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Calibri" w:hAnsi="Calibri"/>
          <w:b/>
          <w:color w:val="1F497D"/>
          <w:sz w:val="40"/>
        </w:rPr>
        <w:t>Protocolo Maestro de Validacion de FamSPI v1.0.0</w:t>
      </w:r>
    </w:p>
    <w:p>
      <w:pPr>
        <w:spacing w:after="480"/>
        <w:jc w:val="center"/>
      </w:pPr>
      <w:r>
        <w:rPr>
          <w:rFonts w:ascii="Calibri" w:hAnsi="Calibri"/>
          <w:i/>
          <w:color w:val="808080"/>
          <w:sz w:val="20"/>
        </w:rPr>
        <w:t>Departamento de Tecnologia de la Informacion (TI)  |  18/06/2026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6236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FamSPI v1.0.0</w:t>
            </w:r>
          </w:p>
        </w:tc>
      </w:tr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Marco normativo</w:t>
            </w:r>
          </w:p>
        </w:tc>
        <w:tc>
          <w:tcPr>
            <w:tcW w:type="dxa" w:w="6236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WHO TRS 1019 Annex 3, Appendix 5</w:t>
            </w:r>
          </w:p>
        </w:tc>
      </w:tr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 del protocolo</w:t>
            </w:r>
          </w:p>
        </w:tc>
        <w:tc>
          <w:tcPr>
            <w:tcW w:type="dxa" w:w="6236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Clasificacion</w:t>
            </w:r>
          </w:p>
        </w:tc>
        <w:tc>
          <w:tcPr>
            <w:tcW w:type="dxa" w:w="6236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INTERNO — Uso restringido</w:t>
            </w:r>
          </w:p>
        </w:tc>
      </w:tr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236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BORRADOR — Pendiente aprobacion formal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1. Control Documental y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Titulo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Protocolo Maestro de Validacion de FamSPI v1.0.0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Fecha de elaboracion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18/06/2026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Alcance resumido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Modulo de Permisos y Vacaciones y control de acceso asociado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Departamento responsable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Departamento de Tecnologia de la Informacion (TI)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Marco normativo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WHO TRS 1019 Annex 3, Appendix 5</w:t>
            </w:r>
          </w:p>
        </w:tc>
      </w:tr>
      <w:tr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8F8F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BORRADOR — Pendiente aprobacion formal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</w:rPr>
        <w:t>Firmas de aprobacion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Realizado por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Revisado por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Aprobado por QA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Nombre:  ________________________</w:t>
            </w:r>
          </w:p>
        </w:tc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Nombre:  ________________________</w:t>
            </w:r>
          </w:p>
        </w:tc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Nombre:  ________________________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Firma / Fecha:  ________________________</w:t>
            </w:r>
          </w:p>
        </w:tc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Firma / Fecha:  ________________________</w:t>
            </w:r>
          </w:p>
        </w:tc>
        <w:tc>
          <w:tcPr>
            <w:tcW w:type="dxa" w:w="3118"/>
            <w:shd w:val="clear" w:color="auto" w:fill="FAFAFA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Firma / Fecha:  ________________________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2. Introduccion, Alcance y Estrategia de Validacion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Este protocolo establece la planificacion de validacion del sistema computarizado FamSPI v1.0.0 bajo un enfoque basado en riesgos y el ciclo de vida de validacion de la Organizacion Mundial de la Salud (OMS), conectando requerimientos, controles, casos de prueba y evidencia objetiva.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El alcance de esta linea base comprende el Modulo de Permisos y Vacaciones y los controles de acceso asociados necesarios para verificar autenticacion, autorizacion, trazabilidad y ejecucion controlada de los flujos criticos.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La estrategia consiste en priorizar los escenarios de mayor impacto regulatorio, operacional y de seguridad, para ejecutar posteriormente las calificaciones DQ, IQ, OQ y PQ con evidencia auditable.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3. Especificaciones del Sistema (URS / FRS / DDS)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Las Especificaciones de Requerimientos de Usuario (URS), Funcionales (FRS) y de Diseno del Sistema (DDS) detalladas se encuentran consolidadas en los Anexos A y B, de conformidad con las directrices de la OMS. El cuerpo de este protocolo no reproduce dichas tablas para evitar duplicidad y facilitar el mantenimiento del expediente de validacion.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4. Analisis de Riesgos y FMEA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La evaluacion de riesgos se realiza mediante metodologia FMEA (Failure Mode and Effects Analysis) para priorizar los casos de prueba criticos segun severidad, probabilidad y detectabilidad. Los riesgos con RPN &gt;= 30 requieren mitigacion documentada y verificacion obligatoria durante el protocolo OQ. La matriz completa de riesgos, con descripcion, controles y riesgo residual de cada modo de falla, reside en el Anexo C y sera utilizada como insumo para definir la secuencia de ejecucion y la profundidad de la evidencia requerida.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6. Plan de Calificacion (Protocolos DQ, IQ, OQ, PQ)</w:t>
      </w:r>
    </w:p>
    <w:p>
      <w:pPr>
        <w:spacing w:after="80"/>
        <w:jc w:val="both"/>
      </w:pPr>
      <w:r>
        <w:rPr>
          <w:rFonts w:ascii="Calibri" w:hAnsi="Calibri"/>
          <w:i w:val="0"/>
          <w:sz w:val="20"/>
        </w:rPr>
        <w:t>Para cada fase de calificacion se definen los casos de prueba con su descripcion, criterio de aceptacion y la referencia de evidencia que documentara el resultado. Los campos de descripcion, criterio y evidencia se completaran durante la ejecucion formal de cada protocolo.</w:t>
      </w:r>
    </w:p>
    <w:p>
      <w:pPr>
        <w:pStyle w:val="Heading2"/>
      </w:pPr>
      <w:r>
        <w:rPr>
          <w:rFonts w:ascii="Calibri" w:hAnsi="Calibri"/>
          <w:color w:val="1F497D"/>
        </w:rPr>
        <w:t>6.1 Calificacion de Diseno (DQ)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de Prueba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 la Prueba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 de Aceptacion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de Evidencia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DQ-001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DQ-002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DQ-003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DQ-004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DQ-005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</w:rPr>
        <w:t>6.2 Calificacion de Instalacion (IQ)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de Prueba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 la Prueba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 de Aceptacion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de Evidencia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IQ-007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IQ-008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IQ-009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IQ-010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</w:rPr>
        <w:t>6.3 Calificacion Operacional (OQ)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de Prueba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 la Prueba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 de Aceptacion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de Evidencia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OQ-007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OQ-008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OQ-009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OQ-010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OQ-011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OQ-012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OQ-013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OQ-014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</w:rPr>
        <w:t>6.4 Calificacion de Desempeno — PQ /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de Prueba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 la Prueba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 de Aceptacion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de Evidencia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7. Matriz de Trazabilidad (RTM)</w:t>
      </w:r>
    </w:p>
    <w:p>
      <w:pPr>
        <w:spacing w:after="80"/>
        <w:jc w:val="both"/>
      </w:pPr>
      <w:r>
        <w:rPr>
          <w:rFonts w:ascii="Calibri" w:hAnsi="Calibri"/>
          <w:i w:val="0"/>
          <w:sz w:val="20"/>
        </w:rPr>
        <w:t>La matriz de trazabilidad conecta cada requerimiento del usuario con el riesgo FMEA asociado, el caso de prueba de calificacion correspondiente y el resultado esperado que debera evidenciarse durante la ejecucion formal del protocolo. La tabla completa se mantiene actualizada en el Anexo H del expediente de validacion.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URS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 Asociado (ID FMEA)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Prueba (IQ/OQ/PQ)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URS-S-001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R-002 (OAuth2 RPN=30)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OQ-001 / OQ-002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Autenticacion OAuth2 valida solo para cuentas autorizadas; rechazo controlado en cuenta invalida.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URS-S-002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R-009 (RBAC RPN=24)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OQ-003 / OQ-004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Acceso restringido por rol RBAC en cada endpoint; HTTP 403 con rol incorrecto.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URS-T-001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R-005 (Auditoria RPN=10)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Toda accion critica registrada en auditoria.logs con actor, modulo y timestamp.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URS-TH-001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R-011 (Saldo TH RPN=24)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OQ-006 / OQ-007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Solicitud de permiso creada en DB con validaciones y trazabilidad completa.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URS-TH-002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R-011 (Saldo TH RPN=24)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PQ-001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Flujo de vacaciones punta a punta ejecutado y evidenciado en condiciones representativas.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8. Seccion de Anexos</w:t>
      </w:r>
    </w:p>
    <w:p>
      <w:pPr>
        <w:spacing w:after="120"/>
        <w:jc w:val="both"/>
      </w:pPr>
      <w:r>
        <w:rPr>
          <w:rFonts w:ascii="Calibri" w:hAnsi="Calibri"/>
          <w:i w:val="0"/>
          <w:sz w:val="20"/>
        </w:rPr>
        <w:t>El contenido detallado, extenso o dependiente de evidencia se alojara en los siguientes anexos del expediente de validacion. El cuerpo de este protocolo referencia cada anexo en lugar de reproducir su contenido.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Anexo A: URS (Especificacion de Requerimientos del Usuario) y FRS (Especificacion Funcional).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Anexo B: DDS — Especificacion de Diseno Tecnico del Sistema (arquitectura, modulos, modelo de datos).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Anexo C: Matriz de Riesgos FMEA — descripcion completa de modos de falla, controles y riesgo residual.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Anexo D: Evidencias Objetivas — capturas de pantalla, extractos de logs y consultas de base de datos.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Anexo E: Registros de Entrenamiento — listas de asistencia firmadas por perfil de usuario.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— Fin del Protocolo Maestro de Validacion FamSPI v1.0.0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