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color w:val="1F497D"/>
          <w:sz w:val="44"/>
        </w:rPr>
        <w:t>Protocolo Maestro de Validacion</w:t>
        <w:br/>
        <w:t>FamSPI v1.0.0</w:t>
      </w:r>
    </w:p>
    <w:p>
      <w:pPr>
        <w:jc w:val="center"/>
      </w:pPr>
      <w:r>
        <w:rPr>
          <w:rFonts w:ascii="Calibri" w:hAnsi="Calibri"/>
          <w:i/>
          <w:color w:val="808080"/>
          <w:sz w:val="20"/>
        </w:rPr>
        <w:t>Departamento de Tecnologia de la Informacion (TI)  |  18/06/2026</w:t>
      </w:r>
    </w:p>
    <w:tbl>
      <w:tblPr>
        <w:tblStyle w:val="TableGrid"/>
        <w:tblW w:type="auto" w:w="0"/>
        <w:jc w:val="center"/>
        <w:tblLook w:firstColumn="1" w:firstRow="1" w:lastColumn="0" w:lastRow="0" w:noHBand="0" w:noVBand="1" w:val="04A0"/>
      </w:tblPr>
      <w:tblGrid>
        <w:gridCol w:w="4561"/>
        <w:gridCol w:w="4561"/>
      </w:tblGrid>
      <w:tr>
        <w:tc>
          <w:tcPr>
            <w:tcW w:type="dxa" w:w="2835"/>
            <w:shd w:val="clear" w:color="auto" w:fill="1F497D"/>
            <w:vAlign w:val="center"/>
          </w:tcPr>
          <w:p>
            <w:pPr>
              <w:spacing w:after="0" w:before="0"/>
            </w:pPr>
            <w:r/>
            <w:r>
              <w:rPr>
                <w:rFonts w:ascii="Calibri" w:hAnsi="Calibri"/>
                <w:b/>
                <w:color w:val="FFFFFF"/>
                <w:sz w:val="18"/>
              </w:rPr>
              <w:t>Sistema</w:t>
            </w:r>
          </w:p>
        </w:tc>
        <w:tc>
          <w:tcPr>
            <w:tcW w:type="dxa" w:w="6236"/>
            <w:shd w:val="clear" w:color="auto" w:fill="F8F8F8"/>
            <w:vAlign w:val="center"/>
          </w:tcPr>
          <w:p>
            <w:pPr>
              <w:spacing w:after="0" w:before="0"/>
            </w:pPr>
            <w:r/>
            <w:r>
              <w:rPr>
                <w:rFonts w:ascii="Calibri" w:hAnsi="Calibri"/>
                <w:b w:val="0"/>
                <w:sz w:val="18"/>
              </w:rPr>
              <w:t>FamSPI v1.0.0</w:t>
            </w:r>
          </w:p>
        </w:tc>
      </w:tr>
      <w:tr>
        <w:tc>
          <w:tcPr>
            <w:tcW w:type="dxa" w:w="2835"/>
            <w:shd w:val="clear" w:color="auto" w:fill="1F497D"/>
            <w:vAlign w:val="center"/>
          </w:tcPr>
          <w:p>
            <w:pPr>
              <w:spacing w:after="0" w:before="0"/>
            </w:pPr>
            <w:r/>
            <w:r>
              <w:rPr>
                <w:rFonts w:ascii="Calibri" w:hAnsi="Calibri"/>
                <w:b/>
                <w:color w:val="FFFFFF"/>
                <w:sz w:val="18"/>
              </w:rPr>
              <w:t>Marco normativo</w:t>
            </w:r>
          </w:p>
        </w:tc>
        <w:tc>
          <w:tcPr>
            <w:tcW w:type="dxa" w:w="6236"/>
            <w:shd w:val="clear" w:color="auto" w:fill="F8F8F8"/>
            <w:vAlign w:val="center"/>
          </w:tcPr>
          <w:p>
            <w:pPr>
              <w:spacing w:after="0" w:before="0"/>
            </w:pPr>
            <w:r/>
            <w:r>
              <w:rPr>
                <w:rFonts w:ascii="Calibri" w:hAnsi="Calibri"/>
                <w:b w:val="0"/>
                <w:sz w:val="18"/>
              </w:rPr>
              <w:t>WHO TRS 1019 Annex 3, Appendix 5</w:t>
            </w:r>
          </w:p>
        </w:tc>
      </w:tr>
      <w:tr>
        <w:tc>
          <w:tcPr>
            <w:tcW w:type="dxa" w:w="2835"/>
            <w:shd w:val="clear" w:color="auto" w:fill="1F497D"/>
            <w:vAlign w:val="center"/>
          </w:tcPr>
          <w:p>
            <w:pPr>
              <w:spacing w:after="0" w:before="0"/>
            </w:pPr>
            <w:r/>
            <w:r>
              <w:rPr>
                <w:rFonts w:ascii="Calibri" w:hAnsi="Calibri"/>
                <w:b/>
                <w:color w:val="FFFFFF"/>
                <w:sz w:val="18"/>
              </w:rPr>
              <w:t>Version del protocolo</w:t>
            </w:r>
          </w:p>
        </w:tc>
        <w:tc>
          <w:tcPr>
            <w:tcW w:type="dxa" w:w="6236"/>
            <w:shd w:val="clear" w:color="auto" w:fill="F8F8F8"/>
            <w:vAlign w:val="center"/>
          </w:tcPr>
          <w:p>
            <w:pPr>
              <w:spacing w:after="0" w:before="0"/>
            </w:pPr>
            <w:r/>
            <w:r>
              <w:rPr>
                <w:rFonts w:ascii="Calibri" w:hAnsi="Calibri"/>
                <w:b w:val="0"/>
                <w:sz w:val="18"/>
              </w:rPr>
              <w:t>1.0</w:t>
            </w:r>
          </w:p>
        </w:tc>
      </w:tr>
      <w:tr>
        <w:tc>
          <w:tcPr>
            <w:tcW w:type="dxa" w:w="2835"/>
            <w:shd w:val="clear" w:color="auto" w:fill="1F497D"/>
            <w:vAlign w:val="center"/>
          </w:tcPr>
          <w:p>
            <w:pPr>
              <w:spacing w:after="0" w:before="0"/>
            </w:pPr>
            <w:r/>
            <w:r>
              <w:rPr>
                <w:rFonts w:ascii="Calibri" w:hAnsi="Calibri"/>
                <w:b/>
                <w:color w:val="FFFFFF"/>
                <w:sz w:val="18"/>
              </w:rPr>
              <w:t>Ambito</w:t>
            </w:r>
          </w:p>
        </w:tc>
        <w:tc>
          <w:tcPr>
            <w:tcW w:type="dxa" w:w="6236"/>
            <w:shd w:val="clear" w:color="auto" w:fill="F8F8F8"/>
            <w:vAlign w:val="center"/>
          </w:tcPr>
          <w:p>
            <w:pPr>
              <w:spacing w:after="0" w:before="0"/>
            </w:pPr>
            <w:r/>
            <w:r>
              <w:rPr>
                <w:rFonts w:ascii="Calibri" w:hAnsi="Calibri"/>
                <w:b w:val="0"/>
                <w:sz w:val="18"/>
              </w:rPr>
              <w:t>12 modulos / 6 areas de negocio — Ecuador</w:t>
            </w:r>
          </w:p>
        </w:tc>
      </w:tr>
      <w:tr>
        <w:tc>
          <w:tcPr>
            <w:tcW w:type="dxa" w:w="2835"/>
            <w:shd w:val="clear" w:color="auto" w:fill="1F497D"/>
            <w:vAlign w:val="center"/>
          </w:tcPr>
          <w:p>
            <w:pPr>
              <w:spacing w:after="0" w:before="0"/>
            </w:pPr>
            <w:r/>
            <w:r>
              <w:rPr>
                <w:rFonts w:ascii="Calibri" w:hAnsi="Calibri"/>
                <w:b/>
                <w:color w:val="FFFFFF"/>
                <w:sz w:val="18"/>
              </w:rPr>
              <w:t>Clasificacion</w:t>
            </w:r>
          </w:p>
        </w:tc>
        <w:tc>
          <w:tcPr>
            <w:tcW w:type="dxa" w:w="6236"/>
            <w:shd w:val="clear" w:color="auto" w:fill="F8F8F8"/>
            <w:vAlign w:val="center"/>
          </w:tcPr>
          <w:p>
            <w:pPr>
              <w:spacing w:after="0" w:before="0"/>
            </w:pPr>
            <w:r/>
            <w:r>
              <w:rPr>
                <w:rFonts w:ascii="Calibri" w:hAnsi="Calibri"/>
                <w:b w:val="0"/>
                <w:sz w:val="18"/>
              </w:rPr>
              <w:t>INTERNO — Uso restringido</w:t>
            </w:r>
          </w:p>
        </w:tc>
      </w:tr>
      <w:tr>
        <w:tc>
          <w:tcPr>
            <w:tcW w:type="dxa" w:w="2835"/>
            <w:shd w:val="clear" w:color="auto" w:fill="1F497D"/>
            <w:vAlign w:val="center"/>
          </w:tcPr>
          <w:p>
            <w:pPr>
              <w:spacing w:after="0" w:before="0"/>
            </w:pPr>
            <w:r/>
            <w:r>
              <w:rPr>
                <w:rFonts w:ascii="Calibri" w:hAnsi="Calibri"/>
                <w:b/>
                <w:color w:val="FFFFFF"/>
                <w:sz w:val="18"/>
              </w:rPr>
              <w:t>Estado</w:t>
            </w:r>
          </w:p>
        </w:tc>
        <w:tc>
          <w:tcPr>
            <w:tcW w:type="dxa" w:w="6236"/>
            <w:shd w:val="clear" w:color="auto" w:fill="F8F8F8"/>
            <w:vAlign w:val="center"/>
          </w:tcPr>
          <w:p>
            <w:pPr>
              <w:spacing w:after="0" w:before="0"/>
            </w:pPr>
            <w:r/>
            <w:r>
              <w:rPr>
                <w:rFonts w:ascii="Calibri" w:hAnsi="Calibri"/>
                <w:b w:val="0"/>
                <w:sz w:val="18"/>
              </w:rPr>
              <w:t>Para aprobacion — liberacion condicionada Areas 01 y 02</w:t>
            </w:r>
          </w:p>
        </w:tc>
      </w:tr>
    </w:tbl>
    <w:p/>
    <w:p>
      <w:r>
        <w:br w:type="page"/>
      </w:r>
    </w:p>
    <w:p>
      <w:pPr>
        <w:pStyle w:val="Heading1"/>
      </w:pPr>
      <w:r>
        <w:rPr>
          <w:rFonts w:ascii="Calibri" w:hAnsi="Calibri"/>
          <w:color w:val="1F497D"/>
        </w:rPr>
        <w:t>1. Control Documental y Aprobaciones</w:t>
      </w:r>
    </w:p>
    <w:tbl>
      <w:tblPr>
        <w:tblStyle w:val="TableGrid"/>
        <w:tblW w:type="auto" w:w="0"/>
        <w:jc w:val="center"/>
        <w:tblLook w:firstColumn="1" w:firstRow="1" w:lastColumn="0" w:lastRow="0" w:noHBand="0" w:noVBand="1" w:val="04A0"/>
      </w:tblPr>
      <w:tblGrid>
        <w:gridCol w:w="4561"/>
        <w:gridCol w:w="4561"/>
      </w:tblGrid>
      <w:tr>
        <w:tc>
          <w:tcPr>
            <w:tcW w:type="dxa" w:w="2551"/>
            <w:shd w:val="clear" w:color="auto" w:fill="1F497D"/>
            <w:vAlign w:val="center"/>
          </w:tcPr>
          <w:p>
            <w:pPr>
              <w:spacing w:after="0" w:before="0"/>
            </w:pPr>
            <w:r/>
            <w:r>
              <w:rPr>
                <w:rFonts w:ascii="Calibri" w:hAnsi="Calibri"/>
                <w:b/>
                <w:color w:val="FFFFFF"/>
                <w:sz w:val="18"/>
              </w:rPr>
              <w:t>Titulo</w:t>
            </w:r>
          </w:p>
        </w:tc>
        <w:tc>
          <w:tcPr>
            <w:tcW w:type="dxa" w:w="6803"/>
            <w:shd w:val="clear" w:color="auto" w:fill="F8F8F8"/>
            <w:vAlign w:val="center"/>
          </w:tcPr>
          <w:p>
            <w:pPr>
              <w:spacing w:after="0" w:before="0"/>
            </w:pPr>
            <w:r/>
            <w:r>
              <w:rPr>
                <w:rFonts w:ascii="Calibri" w:hAnsi="Calibri"/>
                <w:b w:val="0"/>
                <w:sz w:val="18"/>
              </w:rPr>
              <w:t>Protocolo Maestro de Validacion de FamSPI v1.0.0</w:t>
            </w:r>
          </w:p>
        </w:tc>
      </w:tr>
      <w:tr>
        <w:tc>
          <w:tcPr>
            <w:tcW w:type="dxa" w:w="2551"/>
            <w:shd w:val="clear" w:color="auto" w:fill="1F497D"/>
            <w:vAlign w:val="center"/>
          </w:tcPr>
          <w:p>
            <w:pPr>
              <w:spacing w:after="0" w:before="0"/>
            </w:pPr>
            <w:r/>
            <w:r>
              <w:rPr>
                <w:rFonts w:ascii="Calibri" w:hAnsi="Calibri"/>
                <w:b/>
                <w:color w:val="FFFFFF"/>
                <w:sz w:val="18"/>
              </w:rPr>
              <w:t>Codigo del documento</w:t>
            </w:r>
          </w:p>
        </w:tc>
        <w:tc>
          <w:tcPr>
            <w:tcW w:type="dxa" w:w="6803"/>
            <w:shd w:val="clear" w:color="auto" w:fill="F8F8F8"/>
            <w:vAlign w:val="center"/>
          </w:tcPr>
          <w:p>
            <w:pPr>
              <w:spacing w:after="0" w:before="0"/>
            </w:pPr>
            <w:r/>
            <w:r>
              <w:rPr>
                <w:rFonts w:ascii="Calibri" w:hAnsi="Calibri"/>
                <w:b w:val="0"/>
                <w:sz w:val="18"/>
              </w:rPr>
              <w:t>TI-VAL-PROTO-001</w:t>
            </w:r>
          </w:p>
        </w:tc>
      </w:tr>
      <w:tr>
        <w:tc>
          <w:tcPr>
            <w:tcW w:type="dxa" w:w="2551"/>
            <w:shd w:val="clear" w:color="auto" w:fill="1F497D"/>
            <w:vAlign w:val="center"/>
          </w:tcPr>
          <w:p>
            <w:pPr>
              <w:spacing w:after="0" w:before="0"/>
            </w:pPr>
            <w:r/>
            <w:r>
              <w:rPr>
                <w:rFonts w:ascii="Calibri" w:hAnsi="Calibri"/>
                <w:b/>
                <w:color w:val="FFFFFF"/>
                <w:sz w:val="18"/>
              </w:rPr>
              <w:t>Version</w:t>
            </w:r>
          </w:p>
        </w:tc>
        <w:tc>
          <w:tcPr>
            <w:tcW w:type="dxa" w:w="6803"/>
            <w:shd w:val="clear" w:color="auto" w:fill="F8F8F8"/>
            <w:vAlign w:val="center"/>
          </w:tcPr>
          <w:p>
            <w:pPr>
              <w:spacing w:after="0" w:before="0"/>
            </w:pPr>
            <w:r/>
            <w:r>
              <w:rPr>
                <w:rFonts w:ascii="Calibri" w:hAnsi="Calibri"/>
                <w:b w:val="0"/>
                <w:sz w:val="18"/>
              </w:rPr>
              <w:t>1.0</w:t>
            </w:r>
          </w:p>
        </w:tc>
      </w:tr>
      <w:tr>
        <w:tc>
          <w:tcPr>
            <w:tcW w:type="dxa" w:w="2551"/>
            <w:shd w:val="clear" w:color="auto" w:fill="1F497D"/>
            <w:vAlign w:val="center"/>
          </w:tcPr>
          <w:p>
            <w:pPr>
              <w:spacing w:after="0" w:before="0"/>
            </w:pPr>
            <w:r/>
            <w:r>
              <w:rPr>
                <w:rFonts w:ascii="Calibri" w:hAnsi="Calibri"/>
                <w:b/>
                <w:color w:val="FFFFFF"/>
                <w:sz w:val="18"/>
              </w:rPr>
              <w:t>Fecha de elaboracion</w:t>
            </w:r>
          </w:p>
        </w:tc>
        <w:tc>
          <w:tcPr>
            <w:tcW w:type="dxa" w:w="6803"/>
            <w:shd w:val="clear" w:color="auto" w:fill="F8F8F8"/>
            <w:vAlign w:val="center"/>
          </w:tcPr>
          <w:p>
            <w:pPr>
              <w:spacing w:after="0" w:before="0"/>
            </w:pPr>
            <w:r/>
            <w:r>
              <w:rPr>
                <w:rFonts w:ascii="Calibri" w:hAnsi="Calibri"/>
                <w:b w:val="0"/>
                <w:sz w:val="18"/>
              </w:rPr>
              <w:t>18/06/2026</w:t>
            </w:r>
          </w:p>
        </w:tc>
      </w:tr>
      <w:tr>
        <w:tc>
          <w:tcPr>
            <w:tcW w:type="dxa" w:w="2551"/>
            <w:shd w:val="clear" w:color="auto" w:fill="1F497D"/>
            <w:vAlign w:val="center"/>
          </w:tcPr>
          <w:p>
            <w:pPr>
              <w:spacing w:after="0" w:before="0"/>
            </w:pPr>
            <w:r/>
            <w:r>
              <w:rPr>
                <w:rFonts w:ascii="Calibri" w:hAnsi="Calibri"/>
                <w:b/>
                <w:color w:val="FFFFFF"/>
                <w:sz w:val="18"/>
              </w:rPr>
              <w:t>Fecha de revision</w:t>
            </w:r>
          </w:p>
        </w:tc>
        <w:tc>
          <w:tcPr>
            <w:tcW w:type="dxa" w:w="6803"/>
            <w:shd w:val="clear" w:color="auto" w:fill="F8F8F8"/>
            <w:vAlign w:val="center"/>
          </w:tcPr>
          <w:p>
            <w:pPr>
              <w:spacing w:after="0" w:before="0"/>
            </w:pPr>
            <w:r/>
            <w:r>
              <w:rPr>
                <w:rFonts w:ascii="Calibri" w:hAnsi="Calibri"/>
                <w:b w:val="0"/>
                <w:sz w:val="18"/>
              </w:rPr>
              <w:t>_______________</w:t>
            </w:r>
          </w:p>
        </w:tc>
      </w:tr>
      <w:tr>
        <w:tc>
          <w:tcPr>
            <w:tcW w:type="dxa" w:w="2551"/>
            <w:shd w:val="clear" w:color="auto" w:fill="1F497D"/>
            <w:vAlign w:val="center"/>
          </w:tcPr>
          <w:p>
            <w:pPr>
              <w:spacing w:after="0" w:before="0"/>
            </w:pPr>
            <w:r/>
            <w:r>
              <w:rPr>
                <w:rFonts w:ascii="Calibri" w:hAnsi="Calibri"/>
                <w:b/>
                <w:color w:val="FFFFFF"/>
                <w:sz w:val="18"/>
              </w:rPr>
              <w:t>Fecha de aprobacion</w:t>
            </w:r>
          </w:p>
        </w:tc>
        <w:tc>
          <w:tcPr>
            <w:tcW w:type="dxa" w:w="6803"/>
            <w:shd w:val="clear" w:color="auto" w:fill="F8F8F8"/>
            <w:vAlign w:val="center"/>
          </w:tcPr>
          <w:p>
            <w:pPr>
              <w:spacing w:after="0" w:before="0"/>
            </w:pPr>
            <w:r/>
            <w:r>
              <w:rPr>
                <w:rFonts w:ascii="Calibri" w:hAnsi="Calibri"/>
                <w:b w:val="0"/>
                <w:sz w:val="18"/>
              </w:rPr>
              <w:t>_______________</w:t>
            </w:r>
          </w:p>
        </w:tc>
      </w:tr>
      <w:tr>
        <w:tc>
          <w:tcPr>
            <w:tcW w:type="dxa" w:w="2551"/>
            <w:shd w:val="clear" w:color="auto" w:fill="1F497D"/>
            <w:vAlign w:val="center"/>
          </w:tcPr>
          <w:p>
            <w:pPr>
              <w:spacing w:after="0" w:before="0"/>
            </w:pPr>
            <w:r/>
            <w:r>
              <w:rPr>
                <w:rFonts w:ascii="Calibri" w:hAnsi="Calibri"/>
                <w:b/>
                <w:color w:val="FFFFFF"/>
                <w:sz w:val="18"/>
              </w:rPr>
              <w:t>Alcance resumido</w:t>
            </w:r>
          </w:p>
        </w:tc>
        <w:tc>
          <w:tcPr>
            <w:tcW w:type="dxa" w:w="6803"/>
            <w:shd w:val="clear" w:color="auto" w:fill="F8F8F8"/>
            <w:vAlign w:val="center"/>
          </w:tcPr>
          <w:p>
            <w:pPr>
              <w:spacing w:after="0" w:before="0"/>
            </w:pPr>
            <w:r/>
            <w:r>
              <w:rPr>
                <w:rFonts w:ascii="Calibri" w:hAnsi="Calibri"/>
                <w:b w:val="0"/>
                <w:sz w:val="18"/>
              </w:rPr>
              <w:t>12 modulos operativos / 6 areas / 120+ endpoints — FamSPI v1.0.0</w:t>
            </w:r>
          </w:p>
        </w:tc>
      </w:tr>
      <w:tr>
        <w:tc>
          <w:tcPr>
            <w:tcW w:type="dxa" w:w="2551"/>
            <w:shd w:val="clear" w:color="auto" w:fill="1F497D"/>
            <w:vAlign w:val="center"/>
          </w:tcPr>
          <w:p>
            <w:pPr>
              <w:spacing w:after="0" w:before="0"/>
            </w:pPr>
            <w:r/>
            <w:r>
              <w:rPr>
                <w:rFonts w:ascii="Calibri" w:hAnsi="Calibri"/>
                <w:b/>
                <w:color w:val="FFFFFF"/>
                <w:sz w:val="18"/>
              </w:rPr>
              <w:t>Departamento responsable</w:t>
            </w:r>
          </w:p>
        </w:tc>
        <w:tc>
          <w:tcPr>
            <w:tcW w:type="dxa" w:w="6803"/>
            <w:shd w:val="clear" w:color="auto" w:fill="F8F8F8"/>
            <w:vAlign w:val="center"/>
          </w:tcPr>
          <w:p>
            <w:pPr>
              <w:spacing w:after="0" w:before="0"/>
            </w:pPr>
            <w:r/>
            <w:r>
              <w:rPr>
                <w:rFonts w:ascii="Calibri" w:hAnsi="Calibri"/>
                <w:b w:val="0"/>
                <w:sz w:val="18"/>
              </w:rPr>
              <w:t>Departamento de Tecnologia de la Informacion (TI)</w:t>
            </w:r>
          </w:p>
        </w:tc>
      </w:tr>
      <w:tr>
        <w:tc>
          <w:tcPr>
            <w:tcW w:type="dxa" w:w="2551"/>
            <w:shd w:val="clear" w:color="auto" w:fill="1F497D"/>
            <w:vAlign w:val="center"/>
          </w:tcPr>
          <w:p>
            <w:pPr>
              <w:spacing w:after="0" w:before="0"/>
            </w:pPr>
            <w:r/>
            <w:r>
              <w:rPr>
                <w:rFonts w:ascii="Calibri" w:hAnsi="Calibri"/>
                <w:b/>
                <w:color w:val="FFFFFF"/>
                <w:sz w:val="18"/>
              </w:rPr>
              <w:t>Marco normativo</w:t>
            </w:r>
          </w:p>
        </w:tc>
        <w:tc>
          <w:tcPr>
            <w:tcW w:type="dxa" w:w="6803"/>
            <w:shd w:val="clear" w:color="auto" w:fill="F8F8F8"/>
            <w:vAlign w:val="center"/>
          </w:tcPr>
          <w:p>
            <w:pPr>
              <w:spacing w:after="0" w:before="0"/>
            </w:pPr>
            <w:r/>
            <w:r>
              <w:rPr>
                <w:rFonts w:ascii="Calibri" w:hAnsi="Calibri"/>
                <w:b w:val="0"/>
                <w:sz w:val="18"/>
              </w:rPr>
              <w:t>WHO TRS 1019 Annex 3, Appendix 5</w:t>
            </w:r>
          </w:p>
        </w:tc>
      </w:tr>
      <w:tr>
        <w:tc>
          <w:tcPr>
            <w:tcW w:type="dxa" w:w="2551"/>
            <w:shd w:val="clear" w:color="auto" w:fill="1F497D"/>
            <w:vAlign w:val="center"/>
          </w:tcPr>
          <w:p>
            <w:pPr>
              <w:spacing w:after="0" w:before="0"/>
            </w:pPr>
            <w:r/>
            <w:r>
              <w:rPr>
                <w:rFonts w:ascii="Calibri" w:hAnsi="Calibri"/>
                <w:b/>
                <w:color w:val="FFFFFF"/>
                <w:sz w:val="18"/>
              </w:rPr>
              <w:t>Referencias adicionales</w:t>
            </w:r>
          </w:p>
        </w:tc>
        <w:tc>
          <w:tcPr>
            <w:tcW w:type="dxa" w:w="6803"/>
            <w:shd w:val="clear" w:color="auto" w:fill="F8F8F8"/>
            <w:vAlign w:val="center"/>
          </w:tcPr>
          <w:p>
            <w:pPr>
              <w:spacing w:after="0" w:before="0"/>
            </w:pPr>
            <w:r/>
            <w:r>
              <w:rPr>
                <w:rFonts w:ascii="Calibri" w:hAnsi="Calibri"/>
                <w:b w:val="0"/>
                <w:sz w:val="18"/>
              </w:rPr>
              <w:t>21 CFR Part 11 (referencia informativa); LOPDP Ecuador</w:t>
            </w:r>
          </w:p>
        </w:tc>
      </w:tr>
      <w:tr>
        <w:tc>
          <w:tcPr>
            <w:tcW w:type="dxa" w:w="2551"/>
            <w:shd w:val="clear" w:color="auto" w:fill="1F497D"/>
            <w:vAlign w:val="center"/>
          </w:tcPr>
          <w:p>
            <w:pPr>
              <w:spacing w:after="0" w:before="0"/>
            </w:pPr>
            <w:r/>
            <w:r>
              <w:rPr>
                <w:rFonts w:ascii="Calibri" w:hAnsi="Calibri"/>
                <w:b/>
                <w:color w:val="FFFFFF"/>
                <w:sz w:val="18"/>
              </w:rPr>
              <w:t>Estado</w:t>
            </w:r>
          </w:p>
        </w:tc>
        <w:tc>
          <w:tcPr>
            <w:tcW w:type="dxa" w:w="6803"/>
            <w:shd w:val="clear" w:color="auto" w:fill="F8F8F8"/>
            <w:vAlign w:val="center"/>
          </w:tcPr>
          <w:p>
            <w:pPr>
              <w:spacing w:after="0" w:before="0"/>
            </w:pPr>
            <w:r/>
            <w:r>
              <w:rPr>
                <w:rFonts w:ascii="Calibri" w:hAnsi="Calibri"/>
                <w:b w:val="0"/>
                <w:sz w:val="18"/>
              </w:rPr>
              <w:t>Para aprobacion — liberacion condicionada a Areas 01 y 02</w:t>
            </w:r>
          </w:p>
        </w:tc>
      </w:tr>
      <w:tr>
        <w:tc>
          <w:tcPr>
            <w:tcW w:type="dxa" w:w="2551"/>
            <w:shd w:val="clear" w:color="auto" w:fill="1F497D"/>
            <w:vAlign w:val="center"/>
          </w:tcPr>
          <w:p>
            <w:pPr>
              <w:spacing w:after="0" w:before="0"/>
            </w:pPr>
            <w:r/>
            <w:r>
              <w:rPr>
                <w:rFonts w:ascii="Calibri" w:hAnsi="Calibri"/>
                <w:b/>
                <w:color w:val="FFFFFF"/>
                <w:sz w:val="18"/>
              </w:rPr>
              <w:t>Localizacion</w:t>
            </w:r>
          </w:p>
        </w:tc>
        <w:tc>
          <w:tcPr>
            <w:tcW w:type="dxa" w:w="6803"/>
            <w:shd w:val="clear" w:color="auto" w:fill="F8F8F8"/>
            <w:vAlign w:val="center"/>
          </w:tcPr>
          <w:p>
            <w:pPr>
              <w:spacing w:after="0" w:before="0"/>
            </w:pPr>
            <w:r/>
            <w:r>
              <w:rPr>
                <w:rFonts w:ascii="Calibri" w:hAnsi="Calibri"/>
                <w:b w:val="0"/>
                <w:sz w:val="18"/>
              </w:rPr>
              <w:t>docs/validation/ — repositorio FamSPI</w:t>
            </w:r>
          </w:p>
        </w:tc>
      </w:tr>
    </w:tbl>
    <w:p/>
    <w:p>
      <w:pPr>
        <w:pStyle w:val="Heading2"/>
      </w:pPr>
      <w:r>
        <w:rPr>
          <w:rFonts w:ascii="Calibri" w:hAnsi="Calibri"/>
          <w:color w:val="378650"/>
        </w:rPr>
        <w:t>Historial de revisiones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850"/>
            <w:shd w:val="clear" w:color="auto" w:fill="1F497D"/>
            <w:vAlign w:val="center"/>
          </w:tcPr>
          <w:p>
            <w:pPr>
              <w:spacing w:after="0" w:before="0"/>
              <w:jc w:val="center"/>
            </w:pPr>
            <w:r/>
            <w:r>
              <w:rPr>
                <w:rFonts w:ascii="Calibri" w:hAnsi="Calibri"/>
                <w:b/>
                <w:color w:val="FFFFFF"/>
                <w:sz w:val="16"/>
              </w:rPr>
              <w:t>Version</w:t>
            </w:r>
          </w:p>
        </w:tc>
        <w:tc>
          <w:tcPr>
            <w:tcW w:type="dxa" w:w="1417"/>
            <w:shd w:val="clear" w:color="auto" w:fill="1F497D"/>
            <w:vAlign w:val="center"/>
          </w:tcPr>
          <w:p>
            <w:pPr>
              <w:spacing w:after="0" w:before="0"/>
              <w:jc w:val="center"/>
            </w:pPr>
            <w:r/>
            <w:r>
              <w:rPr>
                <w:rFonts w:ascii="Calibri" w:hAnsi="Calibri"/>
                <w:b/>
                <w:color w:val="FFFFFF"/>
                <w:sz w:val="16"/>
              </w:rPr>
              <w:t>Fecha</w:t>
            </w:r>
          </w:p>
        </w:tc>
        <w:tc>
          <w:tcPr>
            <w:tcW w:type="dxa" w:w="2268"/>
            <w:shd w:val="clear" w:color="auto" w:fill="1F497D"/>
            <w:vAlign w:val="center"/>
          </w:tcPr>
          <w:p>
            <w:pPr>
              <w:spacing w:after="0" w:before="0"/>
              <w:jc w:val="center"/>
            </w:pPr>
            <w:r/>
            <w:r>
              <w:rPr>
                <w:rFonts w:ascii="Calibri" w:hAnsi="Calibri"/>
                <w:b/>
                <w:color w:val="FFFFFF"/>
                <w:sz w:val="16"/>
              </w:rPr>
              <w:t>Autor</w:t>
            </w:r>
          </w:p>
        </w:tc>
        <w:tc>
          <w:tcPr>
            <w:tcW w:type="dxa" w:w="5102"/>
            <w:shd w:val="clear" w:color="auto" w:fill="1F497D"/>
            <w:vAlign w:val="center"/>
          </w:tcPr>
          <w:p>
            <w:pPr>
              <w:spacing w:after="0" w:before="0"/>
              <w:jc w:val="center"/>
            </w:pPr>
            <w:r/>
            <w:r>
              <w:rPr>
                <w:rFonts w:ascii="Calibri" w:hAnsi="Calibri"/>
                <w:b/>
                <w:color w:val="FFFFFF"/>
                <w:sz w:val="16"/>
              </w:rPr>
              <w:t>Descripcion del cambio</w:t>
            </w:r>
          </w:p>
        </w:tc>
      </w:tr>
      <w:tr>
        <w:tc>
          <w:tcPr>
            <w:tcW w:type="dxa" w:w="850"/>
            <w:shd w:val="clear" w:color="auto" w:fill="F2F2F2"/>
            <w:vAlign w:val="center"/>
          </w:tcPr>
          <w:p>
            <w:pPr>
              <w:spacing w:after="0" w:before="0"/>
            </w:pPr>
            <w:r/>
            <w:r>
              <w:rPr>
                <w:rFonts w:ascii="Calibri" w:hAnsi="Calibri"/>
                <w:b w:val="0"/>
                <w:sz w:val="16"/>
              </w:rPr>
              <w:t>1.0</w:t>
            </w:r>
          </w:p>
        </w:tc>
        <w:tc>
          <w:tcPr>
            <w:tcW w:type="dxa" w:w="1417"/>
            <w:shd w:val="clear" w:color="auto" w:fill="F2F2F2"/>
            <w:vAlign w:val="center"/>
          </w:tcPr>
          <w:p>
            <w:pPr>
              <w:spacing w:after="0" w:before="0"/>
            </w:pPr>
            <w:r/>
            <w:r>
              <w:rPr>
                <w:rFonts w:ascii="Calibri" w:hAnsi="Calibri"/>
                <w:b w:val="0"/>
                <w:sz w:val="16"/>
              </w:rPr>
              <w:t>18/06/2026</w:t>
            </w:r>
          </w:p>
        </w:tc>
        <w:tc>
          <w:tcPr>
            <w:tcW w:type="dxa" w:w="2268"/>
            <w:shd w:val="clear" w:color="auto" w:fill="F2F2F2"/>
            <w:vAlign w:val="center"/>
          </w:tcPr>
          <w:p>
            <w:pPr>
              <w:spacing w:after="0" w:before="0"/>
            </w:pPr>
            <w:r/>
            <w:r>
              <w:rPr>
                <w:rFonts w:ascii="Calibri" w:hAnsi="Calibri"/>
                <w:b w:val="0"/>
                <w:sz w:val="16"/>
              </w:rPr>
              <w:t>Departamento de TI</w:t>
            </w:r>
          </w:p>
        </w:tc>
        <w:tc>
          <w:tcPr>
            <w:tcW w:type="dxa" w:w="5102"/>
            <w:shd w:val="clear" w:color="auto" w:fill="F2F2F2"/>
            <w:vAlign w:val="center"/>
          </w:tcPr>
          <w:p>
            <w:pPr>
              <w:spacing w:after="0" w:before="0"/>
            </w:pPr>
            <w:r/>
            <w:r>
              <w:rPr>
                <w:rFonts w:ascii="Calibri" w:hAnsi="Calibri"/>
                <w:b w:val="0"/>
                <w:sz w:val="16"/>
              </w:rPr>
              <w:t>Version inicial — ciclo completo DQ/IQ/OQ/PQ alineado WHO TRS 1019</w:t>
            </w:r>
          </w:p>
        </w:tc>
      </w:tr>
    </w:tbl>
    <w:p/>
    <w:p>
      <w:pPr>
        <w:pStyle w:val="Heading2"/>
      </w:pPr>
      <w:r>
        <w:rPr>
          <w:rFonts w:ascii="Calibri" w:hAnsi="Calibri"/>
          <w:color w:val="378650"/>
        </w:rPr>
        <w:t>Firmas de aprobacion</w:t>
      </w:r>
    </w:p>
    <w:tbl>
      <w:tblPr>
        <w:tblStyle w:val="TableGrid"/>
        <w:tblW w:type="auto" w:w="0"/>
        <w:jc w:val="center"/>
        <w:tblLook w:firstColumn="1" w:firstRow="1" w:lastColumn="0" w:lastRow="0" w:noHBand="0" w:noVBand="1" w:val="04A0"/>
      </w:tblPr>
      <w:tblGrid>
        <w:gridCol w:w="3041"/>
        <w:gridCol w:w="3041"/>
        <w:gridCol w:w="3041"/>
      </w:tblGrid>
      <w:tr>
        <w:tc>
          <w:tcPr>
            <w:tcW w:type="dxa" w:w="3118"/>
            <w:shd w:val="clear" w:color="auto" w:fill="1F497D"/>
            <w:vAlign w:val="center"/>
          </w:tcPr>
          <w:p>
            <w:pPr>
              <w:spacing w:after="0" w:before="0"/>
              <w:jc w:val="center"/>
            </w:pPr>
            <w:r/>
            <w:r>
              <w:rPr>
                <w:rFonts w:ascii="Calibri" w:hAnsi="Calibri"/>
                <w:b/>
                <w:color w:val="FFFFFF"/>
                <w:sz w:val="18"/>
              </w:rPr>
              <w:t>Realizado por</w:t>
            </w:r>
          </w:p>
        </w:tc>
        <w:tc>
          <w:tcPr>
            <w:tcW w:type="dxa" w:w="3118"/>
            <w:shd w:val="clear" w:color="auto" w:fill="1F497D"/>
            <w:vAlign w:val="center"/>
          </w:tcPr>
          <w:p>
            <w:pPr>
              <w:spacing w:after="0" w:before="0"/>
              <w:jc w:val="center"/>
            </w:pPr>
            <w:r/>
            <w:r>
              <w:rPr>
                <w:rFonts w:ascii="Calibri" w:hAnsi="Calibri"/>
                <w:b/>
                <w:color w:val="FFFFFF"/>
                <w:sz w:val="18"/>
              </w:rPr>
              <w:t>Revisado por</w:t>
            </w:r>
          </w:p>
        </w:tc>
        <w:tc>
          <w:tcPr>
            <w:tcW w:type="dxa" w:w="3118"/>
            <w:shd w:val="clear" w:color="auto" w:fill="1F497D"/>
            <w:vAlign w:val="center"/>
          </w:tcPr>
          <w:p>
            <w:pPr>
              <w:spacing w:after="0" w:before="0"/>
              <w:jc w:val="center"/>
            </w:pPr>
            <w:r/>
            <w:r>
              <w:rPr>
                <w:rFonts w:ascii="Calibri" w:hAnsi="Calibri"/>
                <w:b/>
                <w:color w:val="FFFFFF"/>
                <w:sz w:val="18"/>
              </w:rPr>
              <w:t>Aprobado por</w:t>
            </w:r>
          </w:p>
        </w:tc>
      </w:tr>
      <w:tr>
        <w:tc>
          <w:tcPr>
            <w:tcW w:type="dxa" w:w="3118"/>
            <w:shd w:val="clear" w:color="auto" w:fill="FAFAFA"/>
            <w:vAlign w:val="center"/>
          </w:tcPr>
          <w:p>
            <w:pPr>
              <w:spacing w:after="0" w:before="0"/>
            </w:pPr>
            <w:r/>
            <w:r>
              <w:rPr>
                <w:rFonts w:ascii="Calibri" w:hAnsi="Calibri"/>
                <w:b w:val="0"/>
                <w:sz w:val="18"/>
              </w:rPr>
              <w:t>Nombre:  ________________________</w:t>
            </w:r>
          </w:p>
        </w:tc>
        <w:tc>
          <w:tcPr>
            <w:tcW w:type="dxa" w:w="3118"/>
            <w:shd w:val="clear" w:color="auto" w:fill="FAFAFA"/>
            <w:vAlign w:val="center"/>
          </w:tcPr>
          <w:p>
            <w:pPr>
              <w:spacing w:after="0" w:before="0"/>
            </w:pPr>
            <w:r/>
            <w:r>
              <w:rPr>
                <w:rFonts w:ascii="Calibri" w:hAnsi="Calibri"/>
                <w:b w:val="0"/>
                <w:sz w:val="18"/>
              </w:rPr>
              <w:t>Nombre:  ________________________</w:t>
            </w:r>
          </w:p>
        </w:tc>
        <w:tc>
          <w:tcPr>
            <w:tcW w:type="dxa" w:w="3118"/>
            <w:shd w:val="clear" w:color="auto" w:fill="FAFAFA"/>
            <w:vAlign w:val="center"/>
          </w:tcPr>
          <w:p>
            <w:pPr>
              <w:spacing w:after="0" w:before="0"/>
            </w:pPr>
            <w:r/>
            <w:r>
              <w:rPr>
                <w:rFonts w:ascii="Calibri" w:hAnsi="Calibri"/>
                <w:b w:val="0"/>
                <w:sz w:val="18"/>
              </w:rPr>
              <w:t>Nombre:  ________________________</w:t>
            </w:r>
          </w:p>
        </w:tc>
      </w:tr>
      <w:tr>
        <w:tc>
          <w:tcPr>
            <w:tcW w:type="dxa" w:w="3118"/>
            <w:shd w:val="clear" w:color="auto" w:fill="FAFAFA"/>
            <w:vAlign w:val="center"/>
          </w:tcPr>
          <w:p>
            <w:pPr>
              <w:spacing w:after="0" w:before="0"/>
            </w:pPr>
            <w:r/>
            <w:r>
              <w:rPr>
                <w:rFonts w:ascii="Calibri" w:hAnsi="Calibri"/>
                <w:b w:val="0"/>
                <w:sz w:val="18"/>
              </w:rPr>
              <w:t>Firma / Fecha:  ________________________</w:t>
            </w:r>
          </w:p>
        </w:tc>
        <w:tc>
          <w:tcPr>
            <w:tcW w:type="dxa" w:w="3118"/>
            <w:shd w:val="clear" w:color="auto" w:fill="FAFAFA"/>
            <w:vAlign w:val="center"/>
          </w:tcPr>
          <w:p>
            <w:pPr>
              <w:spacing w:after="0" w:before="0"/>
            </w:pPr>
            <w:r/>
            <w:r>
              <w:rPr>
                <w:rFonts w:ascii="Calibri" w:hAnsi="Calibri"/>
                <w:b w:val="0"/>
                <w:sz w:val="18"/>
              </w:rPr>
              <w:t>Firma / Fecha:  ________________________</w:t>
            </w:r>
          </w:p>
        </w:tc>
        <w:tc>
          <w:tcPr>
            <w:tcW w:type="dxa" w:w="3118"/>
            <w:shd w:val="clear" w:color="auto" w:fill="FAFAFA"/>
            <w:vAlign w:val="center"/>
          </w:tcPr>
          <w:p>
            <w:pPr>
              <w:spacing w:after="0" w:before="0"/>
            </w:pPr>
            <w:r/>
            <w:r>
              <w:rPr>
                <w:rFonts w:ascii="Calibri" w:hAnsi="Calibri"/>
                <w:b w:val="0"/>
                <w:sz w:val="18"/>
              </w:rPr>
              <w:t>Firma / Fecha:  ________________________</w:t>
            </w:r>
          </w:p>
        </w:tc>
      </w:tr>
    </w:tbl>
    <w:p/>
    <w:p>
      <w:r>
        <w:br w:type="page"/>
      </w:r>
    </w:p>
    <w:p>
      <w:pPr>
        <w:pStyle w:val="Heading1"/>
      </w:pPr>
      <w:r>
        <w:rPr>
          <w:rFonts w:ascii="Calibri" w:hAnsi="Calibri"/>
          <w:color w:val="1F497D"/>
        </w:rPr>
        <w:t>2. Glosario y Definiciones Tecnicas</w:t>
      </w:r>
    </w:p>
    <w:p>
      <w:pPr>
        <w:spacing w:after="100"/>
        <w:jc w:val="both"/>
      </w:pPr>
      <w:r>
        <w:rPr>
          <w:rFonts w:ascii="Calibri" w:hAnsi="Calibri"/>
          <w:i w:val="0"/>
          <w:sz w:val="20"/>
        </w:rPr>
        <w:t>Este glosario estandariza los terminos regulatorios de la Organizacion Mundial de la Salud (OMS) y los componentes tecnicos del sistema FamSPI v1.0.0. Su proposito es garantizar una interpretacion uniforme de las pruebas, criterios de aceptacion y evidencias documentadas en este protocolo, evitando ambiguedades durante la revision por parte de auditores internos o externos.</w:t>
      </w:r>
    </w:p>
    <w:p>
      <w:pPr>
        <w:pStyle w:val="Heading2"/>
      </w:pPr>
      <w:r>
        <w:rPr>
          <w:rFonts w:ascii="Calibri" w:hAnsi="Calibri"/>
          <w:color w:val="378650"/>
        </w:rPr>
        <w:t>2.1 Terminos regulatorios (OMS / WHO TRS 1019)</w:t>
      </w:r>
    </w:p>
    <w:tbl>
      <w:tblPr>
        <w:tblStyle w:val="TableGrid"/>
        <w:tblW w:type="auto" w:w="0"/>
        <w:jc w:val="center"/>
        <w:tblLook w:firstColumn="1" w:firstRow="1" w:lastColumn="0" w:lastRow="0" w:noHBand="0" w:noVBand="1" w:val="04A0"/>
      </w:tblPr>
      <w:tblGrid>
        <w:gridCol w:w="4561"/>
        <w:gridCol w:w="4561"/>
      </w:tblGrid>
      <w:tr>
        <w:tc>
          <w:tcPr>
            <w:tcW w:type="dxa" w:w="2551"/>
            <w:shd w:val="clear" w:color="auto" w:fill="1F497D"/>
            <w:vAlign w:val="center"/>
          </w:tcPr>
          <w:p>
            <w:pPr>
              <w:spacing w:after="0" w:before="0"/>
              <w:jc w:val="center"/>
            </w:pPr>
            <w:r/>
            <w:r>
              <w:rPr>
                <w:rFonts w:ascii="Calibri" w:hAnsi="Calibri"/>
                <w:b/>
                <w:color w:val="FFFFFF"/>
                <w:sz w:val="16"/>
              </w:rPr>
              <w:t>Termino</w:t>
            </w:r>
          </w:p>
        </w:tc>
        <w:tc>
          <w:tcPr>
            <w:tcW w:type="dxa" w:w="7370"/>
            <w:shd w:val="clear" w:color="auto" w:fill="1F497D"/>
            <w:vAlign w:val="center"/>
          </w:tcPr>
          <w:p>
            <w:pPr>
              <w:spacing w:after="0" w:before="0"/>
              <w:jc w:val="center"/>
            </w:pPr>
            <w:r/>
            <w:r>
              <w:rPr>
                <w:rFonts w:ascii="Calibri" w:hAnsi="Calibri"/>
                <w:b/>
                <w:color w:val="FFFFFF"/>
                <w:sz w:val="16"/>
              </w:rPr>
              <w:t>Definicion</w:t>
            </w:r>
          </w:p>
        </w:tc>
      </w:tr>
      <w:tr>
        <w:tc>
          <w:tcPr>
            <w:tcW w:type="dxa" w:w="2551"/>
            <w:shd w:val="clear" w:color="auto" w:fill="F2F2F2"/>
            <w:vAlign w:val="center"/>
          </w:tcPr>
          <w:p>
            <w:pPr>
              <w:spacing w:after="0" w:before="0"/>
            </w:pPr>
            <w:r/>
            <w:r>
              <w:rPr>
                <w:rFonts w:ascii="Calibri" w:hAnsi="Calibri"/>
                <w:b w:val="0"/>
                <w:sz w:val="16"/>
              </w:rPr>
              <w:t>Audit trail (Bitacora de auditoria)</w:t>
            </w:r>
          </w:p>
        </w:tc>
        <w:tc>
          <w:tcPr>
            <w:tcW w:type="dxa" w:w="7370"/>
            <w:shd w:val="clear" w:color="auto" w:fill="F2F2F2"/>
            <w:vAlign w:val="center"/>
          </w:tcPr>
          <w:p>
            <w:pPr>
              <w:spacing w:after="0" w:before="0"/>
            </w:pPr>
            <w:r/>
            <w:r>
              <w:rPr>
                <w:rFonts w:ascii="Calibri" w:hAnsi="Calibri"/>
                <w:b w:val="0"/>
                <w:sz w:val="16"/>
              </w:rPr>
              <w:t>Registro electronico seguro, cronologico y trazable de todas las acciones criticas realizadas en el sistema (creaciones, modificaciones, eliminaciones). En FamSPI se implementa en la tabla auditoria.logs con campos: usuario_id, modulo, accion, ip, duracion_ms y timestamp inmutable.</w:t>
            </w:r>
          </w:p>
        </w:tc>
      </w:tr>
      <w:tr>
        <w:tc>
          <w:tcPr>
            <w:tcW w:type="dxa" w:w="2551"/>
            <w:shd w:val="clear" w:color="auto" w:fill="FFFFFF"/>
            <w:vAlign w:val="center"/>
          </w:tcPr>
          <w:p>
            <w:pPr>
              <w:spacing w:after="0" w:before="0"/>
            </w:pPr>
            <w:r/>
            <w:r>
              <w:rPr>
                <w:rFonts w:ascii="Calibri" w:hAnsi="Calibri"/>
                <w:b w:val="0"/>
                <w:sz w:val="16"/>
              </w:rPr>
              <w:t>Data integrity (Integridad de datos)</w:t>
            </w:r>
          </w:p>
        </w:tc>
        <w:tc>
          <w:tcPr>
            <w:tcW w:type="dxa" w:w="7370"/>
            <w:shd w:val="clear" w:color="auto" w:fill="FFFFFF"/>
            <w:vAlign w:val="center"/>
          </w:tcPr>
          <w:p>
            <w:pPr>
              <w:spacing w:after="0" w:before="0"/>
            </w:pPr>
            <w:r/>
            <w:r>
              <w:rPr>
                <w:rFonts w:ascii="Calibri" w:hAnsi="Calibri"/>
                <w:b w:val="0"/>
                <w:sz w:val="16"/>
              </w:rPr>
              <w:t>Garantia de que los datos son completos, consistentes, precisos y no han sido alterados de manera no autorizada durante todo su ciclo de vida (creacion, procesamiento, almacenamiento, recuperacion y archivo).</w:t>
            </w:r>
          </w:p>
        </w:tc>
      </w:tr>
      <w:tr>
        <w:tc>
          <w:tcPr>
            <w:tcW w:type="dxa" w:w="2551"/>
            <w:shd w:val="clear" w:color="auto" w:fill="F2F2F2"/>
            <w:vAlign w:val="center"/>
          </w:tcPr>
          <w:p>
            <w:pPr>
              <w:spacing w:after="0" w:before="0"/>
            </w:pPr>
            <w:r/>
            <w:r>
              <w:rPr>
                <w:rFonts w:ascii="Calibri" w:hAnsi="Calibri"/>
                <w:b w:val="0"/>
                <w:sz w:val="16"/>
              </w:rPr>
              <w:t>Metadata</w:t>
            </w:r>
          </w:p>
        </w:tc>
        <w:tc>
          <w:tcPr>
            <w:tcW w:type="dxa" w:w="7370"/>
            <w:shd w:val="clear" w:color="auto" w:fill="F2F2F2"/>
            <w:vAlign w:val="center"/>
          </w:tcPr>
          <w:p>
            <w:pPr>
              <w:spacing w:after="0" w:before="0"/>
            </w:pPr>
            <w:r/>
            <w:r>
              <w:rPr>
                <w:rFonts w:ascii="Calibri" w:hAnsi="Calibri"/>
                <w:b w:val="0"/>
                <w:sz w:val="16"/>
              </w:rPr>
              <w:t>Datos que describen el contexto, el contenido y la estructura de los datos principales. Incluye timestamps de creacion/modificacion, identificadores de actor y estado de los registros en FamSPI.</w:t>
            </w:r>
          </w:p>
        </w:tc>
      </w:tr>
      <w:tr>
        <w:tc>
          <w:tcPr>
            <w:tcW w:type="dxa" w:w="2551"/>
            <w:shd w:val="clear" w:color="auto" w:fill="FFFFFF"/>
            <w:vAlign w:val="center"/>
          </w:tcPr>
          <w:p>
            <w:pPr>
              <w:spacing w:after="0" w:before="0"/>
            </w:pPr>
            <w:r/>
            <w:r>
              <w:rPr>
                <w:rFonts w:ascii="Calibri" w:hAnsi="Calibri"/>
                <w:b w:val="0"/>
                <w:sz w:val="16"/>
              </w:rPr>
              <w:t>Archiving (Archivo)</w:t>
            </w:r>
          </w:p>
        </w:tc>
        <w:tc>
          <w:tcPr>
            <w:tcW w:type="dxa" w:w="7370"/>
            <w:shd w:val="clear" w:color="auto" w:fill="FFFFFF"/>
            <w:vAlign w:val="center"/>
          </w:tcPr>
          <w:p>
            <w:pPr>
              <w:spacing w:after="0" w:before="0"/>
            </w:pPr>
            <w:r/>
            <w:r>
              <w:rPr>
                <w:rFonts w:ascii="Calibri" w:hAnsi="Calibri"/>
                <w:b w:val="0"/>
                <w:sz w:val="16"/>
              </w:rPr>
              <w:t>Proceso de trasladar datos que ya no estan en uso activo a un almacenamiento de largo plazo, garantizando su recuperacion e integridad futura. Aplica a bitacoras de auditoria y documentos finalizados en FamSPI.</w:t>
            </w:r>
          </w:p>
        </w:tc>
      </w:tr>
      <w:tr>
        <w:tc>
          <w:tcPr>
            <w:tcW w:type="dxa" w:w="2551"/>
            <w:shd w:val="clear" w:color="auto" w:fill="F2F2F2"/>
            <w:vAlign w:val="center"/>
          </w:tcPr>
          <w:p>
            <w:pPr>
              <w:spacing w:after="0" w:before="0"/>
            </w:pPr>
            <w:r/>
            <w:r>
              <w:rPr>
                <w:rFonts w:ascii="Calibri" w:hAnsi="Calibri"/>
                <w:b w:val="0"/>
                <w:sz w:val="16"/>
              </w:rPr>
              <w:t>Backup (Copia de seguridad)</w:t>
            </w:r>
          </w:p>
        </w:tc>
        <w:tc>
          <w:tcPr>
            <w:tcW w:type="dxa" w:w="7370"/>
            <w:shd w:val="clear" w:color="auto" w:fill="F2F2F2"/>
            <w:vAlign w:val="center"/>
          </w:tcPr>
          <w:p>
            <w:pPr>
              <w:spacing w:after="0" w:before="0"/>
            </w:pPr>
            <w:r/>
            <w:r>
              <w:rPr>
                <w:rFonts w:ascii="Calibri" w:hAnsi="Calibri"/>
                <w:b w:val="0"/>
                <w:sz w:val="16"/>
              </w:rPr>
              <w:t>Copia redundante de los datos del sistema realizada con periodicidad definida para garantizar la recuperacion ante fallos. En FamSPI provisto por el plan de respaldo de Neon PostgreSQL (cloud).</w:t>
            </w:r>
          </w:p>
        </w:tc>
      </w:tr>
      <w:tr>
        <w:tc>
          <w:tcPr>
            <w:tcW w:type="dxa" w:w="2551"/>
            <w:shd w:val="clear" w:color="auto" w:fill="FFFFFF"/>
            <w:vAlign w:val="center"/>
          </w:tcPr>
          <w:p>
            <w:pPr>
              <w:spacing w:after="0" w:before="0"/>
            </w:pPr>
            <w:r/>
            <w:r>
              <w:rPr>
                <w:rFonts w:ascii="Calibri" w:hAnsi="Calibri"/>
                <w:b w:val="0"/>
                <w:sz w:val="16"/>
              </w:rPr>
              <w:t>Validation (Validacion)</w:t>
            </w:r>
          </w:p>
        </w:tc>
        <w:tc>
          <w:tcPr>
            <w:tcW w:type="dxa" w:w="7370"/>
            <w:shd w:val="clear" w:color="auto" w:fill="FFFFFF"/>
            <w:vAlign w:val="center"/>
          </w:tcPr>
          <w:p>
            <w:pPr>
              <w:spacing w:after="0" w:before="0"/>
            </w:pPr>
            <w:r/>
            <w:r>
              <w:rPr>
                <w:rFonts w:ascii="Calibri" w:hAnsi="Calibri"/>
                <w:b w:val="0"/>
                <w:sz w:val="16"/>
              </w:rPr>
              <w:t>Proceso documentado que establece mediante evidencia objetiva que los requerimientos para un uso especifico previsto se han cumplido de forma consistente (WHO TRS 1019, Sec. 3.1).</w:t>
            </w:r>
          </w:p>
        </w:tc>
      </w:tr>
      <w:tr>
        <w:tc>
          <w:tcPr>
            <w:tcW w:type="dxa" w:w="2551"/>
            <w:shd w:val="clear" w:color="auto" w:fill="F2F2F2"/>
            <w:vAlign w:val="center"/>
          </w:tcPr>
          <w:p>
            <w:pPr>
              <w:spacing w:after="0" w:before="0"/>
            </w:pPr>
            <w:r/>
            <w:r>
              <w:rPr>
                <w:rFonts w:ascii="Calibri" w:hAnsi="Calibri"/>
                <w:b w:val="0"/>
                <w:sz w:val="16"/>
              </w:rPr>
              <w:t>Qualification (Calificacion)</w:t>
            </w:r>
          </w:p>
        </w:tc>
        <w:tc>
          <w:tcPr>
            <w:tcW w:type="dxa" w:w="7370"/>
            <w:shd w:val="clear" w:color="auto" w:fill="F2F2F2"/>
            <w:vAlign w:val="center"/>
          </w:tcPr>
          <w:p>
            <w:pPr>
              <w:spacing w:after="0" w:before="0"/>
            </w:pPr>
            <w:r/>
            <w:r>
              <w:rPr>
                <w:rFonts w:ascii="Calibri" w:hAnsi="Calibri"/>
                <w:b w:val="0"/>
                <w:sz w:val="16"/>
              </w:rPr>
              <w:t>Accion de demostrar y documentar que los equipos, sistemas o instalaciones estan correctamente instalados y/u operan conforme a especificacion. Incluye DQ, IQ, OQ y PQ.</w:t>
            </w:r>
          </w:p>
        </w:tc>
      </w:tr>
    </w:tbl>
    <w:p/>
    <w:p>
      <w:pPr>
        <w:pStyle w:val="Heading2"/>
      </w:pPr>
      <w:r>
        <w:rPr>
          <w:rFonts w:ascii="Calibri" w:hAnsi="Calibri"/>
          <w:color w:val="378650"/>
        </w:rPr>
        <w:t>2.2 Terminos del sistema FamSPI</w:t>
      </w:r>
    </w:p>
    <w:tbl>
      <w:tblPr>
        <w:tblStyle w:val="TableGrid"/>
        <w:tblW w:type="auto" w:w="0"/>
        <w:jc w:val="center"/>
        <w:tblLook w:firstColumn="1" w:firstRow="1" w:lastColumn="0" w:lastRow="0" w:noHBand="0" w:noVBand="1" w:val="04A0"/>
      </w:tblPr>
      <w:tblGrid>
        <w:gridCol w:w="4561"/>
        <w:gridCol w:w="4561"/>
      </w:tblGrid>
      <w:tr>
        <w:tc>
          <w:tcPr>
            <w:tcW w:type="dxa" w:w="2551"/>
            <w:shd w:val="clear" w:color="auto" w:fill="1F497D"/>
            <w:vAlign w:val="center"/>
          </w:tcPr>
          <w:p>
            <w:pPr>
              <w:spacing w:after="0" w:before="0"/>
              <w:jc w:val="center"/>
            </w:pPr>
            <w:r/>
            <w:r>
              <w:rPr>
                <w:rFonts w:ascii="Calibri" w:hAnsi="Calibri"/>
                <w:b/>
                <w:color w:val="FFFFFF"/>
                <w:sz w:val="16"/>
              </w:rPr>
              <w:t>Termino</w:t>
            </w:r>
          </w:p>
        </w:tc>
        <w:tc>
          <w:tcPr>
            <w:tcW w:type="dxa" w:w="7370"/>
            <w:shd w:val="clear" w:color="auto" w:fill="1F497D"/>
            <w:vAlign w:val="center"/>
          </w:tcPr>
          <w:p>
            <w:pPr>
              <w:spacing w:after="0" w:before="0"/>
              <w:jc w:val="center"/>
            </w:pPr>
            <w:r/>
            <w:r>
              <w:rPr>
                <w:rFonts w:ascii="Calibri" w:hAnsi="Calibri"/>
                <w:b/>
                <w:color w:val="FFFFFF"/>
                <w:sz w:val="16"/>
              </w:rPr>
              <w:t>Definicion</w:t>
            </w:r>
          </w:p>
        </w:tc>
      </w:tr>
      <w:tr>
        <w:tc>
          <w:tcPr>
            <w:tcW w:type="dxa" w:w="2551"/>
            <w:shd w:val="clear" w:color="auto" w:fill="F2F2F2"/>
            <w:vAlign w:val="center"/>
          </w:tcPr>
          <w:p>
            <w:pPr>
              <w:spacing w:after="0" w:before="0"/>
            </w:pPr>
            <w:r/>
            <w:r>
              <w:rPr>
                <w:rFonts w:ascii="Calibri" w:hAnsi="Calibri"/>
                <w:b w:val="0"/>
                <w:sz w:val="16"/>
              </w:rPr>
              <w:t>API REST</w:t>
            </w:r>
          </w:p>
        </w:tc>
        <w:tc>
          <w:tcPr>
            <w:tcW w:type="dxa" w:w="7370"/>
            <w:shd w:val="clear" w:color="auto" w:fill="F2F2F2"/>
            <w:vAlign w:val="center"/>
          </w:tcPr>
          <w:p>
            <w:pPr>
              <w:spacing w:after="0" w:before="0"/>
            </w:pPr>
            <w:r/>
            <w:r>
              <w:rPr>
                <w:rFonts w:ascii="Calibri" w:hAnsi="Calibri"/>
                <w:b w:val="0"/>
                <w:sz w:val="16"/>
              </w:rPr>
              <w:t>Interfaz de programacion de aplicaciones que utiliza el protocolo HTTP con verbos estandar (GET, POST, PUT, PATCH, DELETE) para exponer los recursos del backend de FamSPI a los clientes autorizados.</w:t>
            </w:r>
          </w:p>
        </w:tc>
      </w:tr>
      <w:tr>
        <w:tc>
          <w:tcPr>
            <w:tcW w:type="dxa" w:w="2551"/>
            <w:shd w:val="clear" w:color="auto" w:fill="FFFFFF"/>
            <w:vAlign w:val="center"/>
          </w:tcPr>
          <w:p>
            <w:pPr>
              <w:spacing w:after="0" w:before="0"/>
            </w:pPr>
            <w:r/>
            <w:r>
              <w:rPr>
                <w:rFonts w:ascii="Calibri" w:hAnsi="Calibri"/>
                <w:b w:val="0"/>
                <w:sz w:val="16"/>
              </w:rPr>
              <w:t>JWT (JSON Web Token)</w:t>
            </w:r>
          </w:p>
        </w:tc>
        <w:tc>
          <w:tcPr>
            <w:tcW w:type="dxa" w:w="7370"/>
            <w:shd w:val="clear" w:color="auto" w:fill="FFFFFF"/>
            <w:vAlign w:val="center"/>
          </w:tcPr>
          <w:p>
            <w:pPr>
              <w:spacing w:after="0" w:before="0"/>
            </w:pPr>
            <w:r/>
            <w:r>
              <w:rPr>
                <w:rFonts w:ascii="Calibri" w:hAnsi="Calibri"/>
                <w:b w:val="0"/>
                <w:sz w:val="16"/>
              </w:rPr>
              <w:t>Estandar abierto (RFC 7519) para transmitir informacion de autenticacion de forma segura entre partes como objeto JSON firmado criptograficamente. En FamSPI: accessToken (corta duracion) y refreshToken, con claims iss=spi-fam-backend, aud=spi-fam-frontend, sub=usuario_id.</w:t>
            </w:r>
          </w:p>
        </w:tc>
      </w:tr>
      <w:tr>
        <w:tc>
          <w:tcPr>
            <w:tcW w:type="dxa" w:w="2551"/>
            <w:shd w:val="clear" w:color="auto" w:fill="F2F2F2"/>
            <w:vAlign w:val="center"/>
          </w:tcPr>
          <w:p>
            <w:pPr>
              <w:spacing w:after="0" w:before="0"/>
            </w:pPr>
            <w:r/>
            <w:r>
              <w:rPr>
                <w:rFonts w:ascii="Calibri" w:hAnsi="Calibri"/>
                <w:b w:val="0"/>
                <w:sz w:val="16"/>
              </w:rPr>
              <w:t>Token de acceso (accessToken)</w:t>
            </w:r>
          </w:p>
        </w:tc>
        <w:tc>
          <w:tcPr>
            <w:tcW w:type="dxa" w:w="7370"/>
            <w:shd w:val="clear" w:color="auto" w:fill="F2F2F2"/>
            <w:vAlign w:val="center"/>
          </w:tcPr>
          <w:p>
            <w:pPr>
              <w:spacing w:after="0" w:before="0"/>
            </w:pPr>
            <w:r/>
            <w:r>
              <w:rPr>
                <w:rFonts w:ascii="Calibri" w:hAnsi="Calibri"/>
                <w:b w:val="0"/>
                <w:sz w:val="16"/>
              </w:rPr>
              <w:t>Credencial de corta duracion emitida tras autenticacion exitosa. Debe enviarse en la cabecera Authorization: Bearer &lt;token&gt; en cada solicitud a endpoints privados de FamSPI.</w:t>
            </w:r>
          </w:p>
        </w:tc>
      </w:tr>
      <w:tr>
        <w:tc>
          <w:tcPr>
            <w:tcW w:type="dxa" w:w="2551"/>
            <w:shd w:val="clear" w:color="auto" w:fill="FFFFFF"/>
            <w:vAlign w:val="center"/>
          </w:tcPr>
          <w:p>
            <w:pPr>
              <w:spacing w:after="0" w:before="0"/>
            </w:pPr>
            <w:r/>
            <w:r>
              <w:rPr>
                <w:rFonts w:ascii="Calibri" w:hAnsi="Calibri"/>
                <w:b w:val="0"/>
                <w:sz w:val="16"/>
              </w:rPr>
              <w:t>OAuth2 (Google)</w:t>
            </w:r>
          </w:p>
        </w:tc>
        <w:tc>
          <w:tcPr>
            <w:tcW w:type="dxa" w:w="7370"/>
            <w:shd w:val="clear" w:color="auto" w:fill="FFFFFF"/>
            <w:vAlign w:val="center"/>
          </w:tcPr>
          <w:p>
            <w:pPr>
              <w:spacing w:after="0" w:before="0"/>
            </w:pPr>
            <w:r/>
            <w:r>
              <w:rPr>
                <w:rFonts w:ascii="Calibri" w:hAnsi="Calibri"/>
                <w:b w:val="0"/>
                <w:sz w:val="16"/>
              </w:rPr>
              <w:t>Protocolo de autorizacion delegada utilizado para autenticar a los usuarios de FamSPI mediante sus cuentas Google corporativas. El sistema valida que el dominio del correo pertenezca al dominio corporativo autorizado.</w:t>
            </w:r>
          </w:p>
        </w:tc>
      </w:tr>
      <w:tr>
        <w:tc>
          <w:tcPr>
            <w:tcW w:type="dxa" w:w="2551"/>
            <w:shd w:val="clear" w:color="auto" w:fill="F2F2F2"/>
            <w:vAlign w:val="center"/>
          </w:tcPr>
          <w:p>
            <w:pPr>
              <w:spacing w:after="0" w:before="0"/>
            </w:pPr>
            <w:r/>
            <w:r>
              <w:rPr>
                <w:rFonts w:ascii="Calibri" w:hAnsi="Calibri"/>
                <w:b w:val="0"/>
                <w:sz w:val="16"/>
              </w:rPr>
              <w:t>RBAC (Role-Based Access Control)</w:t>
            </w:r>
          </w:p>
        </w:tc>
        <w:tc>
          <w:tcPr>
            <w:tcW w:type="dxa" w:w="7370"/>
            <w:shd w:val="clear" w:color="auto" w:fill="F2F2F2"/>
            <w:vAlign w:val="center"/>
          </w:tcPr>
          <w:p>
            <w:pPr>
              <w:spacing w:after="0" w:before="0"/>
            </w:pPr>
            <w:r/>
            <w:r>
              <w:rPr>
                <w:rFonts w:ascii="Calibri" w:hAnsi="Calibri"/>
                <w:b w:val="0"/>
                <w:sz w:val="16"/>
              </w:rPr>
              <w:t>Modelo de control de acceso en el que los permisos se asignan a roles y los usuarios heredan los permisos del rol asignado. En FamSPI implementado via requireRole() con 15 grupos de roles definidos en roles.js.</w:t>
            </w:r>
          </w:p>
        </w:tc>
      </w:tr>
      <w:tr>
        <w:tc>
          <w:tcPr>
            <w:tcW w:type="dxa" w:w="2551"/>
            <w:shd w:val="clear" w:color="auto" w:fill="FFFFFF"/>
            <w:vAlign w:val="center"/>
          </w:tcPr>
          <w:p>
            <w:pPr>
              <w:spacing w:after="0" w:before="0"/>
            </w:pPr>
            <w:r/>
            <w:r>
              <w:rPr>
                <w:rFonts w:ascii="Calibri" w:hAnsi="Calibri"/>
                <w:b w:val="0"/>
                <w:sz w:val="16"/>
              </w:rPr>
              <w:t>Endpoint</w:t>
            </w:r>
          </w:p>
        </w:tc>
        <w:tc>
          <w:tcPr>
            <w:tcW w:type="dxa" w:w="7370"/>
            <w:shd w:val="clear" w:color="auto" w:fill="FFFFFF"/>
            <w:vAlign w:val="center"/>
          </w:tcPr>
          <w:p>
            <w:pPr>
              <w:spacing w:after="0" w:before="0"/>
            </w:pPr>
            <w:r/>
            <w:r>
              <w:rPr>
                <w:rFonts w:ascii="Calibri" w:hAnsi="Calibri"/>
                <w:b w:val="0"/>
                <w:sz w:val="16"/>
              </w:rPr>
              <w:t>URL especifica de la API REST de FamSPI que acepta solicitudes HTTP. Ejemplo: POST /api/v1/talento-humano/permisos para crear una solicitud de permiso. Los endpoints privados requieren JWT valido.</w:t>
            </w:r>
          </w:p>
        </w:tc>
      </w:tr>
      <w:tr>
        <w:tc>
          <w:tcPr>
            <w:tcW w:type="dxa" w:w="2551"/>
            <w:shd w:val="clear" w:color="auto" w:fill="F2F2F2"/>
            <w:vAlign w:val="center"/>
          </w:tcPr>
          <w:p>
            <w:pPr>
              <w:spacing w:after="0" w:before="0"/>
            </w:pPr>
            <w:r/>
            <w:r>
              <w:rPr>
                <w:rFonts w:ascii="Calibri" w:hAnsi="Calibri"/>
                <w:b w:val="0"/>
                <w:sz w:val="16"/>
              </w:rPr>
              <w:t>PostgreSQL / Neon</w:t>
            </w:r>
          </w:p>
        </w:tc>
        <w:tc>
          <w:tcPr>
            <w:tcW w:type="dxa" w:w="7370"/>
            <w:shd w:val="clear" w:color="auto" w:fill="F2F2F2"/>
            <w:vAlign w:val="center"/>
          </w:tcPr>
          <w:p>
            <w:pPr>
              <w:spacing w:after="0" w:before="0"/>
            </w:pPr>
            <w:r/>
            <w:r>
              <w:rPr>
                <w:rFonts w:ascii="Calibri" w:hAnsi="Calibri"/>
                <w:b w:val="0"/>
                <w:sz w:val="16"/>
              </w:rPr>
              <w:t>Sistema de gestion de bases de datos relacional (RDBMS) utilizado por FamSPI a traves del proveedor serverless Neon. Pool de 20 conexiones maximo; SSL habilitado; transacciones ACID garantizadas.</w:t>
            </w:r>
          </w:p>
        </w:tc>
      </w:tr>
      <w:tr>
        <w:tc>
          <w:tcPr>
            <w:tcW w:type="dxa" w:w="2551"/>
            <w:shd w:val="clear" w:color="auto" w:fill="FFFFFF"/>
            <w:vAlign w:val="center"/>
          </w:tcPr>
          <w:p>
            <w:pPr>
              <w:spacing w:after="0" w:before="0"/>
            </w:pPr>
            <w:r/>
            <w:r>
              <w:rPr>
                <w:rFonts w:ascii="Calibri" w:hAnsi="Calibri"/>
                <w:b w:val="0"/>
                <w:sz w:val="16"/>
              </w:rPr>
              <w:t>PM2</w:t>
            </w:r>
          </w:p>
        </w:tc>
        <w:tc>
          <w:tcPr>
            <w:tcW w:type="dxa" w:w="7370"/>
            <w:shd w:val="clear" w:color="auto" w:fill="FFFFFF"/>
            <w:vAlign w:val="center"/>
          </w:tcPr>
          <w:p>
            <w:pPr>
              <w:spacing w:after="0" w:before="0"/>
            </w:pPr>
            <w:r/>
            <w:r>
              <w:rPr>
                <w:rFonts w:ascii="Calibri" w:hAnsi="Calibri"/>
                <w:b w:val="0"/>
                <w:sz w:val="16"/>
              </w:rPr>
              <w:t>Gestor de procesos para Node.js que mantiene activa la aplicacion FamSPI en produccion con reinicio automatico ante fallos y separacion de instancias.</w:t>
            </w:r>
          </w:p>
        </w:tc>
      </w:tr>
      <w:tr>
        <w:tc>
          <w:tcPr>
            <w:tcW w:type="dxa" w:w="2551"/>
            <w:shd w:val="clear" w:color="auto" w:fill="F2F2F2"/>
            <w:vAlign w:val="center"/>
          </w:tcPr>
          <w:p>
            <w:pPr>
              <w:spacing w:after="0" w:before="0"/>
            </w:pPr>
            <w:r/>
            <w:r>
              <w:rPr>
                <w:rFonts w:ascii="Calibri" w:hAnsi="Calibri"/>
                <w:b w:val="0"/>
                <w:sz w:val="16"/>
              </w:rPr>
              <w:t>Express.js</w:t>
            </w:r>
          </w:p>
        </w:tc>
        <w:tc>
          <w:tcPr>
            <w:tcW w:type="dxa" w:w="7370"/>
            <w:shd w:val="clear" w:color="auto" w:fill="F2F2F2"/>
            <w:vAlign w:val="center"/>
          </w:tcPr>
          <w:p>
            <w:pPr>
              <w:spacing w:after="0" w:before="0"/>
            </w:pPr>
            <w:r/>
            <w:r>
              <w:rPr>
                <w:rFonts w:ascii="Calibri" w:hAnsi="Calibri"/>
                <w:b w:val="0"/>
                <w:sz w:val="16"/>
              </w:rPr>
              <w:t>Framework de servidor HTTP para Node.js. FamSPI usa la version 5.1.0 con enrutamiento modular y cadena de middlewares en orden definido.</w:t>
            </w:r>
          </w:p>
        </w:tc>
      </w:tr>
    </w:tbl>
    <w:p/>
    <w:p>
      <w:pPr>
        <w:pStyle w:val="Heading2"/>
      </w:pPr>
      <w:r>
        <w:rPr>
          <w:rFonts w:ascii="Calibri" w:hAnsi="Calibri"/>
          <w:color w:val="378650"/>
        </w:rPr>
        <w:t>2.3 Terminos de negocio</w:t>
      </w:r>
    </w:p>
    <w:tbl>
      <w:tblPr>
        <w:tblStyle w:val="TableGrid"/>
        <w:tblW w:type="auto" w:w="0"/>
        <w:jc w:val="center"/>
        <w:tblLook w:firstColumn="1" w:firstRow="1" w:lastColumn="0" w:lastRow="0" w:noHBand="0" w:noVBand="1" w:val="04A0"/>
      </w:tblPr>
      <w:tblGrid>
        <w:gridCol w:w="4561"/>
        <w:gridCol w:w="4561"/>
      </w:tblGrid>
      <w:tr>
        <w:tc>
          <w:tcPr>
            <w:tcW w:type="dxa" w:w="2551"/>
            <w:shd w:val="clear" w:color="auto" w:fill="1F497D"/>
            <w:vAlign w:val="center"/>
          </w:tcPr>
          <w:p>
            <w:pPr>
              <w:spacing w:after="0" w:before="0"/>
              <w:jc w:val="center"/>
            </w:pPr>
            <w:r/>
            <w:r>
              <w:rPr>
                <w:rFonts w:ascii="Calibri" w:hAnsi="Calibri"/>
                <w:b/>
                <w:color w:val="FFFFFF"/>
                <w:sz w:val="16"/>
              </w:rPr>
              <w:t>Termino</w:t>
            </w:r>
          </w:p>
        </w:tc>
        <w:tc>
          <w:tcPr>
            <w:tcW w:type="dxa" w:w="7370"/>
            <w:shd w:val="clear" w:color="auto" w:fill="1F497D"/>
            <w:vAlign w:val="center"/>
          </w:tcPr>
          <w:p>
            <w:pPr>
              <w:spacing w:after="0" w:before="0"/>
              <w:jc w:val="center"/>
            </w:pPr>
            <w:r/>
            <w:r>
              <w:rPr>
                <w:rFonts w:ascii="Calibri" w:hAnsi="Calibri"/>
                <w:b/>
                <w:color w:val="FFFFFF"/>
                <w:sz w:val="16"/>
              </w:rPr>
              <w:t>Definicion</w:t>
            </w:r>
          </w:p>
        </w:tc>
      </w:tr>
      <w:tr>
        <w:tc>
          <w:tcPr>
            <w:tcW w:type="dxa" w:w="2551"/>
            <w:shd w:val="clear" w:color="auto" w:fill="F2F2F2"/>
            <w:vAlign w:val="center"/>
          </w:tcPr>
          <w:p>
            <w:pPr>
              <w:spacing w:after="0" w:before="0"/>
            </w:pPr>
            <w:r/>
            <w:r>
              <w:rPr>
                <w:rFonts w:ascii="Calibri" w:hAnsi="Calibri"/>
                <w:b w:val="0"/>
                <w:sz w:val="16"/>
              </w:rPr>
              <w:t>Permiso</w:t>
            </w:r>
          </w:p>
        </w:tc>
        <w:tc>
          <w:tcPr>
            <w:tcW w:type="dxa" w:w="7370"/>
            <w:shd w:val="clear" w:color="auto" w:fill="F2F2F2"/>
            <w:vAlign w:val="center"/>
          </w:tcPr>
          <w:p>
            <w:pPr>
              <w:spacing w:after="0" w:before="0"/>
            </w:pPr>
            <w:r/>
            <w:r>
              <w:rPr>
                <w:rFonts w:ascii="Calibri" w:hAnsi="Calibri"/>
                <w:b w:val="0"/>
                <w:sz w:val="16"/>
              </w:rPr>
              <w:t>Solicitud formal de ausencia laboral justificada de corto plazo gestionada mediante el flujo de aprobacion jerarquica en FamSPI: creacion → pendiente → aprobado / rechazado, con link de verificacion legal generado por QR.</w:t>
            </w:r>
          </w:p>
        </w:tc>
      </w:tr>
      <w:tr>
        <w:tc>
          <w:tcPr>
            <w:tcW w:type="dxa" w:w="2551"/>
            <w:shd w:val="clear" w:color="auto" w:fill="FFFFFF"/>
            <w:vAlign w:val="center"/>
          </w:tcPr>
          <w:p>
            <w:pPr>
              <w:spacing w:after="0" w:before="0"/>
            </w:pPr>
            <w:r/>
            <w:r>
              <w:rPr>
                <w:rFonts w:ascii="Calibri" w:hAnsi="Calibri"/>
                <w:b w:val="0"/>
                <w:sz w:val="16"/>
              </w:rPr>
              <w:t>Vacaciones</w:t>
            </w:r>
          </w:p>
        </w:tc>
        <w:tc>
          <w:tcPr>
            <w:tcW w:type="dxa" w:w="7370"/>
            <w:shd w:val="clear" w:color="auto" w:fill="FFFFFF"/>
            <w:vAlign w:val="center"/>
          </w:tcPr>
          <w:p>
            <w:pPr>
              <w:spacing w:after="0" w:before="0"/>
            </w:pPr>
            <w:r/>
            <w:r>
              <w:rPr>
                <w:rFonts w:ascii="Calibri" w:hAnsi="Calibri"/>
                <w:b w:val="0"/>
                <w:sz w:val="16"/>
              </w:rPr>
              <w:t>Solicitud formal de dias de descanso remunerado gestionada en FamSPI con el mismo flujo de aprobacion que los permisos, incluyendo verificacion legal y descuento del saldo de dias disponibles del colaborador.</w:t>
            </w:r>
          </w:p>
        </w:tc>
      </w:tr>
      <w:tr>
        <w:tc>
          <w:tcPr>
            <w:tcW w:type="dxa" w:w="2551"/>
            <w:shd w:val="clear" w:color="auto" w:fill="F2F2F2"/>
            <w:vAlign w:val="center"/>
          </w:tcPr>
          <w:p>
            <w:pPr>
              <w:spacing w:after="0" w:before="0"/>
            </w:pPr>
            <w:r/>
            <w:r>
              <w:rPr>
                <w:rFonts w:ascii="Calibri" w:hAnsi="Calibri"/>
                <w:b w:val="0"/>
                <w:sz w:val="16"/>
              </w:rPr>
              <w:t>Saldo de vacaciones</w:t>
            </w:r>
          </w:p>
        </w:tc>
        <w:tc>
          <w:tcPr>
            <w:tcW w:type="dxa" w:w="7370"/>
            <w:shd w:val="clear" w:color="auto" w:fill="F2F2F2"/>
            <w:vAlign w:val="center"/>
          </w:tcPr>
          <w:p>
            <w:pPr>
              <w:spacing w:after="0" w:before="0"/>
            </w:pPr>
            <w:r/>
            <w:r>
              <w:rPr>
                <w:rFonts w:ascii="Calibri" w:hAnsi="Calibri"/>
                <w:b w:val="0"/>
                <w:sz w:val="16"/>
              </w:rPr>
              <w:t>Cantidad de dias de vacaciones acumulados y disponibles para un colaborador, calculado por el sistema en funcion de la antiguedad y los dias ya utilizados. Su integridad es critica para nomina y control laboral (FMEA R-011).</w:t>
            </w:r>
          </w:p>
        </w:tc>
      </w:tr>
      <w:tr>
        <w:tc>
          <w:tcPr>
            <w:tcW w:type="dxa" w:w="2551"/>
            <w:shd w:val="clear" w:color="auto" w:fill="FFFFFF"/>
            <w:vAlign w:val="center"/>
          </w:tcPr>
          <w:p>
            <w:pPr>
              <w:spacing w:after="0" w:before="0"/>
            </w:pPr>
            <w:r/>
            <w:r>
              <w:rPr>
                <w:rFonts w:ascii="Calibri" w:hAnsi="Calibri"/>
                <w:b w:val="0"/>
                <w:sz w:val="16"/>
              </w:rPr>
              <w:t>Viatico</w:t>
            </w:r>
          </w:p>
        </w:tc>
        <w:tc>
          <w:tcPr>
            <w:tcW w:type="dxa" w:w="7370"/>
            <w:shd w:val="clear" w:color="auto" w:fill="FFFFFF"/>
            <w:vAlign w:val="center"/>
          </w:tcPr>
          <w:p>
            <w:pPr>
              <w:spacing w:after="0" w:before="0"/>
            </w:pPr>
            <w:r/>
            <w:r>
              <w:rPr>
                <w:rFonts w:ascii="Calibri" w:hAnsi="Calibri"/>
                <w:b w:val="0"/>
                <w:sz w:val="16"/>
              </w:rPr>
              <w:t>Anticipo o reembolso de gastos de viaje gestionado mediante un workspace en FamSPI con asistente de 4 pasos, carga de facturas electronicas SRI formato TXT 14 columnas y flujo de 9 estados de aprobacion.</w:t>
            </w:r>
          </w:p>
        </w:tc>
      </w:tr>
      <w:tr>
        <w:tc>
          <w:tcPr>
            <w:tcW w:type="dxa" w:w="2551"/>
            <w:shd w:val="clear" w:color="auto" w:fill="F2F2F2"/>
            <w:vAlign w:val="center"/>
          </w:tcPr>
          <w:p>
            <w:pPr>
              <w:spacing w:after="0" w:before="0"/>
            </w:pPr>
            <w:r/>
            <w:r>
              <w:rPr>
                <w:rFonts w:ascii="Calibri" w:hAnsi="Calibri"/>
                <w:b w:val="0"/>
                <w:sz w:val="16"/>
              </w:rPr>
              <w:t>Business Case (BC)</w:t>
            </w:r>
          </w:p>
        </w:tc>
        <w:tc>
          <w:tcPr>
            <w:tcW w:type="dxa" w:w="7370"/>
            <w:shd w:val="clear" w:color="auto" w:fill="F2F2F2"/>
            <w:vAlign w:val="center"/>
          </w:tcPr>
          <w:p>
            <w:pPr>
              <w:spacing w:after="0" w:before="0"/>
            </w:pPr>
            <w:r/>
            <w:r>
              <w:rPr>
                <w:rFonts w:ascii="Calibri" w:hAnsi="Calibri"/>
                <w:b w:val="0"/>
                <w:sz w:val="16"/>
              </w:rPr>
              <w:t>Documento de analisis de oportunidad comercial gestionado en FamSPI vinculado a un cliente y oportunidad, con campos, estados y flujo de revision definidos por el area comercial.</w:t>
            </w:r>
          </w:p>
        </w:tc>
      </w:tr>
      <w:tr>
        <w:tc>
          <w:tcPr>
            <w:tcW w:type="dxa" w:w="2551"/>
            <w:shd w:val="clear" w:color="auto" w:fill="FFFFFF"/>
            <w:vAlign w:val="center"/>
          </w:tcPr>
          <w:p>
            <w:pPr>
              <w:spacing w:after="0" w:before="0"/>
            </w:pPr>
            <w:r/>
            <w:r>
              <w:rPr>
                <w:rFonts w:ascii="Calibri" w:hAnsi="Calibri"/>
                <w:b w:val="0"/>
                <w:sz w:val="16"/>
              </w:rPr>
              <w:t>Acta de calificacion</w:t>
            </w:r>
          </w:p>
        </w:tc>
        <w:tc>
          <w:tcPr>
            <w:tcW w:type="dxa" w:w="7370"/>
            <w:shd w:val="clear" w:color="auto" w:fill="FFFFFF"/>
            <w:vAlign w:val="center"/>
          </w:tcPr>
          <w:p>
            <w:pPr>
              <w:spacing w:after="0" w:before="0"/>
            </w:pPr>
            <w:r/>
            <w:r>
              <w:rPr>
                <w:rFonts w:ascii="Calibri" w:hAnsi="Calibri"/>
                <w:b w:val="0"/>
                <w:sz w:val="16"/>
              </w:rPr>
              <w:t>Documento formal generado por FamSPI (PDF) que certifica la entrega, asignacion o baja de un activo TI, firmado con hash SHA-256 y verificable mediante QR publico.</w:t>
            </w:r>
          </w:p>
        </w:tc>
      </w:tr>
    </w:tbl>
    <w:p/>
    <w:p>
      <w:r>
        <w:br w:type="page"/>
      </w:r>
    </w:p>
    <w:p>
      <w:pPr>
        <w:pStyle w:val="Heading1"/>
      </w:pPr>
      <w:r>
        <w:rPr>
          <w:rFonts w:ascii="Calibri" w:hAnsi="Calibri"/>
          <w:color w:val="1F497D"/>
        </w:rPr>
        <w:t>3. Introduccion, Alcance y Estrategia de Validacion</w:t>
      </w:r>
    </w:p>
    <w:p>
      <w:pPr>
        <w:spacing w:after="100"/>
        <w:jc w:val="both"/>
      </w:pPr>
      <w:r>
        <w:rPr>
          <w:rFonts w:ascii="Calibri" w:hAnsi="Calibri"/>
          <w:i w:val="0"/>
          <w:sz w:val="20"/>
        </w:rPr>
        <w:t>El objetivo de este protocolo es establecer la planificacion, ejecucion y registro de la validacion del sistema computarizado FamSPI v1.0.0, desarrollado internamente por el Departamento de TI de FAM Ecuador. La validacion aplica un enfoque basado en riesgo (RPN = Severidad x Probabilidad x Detectabilidad) para priorizar los casos de prueba segun el impacto potencial de cada modo de falla, siguiendo el ciclo de vida de validacion definido en WHO TRS 1019 Annex 3, Appendix 5: DQ → IQ → OQ → PQ.</w:t>
      </w:r>
    </w:p>
    <w:p>
      <w:pPr>
        <w:pStyle w:val="Heading2"/>
      </w:pPr>
      <w:r>
        <w:rPr>
          <w:rFonts w:ascii="Calibri" w:hAnsi="Calibri"/>
          <w:color w:val="378650"/>
        </w:rPr>
        <w:t>3.1 Modulos y areas en alcance</w:t>
      </w:r>
    </w:p>
    <w:tbl>
      <w:tblPr>
        <w:tblStyle w:val="TableGrid"/>
        <w:tblW w:type="auto" w:w="0"/>
        <w:jc w:val="center"/>
        <w:tblLook w:firstColumn="1" w:firstRow="1" w:lastColumn="0" w:lastRow="0" w:noHBand="0" w:noVBand="1" w:val="04A0"/>
      </w:tblPr>
      <w:tblGrid>
        <w:gridCol w:w="3041"/>
        <w:gridCol w:w="3041"/>
        <w:gridCol w:w="3041"/>
      </w:tblGrid>
      <w:tr>
        <w:tc>
          <w:tcPr>
            <w:tcW w:type="dxa" w:w="1984"/>
            <w:shd w:val="clear" w:color="auto" w:fill="1F497D"/>
            <w:vAlign w:val="center"/>
          </w:tcPr>
          <w:p>
            <w:pPr>
              <w:spacing w:after="0" w:before="0"/>
              <w:jc w:val="center"/>
            </w:pPr>
            <w:r/>
            <w:r>
              <w:rPr>
                <w:rFonts w:ascii="Calibri" w:hAnsi="Calibri"/>
                <w:b/>
                <w:color w:val="FFFFFF"/>
                <w:sz w:val="16"/>
              </w:rPr>
              <w:t>Area</w:t>
            </w:r>
          </w:p>
        </w:tc>
        <w:tc>
          <w:tcPr>
            <w:tcW w:type="dxa" w:w="4535"/>
            <w:shd w:val="clear" w:color="auto" w:fill="1F497D"/>
            <w:vAlign w:val="center"/>
          </w:tcPr>
          <w:p>
            <w:pPr>
              <w:spacing w:after="0" w:before="0"/>
              <w:jc w:val="center"/>
            </w:pPr>
            <w:r/>
            <w:r>
              <w:rPr>
                <w:rFonts w:ascii="Calibri" w:hAnsi="Calibri"/>
                <w:b/>
                <w:color w:val="FFFFFF"/>
                <w:sz w:val="16"/>
              </w:rPr>
              <w:t>Modulos incluidos</w:t>
            </w:r>
          </w:p>
        </w:tc>
        <w:tc>
          <w:tcPr>
            <w:tcW w:type="dxa" w:w="1984"/>
            <w:shd w:val="clear" w:color="auto" w:fill="1F497D"/>
            <w:vAlign w:val="center"/>
          </w:tcPr>
          <w:p>
            <w:pPr>
              <w:spacing w:after="0" w:before="0"/>
              <w:jc w:val="center"/>
            </w:pPr>
            <w:r/>
            <w:r>
              <w:rPr>
                <w:rFonts w:ascii="Calibri" w:hAnsi="Calibri"/>
                <w:b/>
                <w:color w:val="FFFFFF"/>
                <w:sz w:val="16"/>
              </w:rPr>
              <w:t>Estado</w:t>
            </w:r>
          </w:p>
        </w:tc>
      </w:tr>
      <w:tr>
        <w:tc>
          <w:tcPr>
            <w:tcW w:type="dxa" w:w="1984"/>
            <w:shd w:val="clear" w:color="auto" w:fill="F2F2F2"/>
            <w:vAlign w:val="center"/>
          </w:tcPr>
          <w:p>
            <w:pPr>
              <w:spacing w:after="0" w:before="0"/>
            </w:pPr>
            <w:r/>
            <w:r>
              <w:rPr>
                <w:rFonts w:ascii="Calibri" w:hAnsi="Calibri"/>
                <w:b w:val="0"/>
                <w:sz w:val="16"/>
              </w:rPr>
              <w:t>Area 01 — Gobierno, Seguridad y Acceso</w:t>
            </w:r>
          </w:p>
        </w:tc>
        <w:tc>
          <w:tcPr>
            <w:tcW w:type="dxa" w:w="4535"/>
            <w:shd w:val="clear" w:color="auto" w:fill="F2F2F2"/>
            <w:vAlign w:val="center"/>
          </w:tcPr>
          <w:p>
            <w:pPr>
              <w:spacing w:after="0" w:before="0"/>
            </w:pPr>
            <w:r/>
            <w:r>
              <w:rPr>
                <w:rFonts w:ascii="Calibri" w:hAnsi="Calibri"/>
                <w:b w:val="0"/>
                <w:sz w:val="16"/>
              </w:rPr>
              <w:t>Autenticacion Google OAuth2, gestion de usuarios y roles (RBAC), bitacora de auditoria, deteccion de accesos fuera de horario (security)</w:t>
            </w:r>
          </w:p>
        </w:tc>
        <w:tc>
          <w:tcPr>
            <w:tcW w:type="dxa" w:w="1984"/>
            <w:shd w:val="clear" w:color="auto" w:fill="F2F2F2"/>
            <w:vAlign w:val="center"/>
          </w:tcPr>
          <w:p>
            <w:pPr>
              <w:spacing w:after="0" w:before="0"/>
            </w:pPr>
            <w:r/>
            <w:r>
              <w:rPr>
                <w:rFonts w:ascii="Calibri" w:hAnsi="Calibri"/>
                <w:b w:val="0"/>
                <w:sz w:val="16"/>
              </w:rPr>
              <w:t>DQ/IQ/OQ/PQ — Conforme</w:t>
            </w:r>
          </w:p>
        </w:tc>
      </w:tr>
      <w:tr>
        <w:tc>
          <w:tcPr>
            <w:tcW w:type="dxa" w:w="1984"/>
            <w:shd w:val="clear" w:color="auto" w:fill="FFFFFF"/>
            <w:vAlign w:val="center"/>
          </w:tcPr>
          <w:p>
            <w:pPr>
              <w:spacing w:after="0" w:before="0"/>
            </w:pPr>
            <w:r/>
            <w:r>
              <w:rPr>
                <w:rFonts w:ascii="Calibri" w:hAnsi="Calibri"/>
                <w:b w:val="0"/>
                <w:sz w:val="16"/>
              </w:rPr>
              <w:t>Area 02 — Personas y Talento Humano</w:t>
            </w:r>
          </w:p>
        </w:tc>
        <w:tc>
          <w:tcPr>
            <w:tcW w:type="dxa" w:w="4535"/>
            <w:shd w:val="clear" w:color="auto" w:fill="FFFFFF"/>
            <w:vAlign w:val="center"/>
          </w:tcPr>
          <w:p>
            <w:pPr>
              <w:spacing w:after="0" w:before="0"/>
            </w:pPr>
            <w:r/>
            <w:r>
              <w:rPr>
                <w:rFonts w:ascii="Calibri" w:hAnsi="Calibri"/>
                <w:b w:val="0"/>
                <w:sz w:val="16"/>
              </w:rPr>
              <w:t>Colaboradores y perfiles, permisos laborales, vacaciones, solicitudes de personal, asistencia, departamentos</w:t>
            </w:r>
          </w:p>
        </w:tc>
        <w:tc>
          <w:tcPr>
            <w:tcW w:type="dxa" w:w="1984"/>
            <w:shd w:val="clear" w:color="auto" w:fill="FFFFFF"/>
            <w:vAlign w:val="center"/>
          </w:tcPr>
          <w:p>
            <w:pPr>
              <w:spacing w:after="0" w:before="0"/>
            </w:pPr>
            <w:r/>
            <w:r>
              <w:rPr>
                <w:rFonts w:ascii="Calibri" w:hAnsi="Calibri"/>
                <w:b w:val="0"/>
                <w:sz w:val="16"/>
              </w:rPr>
              <w:t>DQ/IQ/OQ/PQ — Conforme</w:t>
            </w:r>
          </w:p>
        </w:tc>
      </w:tr>
      <w:tr>
        <w:tc>
          <w:tcPr>
            <w:tcW w:type="dxa" w:w="1984"/>
            <w:shd w:val="clear" w:color="auto" w:fill="F2F2F2"/>
            <w:vAlign w:val="center"/>
          </w:tcPr>
          <w:p>
            <w:pPr>
              <w:spacing w:after="0" w:before="0"/>
            </w:pPr>
            <w:r/>
            <w:r>
              <w:rPr>
                <w:rFonts w:ascii="Calibri" w:hAnsi="Calibri"/>
                <w:b w:val="0"/>
                <w:sz w:val="16"/>
              </w:rPr>
              <w:t>Area 03 — Comercial y Business Case</w:t>
            </w:r>
          </w:p>
        </w:tc>
        <w:tc>
          <w:tcPr>
            <w:tcW w:type="dxa" w:w="4535"/>
            <w:shd w:val="clear" w:color="auto" w:fill="F2F2F2"/>
            <w:vAlign w:val="center"/>
          </w:tcPr>
          <w:p>
            <w:pPr>
              <w:spacing w:after="0" w:before="0"/>
            </w:pPr>
            <w:r/>
            <w:r>
              <w:rPr>
                <w:rFonts w:ascii="Calibri" w:hAnsi="Calibri"/>
                <w:b w:val="0"/>
                <w:sz w:val="16"/>
              </w:rPr>
              <w:t>Clientes, oportunidades comerciales, business cases, entregas de colaboradores, integracion CRM</w:t>
            </w:r>
          </w:p>
        </w:tc>
        <w:tc>
          <w:tcPr>
            <w:tcW w:type="dxa" w:w="1984"/>
            <w:shd w:val="clear" w:color="auto" w:fill="F2F2F2"/>
            <w:vAlign w:val="center"/>
          </w:tcPr>
          <w:p>
            <w:pPr>
              <w:spacing w:after="0" w:before="0"/>
            </w:pPr>
            <w:r/>
            <w:r>
              <w:rPr>
                <w:rFonts w:ascii="Calibri" w:hAnsi="Calibri"/>
                <w:b w:val="0"/>
                <w:sz w:val="16"/>
              </w:rPr>
              <w:t>DQ/IQ conforme — OQ/PQ pendientes</w:t>
            </w:r>
          </w:p>
        </w:tc>
      </w:tr>
      <w:tr>
        <w:tc>
          <w:tcPr>
            <w:tcW w:type="dxa" w:w="1984"/>
            <w:shd w:val="clear" w:color="auto" w:fill="FFFFFF"/>
            <w:vAlign w:val="center"/>
          </w:tcPr>
          <w:p>
            <w:pPr>
              <w:spacing w:after="0" w:before="0"/>
            </w:pPr>
            <w:r/>
            <w:r>
              <w:rPr>
                <w:rFonts w:ascii="Calibri" w:hAnsi="Calibri"/>
                <w:b w:val="0"/>
                <w:sz w:val="16"/>
              </w:rPr>
              <w:t>Area 04 — Servicio Tecnico y Operaciones</w:t>
            </w:r>
          </w:p>
        </w:tc>
        <w:tc>
          <w:tcPr>
            <w:tcW w:type="dxa" w:w="4535"/>
            <w:shd w:val="clear" w:color="auto" w:fill="FFFFFF"/>
            <w:vAlign w:val="center"/>
          </w:tcPr>
          <w:p>
            <w:pPr>
              <w:spacing w:after="0" w:before="0"/>
            </w:pPr>
            <w:r/>
            <w:r>
              <w:rPr>
                <w:rFonts w:ascii="Calibri" w:hAnsi="Calibri"/>
                <w:b w:val="0"/>
                <w:sz w:val="16"/>
              </w:rPr>
              <w:t>Mantenimientos preventivos y correctivos, capacitaciones, proyectos externos GoApp, certificaciones de personal</w:t>
            </w:r>
          </w:p>
        </w:tc>
        <w:tc>
          <w:tcPr>
            <w:tcW w:type="dxa" w:w="1984"/>
            <w:shd w:val="clear" w:color="auto" w:fill="FFFFFF"/>
            <w:vAlign w:val="center"/>
          </w:tcPr>
          <w:p>
            <w:pPr>
              <w:spacing w:after="0" w:before="0"/>
            </w:pPr>
            <w:r/>
            <w:r>
              <w:rPr>
                <w:rFonts w:ascii="Calibri" w:hAnsi="Calibri"/>
                <w:b w:val="0"/>
                <w:sz w:val="16"/>
              </w:rPr>
              <w:t>DQ/IQ conforme — OQ/PQ pendientes</w:t>
            </w:r>
          </w:p>
        </w:tc>
      </w:tr>
      <w:tr>
        <w:tc>
          <w:tcPr>
            <w:tcW w:type="dxa" w:w="1984"/>
            <w:shd w:val="clear" w:color="auto" w:fill="F2F2F2"/>
            <w:vAlign w:val="center"/>
          </w:tcPr>
          <w:p>
            <w:pPr>
              <w:spacing w:after="0" w:before="0"/>
            </w:pPr>
            <w:r/>
            <w:r>
              <w:rPr>
                <w:rFonts w:ascii="Calibri" w:hAnsi="Calibri"/>
                <w:b w:val="0"/>
                <w:sz w:val="16"/>
              </w:rPr>
              <w:t>Area 05 — Compras, Inventario y Logistica</w:t>
            </w:r>
          </w:p>
        </w:tc>
        <w:tc>
          <w:tcPr>
            <w:tcW w:type="dxa" w:w="4535"/>
            <w:shd w:val="clear" w:color="auto" w:fill="F2F2F2"/>
            <w:vAlign w:val="center"/>
          </w:tcPr>
          <w:p>
            <w:pPr>
              <w:spacing w:after="0" w:before="0"/>
            </w:pPr>
            <w:r/>
            <w:r>
              <w:rPr>
                <w:rFonts w:ascii="Calibri" w:hAnsi="Calibri"/>
                <w:b w:val="0"/>
                <w:sz w:val="16"/>
              </w:rPr>
              <w:t>Activos TI (alta, asignacion, baja), tickets de soporte, gestion de equipos, compras privadas</w:t>
            </w:r>
          </w:p>
        </w:tc>
        <w:tc>
          <w:tcPr>
            <w:tcW w:type="dxa" w:w="1984"/>
            <w:shd w:val="clear" w:color="auto" w:fill="F2F2F2"/>
            <w:vAlign w:val="center"/>
          </w:tcPr>
          <w:p>
            <w:pPr>
              <w:spacing w:after="0" w:before="0"/>
            </w:pPr>
            <w:r/>
            <w:r>
              <w:rPr>
                <w:rFonts w:ascii="Calibri" w:hAnsi="Calibri"/>
                <w:b w:val="0"/>
                <w:sz w:val="16"/>
              </w:rPr>
              <w:t>DQ/IQ conforme — OQ/PQ pendientes</w:t>
            </w:r>
          </w:p>
        </w:tc>
      </w:tr>
      <w:tr>
        <w:tc>
          <w:tcPr>
            <w:tcW w:type="dxa" w:w="1984"/>
            <w:shd w:val="clear" w:color="auto" w:fill="FFFFFF"/>
            <w:vAlign w:val="center"/>
          </w:tcPr>
          <w:p>
            <w:pPr>
              <w:spacing w:after="0" w:before="0"/>
            </w:pPr>
            <w:r/>
            <w:r>
              <w:rPr>
                <w:rFonts w:ascii="Calibri" w:hAnsi="Calibri"/>
                <w:b w:val="0"/>
                <w:sz w:val="16"/>
              </w:rPr>
              <w:t>Area 06 — Finanzas y Transacciones</w:t>
            </w:r>
          </w:p>
        </w:tc>
        <w:tc>
          <w:tcPr>
            <w:tcW w:type="dxa" w:w="4535"/>
            <w:shd w:val="clear" w:color="auto" w:fill="FFFFFF"/>
            <w:vAlign w:val="center"/>
          </w:tcPr>
          <w:p>
            <w:pPr>
              <w:spacing w:after="0" w:before="0"/>
            </w:pPr>
            <w:r/>
            <w:r>
              <w:rPr>
                <w:rFonts w:ascii="Calibri" w:hAnsi="Calibri"/>
                <w:b w:val="0"/>
                <w:sz w:val="16"/>
              </w:rPr>
              <w:t>Viaticos (wizard 4 pasos, 9 estados), firma digital de documentos con SHA-256, notificaciones, dashboard de KPIs, reportes y auditoria</w:t>
            </w:r>
          </w:p>
        </w:tc>
        <w:tc>
          <w:tcPr>
            <w:tcW w:type="dxa" w:w="1984"/>
            <w:shd w:val="clear" w:color="auto" w:fill="FFFFFF"/>
            <w:vAlign w:val="center"/>
          </w:tcPr>
          <w:p>
            <w:pPr>
              <w:spacing w:after="0" w:before="0"/>
            </w:pPr>
            <w:r/>
            <w:r>
              <w:rPr>
                <w:rFonts w:ascii="Calibri" w:hAnsi="Calibri"/>
                <w:b w:val="0"/>
                <w:sz w:val="16"/>
              </w:rPr>
              <w:t>DQ/IQ conforme — OQ/PQ pendientes</w:t>
            </w:r>
          </w:p>
        </w:tc>
      </w:tr>
    </w:tbl>
    <w:p/>
    <w:p>
      <w:pPr>
        <w:pStyle w:val="Heading2"/>
      </w:pPr>
      <w:r>
        <w:rPr>
          <w:rFonts w:ascii="Calibri" w:hAnsi="Calibri"/>
          <w:color w:val="378650"/>
        </w:rPr>
        <w:t>3.2 Exclusiones del alcance</w:t>
      </w:r>
    </w:p>
    <w:p>
      <w:pPr>
        <w:spacing w:after="100"/>
        <w:jc w:val="both"/>
      </w:pPr>
      <w:r>
        <w:rPr>
          <w:rFonts w:ascii="Calibri" w:hAnsi="Calibri"/>
          <w:i w:val="0"/>
          <w:sz w:val="20"/>
        </w:rPr>
        <w:t>Los siguientes elementos quedan explicitamente excluidos de esta validacion v1.0.0:</w:t>
      </w:r>
    </w:p>
    <w:p>
      <w:pPr>
        <w:pStyle w:val="ListBullet"/>
        <w:spacing w:after="60"/>
      </w:pPr>
      <w:r>
        <w:rPr>
          <w:rFonts w:ascii="Calibri" w:hAnsi="Calibri"/>
          <w:sz w:val="20"/>
        </w:rPr>
        <w:t>Infraestructura fisica del servidor: la validacion no cubre la calificacion del hardware, centros de datos ni conectividad de red provista por terceros.</w:t>
      </w:r>
    </w:p>
    <w:p>
      <w:pPr>
        <w:pStyle w:val="ListBullet"/>
        <w:spacing w:after="60"/>
      </w:pPr>
      <w:r>
        <w:rPr>
          <w:rFonts w:ascii="Calibri" w:hAnsi="Calibri"/>
          <w:sz w:val="20"/>
        </w:rPr>
        <w:t>Servicios de terceros (Google OAuth, Neon, Gmail API): se consideran proveedores calificados; la validacion verifica la integracion pero no el servicio en si.</w:t>
      </w:r>
    </w:p>
    <w:p>
      <w:pPr>
        <w:pStyle w:val="ListBullet"/>
        <w:spacing w:after="60"/>
      </w:pPr>
      <w:r>
        <w:rPr>
          <w:rFonts w:ascii="Calibri" w:hAnsi="Calibri"/>
          <w:sz w:val="20"/>
        </w:rPr>
        <w:t>Modulos en desarrollo activo no desplegados en produccion al corte v1.0.0.</w:t>
      </w:r>
    </w:p>
    <w:p>
      <w:pPr>
        <w:pStyle w:val="ListBullet"/>
        <w:spacing w:after="60"/>
      </w:pPr>
      <w:r>
        <w:rPr>
          <w:rFonts w:ascii="Calibri" w:hAnsi="Calibri"/>
          <w:sz w:val="20"/>
        </w:rPr>
        <w:t>Funcionalidades de reportes avanzados y Business Intelligence pendientes de implementacion.</w:t>
      </w:r>
    </w:p>
    <w:p>
      <w:pPr>
        <w:pStyle w:val="ListBullet"/>
        <w:spacing w:after="60"/>
      </w:pPr>
      <w:r>
        <w:rPr>
          <w:rFonts w:ascii="Calibri" w:hAnsi="Calibri"/>
          <w:sz w:val="20"/>
        </w:rPr>
        <w:t>Aplicacion movil (no existe en v1.0.0 — SPA web unicamente).</w:t>
      </w:r>
    </w:p>
    <w:p>
      <w:pPr>
        <w:pStyle w:val="ListBullet"/>
        <w:spacing w:after="60"/>
      </w:pPr>
      <w:r>
        <w:rPr>
          <w:rFonts w:ascii="Calibri" w:hAnsi="Calibri"/>
          <w:sz w:val="20"/>
        </w:rPr>
        <w:t>Procesos de negocio externos al sistema (flujos en papel, aprobaciones por correo fuera de FamSPI).</w:t>
      </w:r>
    </w:p>
    <w:p>
      <w:r>
        <w:br w:type="page"/>
      </w:r>
    </w:p>
    <w:p>
      <w:pPr>
        <w:pStyle w:val="Heading1"/>
      </w:pPr>
      <w:r>
        <w:rPr>
          <w:rFonts w:ascii="Calibri" w:hAnsi="Calibri"/>
          <w:color w:val="1F497D"/>
        </w:rPr>
        <w:t>4. Especificaciones del Sistema (URS / FRS / DDS)</w:t>
      </w:r>
    </w:p>
    <w:p>
      <w:pPr>
        <w:spacing w:after="100"/>
        <w:jc w:val="both"/>
      </w:pPr>
      <w:r>
        <w:rPr>
          <w:rFonts w:ascii="Calibri" w:hAnsi="Calibri"/>
          <w:i w:val="0"/>
          <w:sz w:val="20"/>
        </w:rPr>
        <w:t>Las Especificaciones de Requerimientos de Usuario (URS) cubren los 12 modulos del sistema con un total de 120+ requerimientos catalogados mediante identificador unico (REQ-{MODULO}-NNN), nivel de criticidad (Alta / Media / Baja) y actor responsable. Las Especificaciones Funcionales (FRS) describen el endpoint exacto, las entradas requeridas, el proceso ejecutado y la salida HTTP esperada para cada requerimiento critico. Ambas especificaciones estan consolidadas formalmente en el Anexo A del expediente de validacion.</w:t>
      </w:r>
    </w:p>
    <w:p>
      <w:pPr>
        <w:spacing w:after="100"/>
        <w:jc w:val="both"/>
      </w:pPr>
      <w:r>
        <w:rPr>
          <w:rFonts w:ascii="Calibri" w:hAnsi="Calibri"/>
          <w:i w:val="0"/>
          <w:sz w:val="20"/>
        </w:rPr>
        <w:t>La Especificacion de Diseno del Sistema (DDS) documenta la arquitectura de tres capas verificada en codigo fuente: capa de presentacion (React 19 + Tailwind), capa de logica de negocio (Express 5.1.0 + middlewares en cadena) y capa de persistencia (PostgreSQL Neon con pool de 20 conexiones, retry en errores transitorios y SSL). La DDS incluye la cadena completa de middlewares en orden de ejecucion (Helmet, Rate Limit, CORS, JWT, Audit), la segmentacion explicita de rutas publicas y privadas verificada en publicPaths.js y registerRoutes.js, y la lista de dependencias criticas con sus versiones fijadas. El DDS completo con extractos de codigo fuente como evidencia objetiva se encuentra en el Anexo B.</w:t>
      </w:r>
    </w:p>
    <w:p>
      <w:r>
        <w:br w:type="page"/>
      </w:r>
    </w:p>
    <w:p>
      <w:pPr>
        <w:pStyle w:val="Heading1"/>
      </w:pPr>
      <w:r>
        <w:rPr>
          <w:rFonts w:ascii="Calibri" w:hAnsi="Calibri"/>
          <w:color w:val="1F497D"/>
        </w:rPr>
        <w:t>5. Analisis de Riesgos (FMEA)</w:t>
      </w:r>
    </w:p>
    <w:p>
      <w:pPr>
        <w:spacing w:after="100"/>
        <w:jc w:val="both"/>
      </w:pPr>
      <w:r>
        <w:rPr>
          <w:rFonts w:ascii="Calibri" w:hAnsi="Calibri"/>
          <w:i w:val="0"/>
          <w:sz w:val="20"/>
        </w:rPr>
        <w:t>Se aplica la metodologia FMEA (Failure Mode and Effects Analysis) para priorizar los casos de prueba segun el nivel de riesgo de cada modo de falla potencial. El indice de prioridad de riesgo se calcula como: RPN = Severidad (S) x Probabilidad (P) x Detectabilidad (D), con escala de 1 a 5 en cada dimension. Los modos de falla con RPN &gt;= 30 o Severidad = 5 sin mitigacion documentada requieren verificacion obligatoria durante la fase OQ antes de poder declarar el cierre del ciclo de validacion. La matriz completa con los 15 modos de falla identificados (R-001 a R-015), controles implementados y riesgo residual se encuentra en el Anexo C.</w:t>
      </w:r>
    </w:p>
    <w:p>
      <w:pPr>
        <w:pStyle w:val="Heading2"/>
      </w:pPr>
      <w:r>
        <w:rPr>
          <w:rFonts w:ascii="Calibri" w:hAnsi="Calibri"/>
          <w:color w:val="378650"/>
        </w:rPr>
        <w:t>Riesgos criticos que requieren verificacion obligatoria en OQ</w:t>
      </w:r>
    </w:p>
    <w:tbl>
      <w:tblPr>
        <w:tblStyle w:val="TableGrid"/>
        <w:tblW w:type="auto" w:w="0"/>
        <w:jc w:val="center"/>
        <w:tblLook w:firstColumn="1" w:firstRow="1" w:lastColumn="0" w:lastRow="0" w:noHBand="0" w:noVBand="1" w:val="04A0"/>
      </w:tblPr>
      <w:tblGrid>
        <w:gridCol w:w="1014"/>
        <w:gridCol w:w="1014"/>
        <w:gridCol w:w="1014"/>
        <w:gridCol w:w="1014"/>
        <w:gridCol w:w="1014"/>
        <w:gridCol w:w="1014"/>
        <w:gridCol w:w="1014"/>
        <w:gridCol w:w="1014"/>
        <w:gridCol w:w="1014"/>
      </w:tblGrid>
      <w:tr>
        <w:tc>
          <w:tcPr>
            <w:tcW w:type="dxa" w:w="680"/>
            <w:shd w:val="clear" w:color="auto" w:fill="1F497D"/>
            <w:vAlign w:val="center"/>
          </w:tcPr>
          <w:p>
            <w:pPr>
              <w:spacing w:after="0" w:before="0"/>
              <w:jc w:val="center"/>
            </w:pPr>
            <w:r/>
            <w:r>
              <w:rPr>
                <w:rFonts w:ascii="Calibri" w:hAnsi="Calibri"/>
                <w:b/>
                <w:color w:val="FFFFFF"/>
                <w:sz w:val="16"/>
              </w:rPr>
              <w:t>ID</w:t>
            </w:r>
          </w:p>
        </w:tc>
        <w:tc>
          <w:tcPr>
            <w:tcW w:type="dxa" w:w="1134"/>
            <w:shd w:val="clear" w:color="auto" w:fill="1F497D"/>
            <w:vAlign w:val="center"/>
          </w:tcPr>
          <w:p>
            <w:pPr>
              <w:spacing w:after="0" w:before="0"/>
              <w:jc w:val="center"/>
            </w:pPr>
            <w:r/>
            <w:r>
              <w:rPr>
                <w:rFonts w:ascii="Calibri" w:hAnsi="Calibri"/>
                <w:b/>
                <w:color w:val="FFFFFF"/>
                <w:sz w:val="16"/>
              </w:rPr>
              <w:t>Modulo</w:t>
            </w:r>
          </w:p>
        </w:tc>
        <w:tc>
          <w:tcPr>
            <w:tcW w:type="dxa" w:w="2835"/>
            <w:shd w:val="clear" w:color="auto" w:fill="1F497D"/>
            <w:vAlign w:val="center"/>
          </w:tcPr>
          <w:p>
            <w:pPr>
              <w:spacing w:after="0" w:before="0"/>
              <w:jc w:val="center"/>
            </w:pPr>
            <w:r/>
            <w:r>
              <w:rPr>
                <w:rFonts w:ascii="Calibri" w:hAnsi="Calibri"/>
                <w:b/>
                <w:color w:val="FFFFFF"/>
                <w:sz w:val="16"/>
              </w:rPr>
              <w:t>Modo de falla</w:t>
            </w:r>
          </w:p>
        </w:tc>
        <w:tc>
          <w:tcPr>
            <w:tcW w:type="dxa" w:w="340"/>
            <w:shd w:val="clear" w:color="auto" w:fill="1F497D"/>
            <w:vAlign w:val="center"/>
          </w:tcPr>
          <w:p>
            <w:pPr>
              <w:spacing w:after="0" w:before="0"/>
              <w:jc w:val="center"/>
            </w:pPr>
            <w:r/>
            <w:r>
              <w:rPr>
                <w:rFonts w:ascii="Calibri" w:hAnsi="Calibri"/>
                <w:b/>
                <w:color w:val="FFFFFF"/>
                <w:sz w:val="16"/>
              </w:rPr>
              <w:t>S</w:t>
            </w:r>
          </w:p>
        </w:tc>
        <w:tc>
          <w:tcPr>
            <w:tcW w:type="dxa" w:w="340"/>
            <w:shd w:val="clear" w:color="auto" w:fill="1F497D"/>
            <w:vAlign w:val="center"/>
          </w:tcPr>
          <w:p>
            <w:pPr>
              <w:spacing w:after="0" w:before="0"/>
              <w:jc w:val="center"/>
            </w:pPr>
            <w:r/>
            <w:r>
              <w:rPr>
                <w:rFonts w:ascii="Calibri" w:hAnsi="Calibri"/>
                <w:b/>
                <w:color w:val="FFFFFF"/>
                <w:sz w:val="16"/>
              </w:rPr>
              <w:t>P</w:t>
            </w:r>
          </w:p>
        </w:tc>
        <w:tc>
          <w:tcPr>
            <w:tcW w:type="dxa" w:w="340"/>
            <w:shd w:val="clear" w:color="auto" w:fill="1F497D"/>
            <w:vAlign w:val="center"/>
          </w:tcPr>
          <w:p>
            <w:pPr>
              <w:spacing w:after="0" w:before="0"/>
              <w:jc w:val="center"/>
            </w:pPr>
            <w:r/>
            <w:r>
              <w:rPr>
                <w:rFonts w:ascii="Calibri" w:hAnsi="Calibri"/>
                <w:b/>
                <w:color w:val="FFFFFF"/>
                <w:sz w:val="16"/>
              </w:rPr>
              <w:t>D</w:t>
            </w:r>
          </w:p>
        </w:tc>
        <w:tc>
          <w:tcPr>
            <w:tcW w:type="dxa" w:w="510"/>
            <w:shd w:val="clear" w:color="auto" w:fill="1F497D"/>
            <w:vAlign w:val="center"/>
          </w:tcPr>
          <w:p>
            <w:pPr>
              <w:spacing w:after="0" w:before="0"/>
              <w:jc w:val="center"/>
            </w:pPr>
            <w:r/>
            <w:r>
              <w:rPr>
                <w:rFonts w:ascii="Calibri" w:hAnsi="Calibri"/>
                <w:b/>
                <w:color w:val="FFFFFF"/>
                <w:sz w:val="16"/>
              </w:rPr>
              <w:t>RPN</w:t>
            </w:r>
          </w:p>
        </w:tc>
        <w:tc>
          <w:tcPr>
            <w:tcW w:type="dxa" w:w="737"/>
            <w:shd w:val="clear" w:color="auto" w:fill="1F497D"/>
            <w:vAlign w:val="center"/>
          </w:tcPr>
          <w:p>
            <w:pPr>
              <w:spacing w:after="0" w:before="0"/>
              <w:jc w:val="center"/>
            </w:pPr>
            <w:r/>
            <w:r>
              <w:rPr>
                <w:rFonts w:ascii="Calibri" w:hAnsi="Calibri"/>
                <w:b/>
                <w:color w:val="FFFFFF"/>
                <w:sz w:val="16"/>
              </w:rPr>
              <w:t>Nivel</w:t>
            </w:r>
          </w:p>
        </w:tc>
        <w:tc>
          <w:tcPr>
            <w:tcW w:type="dxa" w:w="1587"/>
            <w:shd w:val="clear" w:color="auto" w:fill="1F497D"/>
            <w:vAlign w:val="center"/>
          </w:tcPr>
          <w:p>
            <w:pPr>
              <w:spacing w:after="0" w:before="0"/>
              <w:jc w:val="center"/>
            </w:pPr>
            <w:r/>
            <w:r>
              <w:rPr>
                <w:rFonts w:ascii="Calibri" w:hAnsi="Calibri"/>
                <w:b/>
                <w:color w:val="FFFFFF"/>
                <w:sz w:val="16"/>
              </w:rPr>
              <w:t>Caso OQ obligatorio</w:t>
            </w:r>
          </w:p>
        </w:tc>
      </w:tr>
      <w:tr>
        <w:tc>
          <w:tcPr>
            <w:tcW w:type="dxa" w:w="680"/>
            <w:shd w:val="clear" w:color="auto" w:fill="F2F2F2"/>
            <w:vAlign w:val="center"/>
          </w:tcPr>
          <w:p>
            <w:pPr>
              <w:spacing w:after="0" w:before="0"/>
            </w:pPr>
            <w:r/>
            <w:r>
              <w:rPr>
                <w:rFonts w:ascii="Calibri" w:hAnsi="Calibri"/>
                <w:b w:val="0"/>
                <w:sz w:val="16"/>
              </w:rPr>
              <w:t>R-002</w:t>
            </w:r>
          </w:p>
        </w:tc>
        <w:tc>
          <w:tcPr>
            <w:tcW w:type="dxa" w:w="1134"/>
            <w:shd w:val="clear" w:color="auto" w:fill="F2F2F2"/>
            <w:vAlign w:val="center"/>
          </w:tcPr>
          <w:p>
            <w:pPr>
              <w:spacing w:after="0" w:before="0"/>
            </w:pPr>
            <w:r/>
            <w:r>
              <w:rPr>
                <w:rFonts w:ascii="Calibri" w:hAnsi="Calibri"/>
                <w:b w:val="0"/>
                <w:sz w:val="16"/>
              </w:rPr>
              <w:t>auth</w:t>
            </w:r>
          </w:p>
        </w:tc>
        <w:tc>
          <w:tcPr>
            <w:tcW w:type="dxa" w:w="2835"/>
            <w:shd w:val="clear" w:color="auto" w:fill="F2F2F2"/>
            <w:vAlign w:val="center"/>
          </w:tcPr>
          <w:p>
            <w:pPr>
              <w:spacing w:after="0" w:before="0"/>
            </w:pPr>
            <w:r/>
            <w:r>
              <w:rPr>
                <w:rFonts w:ascii="Calibri" w:hAnsi="Calibri"/>
                <w:b w:val="0"/>
                <w:sz w:val="16"/>
              </w:rPr>
              <w:t>Compromiso de credenciales OAuth2 / robo o replay de token JWT</w:t>
            </w:r>
          </w:p>
        </w:tc>
        <w:tc>
          <w:tcPr>
            <w:tcW w:type="dxa" w:w="340"/>
            <w:shd w:val="clear" w:color="auto" w:fill="F2F2F2"/>
            <w:vAlign w:val="center"/>
          </w:tcPr>
          <w:p>
            <w:pPr>
              <w:spacing w:after="0" w:before="0"/>
            </w:pPr>
            <w:r/>
            <w:r>
              <w:rPr>
                <w:rFonts w:ascii="Calibri" w:hAnsi="Calibri"/>
                <w:b w:val="0"/>
                <w:sz w:val="16"/>
              </w:rPr>
              <w:t>5</w:t>
            </w:r>
          </w:p>
        </w:tc>
        <w:tc>
          <w:tcPr>
            <w:tcW w:type="dxa" w:w="340"/>
            <w:shd w:val="clear" w:color="auto" w:fill="F2F2F2"/>
            <w:vAlign w:val="center"/>
          </w:tcPr>
          <w:p>
            <w:pPr>
              <w:spacing w:after="0" w:before="0"/>
            </w:pPr>
            <w:r/>
            <w:r>
              <w:rPr>
                <w:rFonts w:ascii="Calibri" w:hAnsi="Calibri"/>
                <w:b w:val="0"/>
                <w:sz w:val="16"/>
              </w:rPr>
              <w:t>2</w:t>
            </w:r>
          </w:p>
        </w:tc>
        <w:tc>
          <w:tcPr>
            <w:tcW w:type="dxa" w:w="340"/>
            <w:shd w:val="clear" w:color="auto" w:fill="F2F2F2"/>
            <w:vAlign w:val="center"/>
          </w:tcPr>
          <w:p>
            <w:pPr>
              <w:spacing w:after="0" w:before="0"/>
            </w:pPr>
            <w:r/>
            <w:r>
              <w:rPr>
                <w:rFonts w:ascii="Calibri" w:hAnsi="Calibri"/>
                <w:b w:val="0"/>
                <w:sz w:val="16"/>
              </w:rPr>
              <w:t>3</w:t>
            </w:r>
          </w:p>
        </w:tc>
        <w:tc>
          <w:tcPr>
            <w:tcW w:type="dxa" w:w="510"/>
            <w:shd w:val="clear" w:color="auto" w:fill="F2F2F2"/>
            <w:vAlign w:val="center"/>
          </w:tcPr>
          <w:p>
            <w:pPr>
              <w:spacing w:after="0" w:before="0"/>
            </w:pPr>
            <w:r/>
            <w:r>
              <w:rPr>
                <w:rFonts w:ascii="Calibri" w:hAnsi="Calibri"/>
                <w:b w:val="0"/>
                <w:sz w:val="16"/>
              </w:rPr>
              <w:t>30</w:t>
            </w:r>
          </w:p>
        </w:tc>
        <w:tc>
          <w:tcPr>
            <w:tcW w:type="dxa" w:w="737"/>
            <w:shd w:val="clear" w:color="auto" w:fill="F2F2F2"/>
            <w:vAlign w:val="center"/>
          </w:tcPr>
          <w:p>
            <w:pPr>
              <w:spacing w:after="0" w:before="0"/>
            </w:pPr>
            <w:r/>
            <w:r>
              <w:rPr>
                <w:rFonts w:ascii="Calibri" w:hAnsi="Calibri"/>
                <w:b w:val="0"/>
                <w:sz w:val="16"/>
              </w:rPr>
              <w:t>ALTO</w:t>
            </w:r>
          </w:p>
        </w:tc>
        <w:tc>
          <w:tcPr>
            <w:tcW w:type="dxa" w:w="1587"/>
            <w:shd w:val="clear" w:color="auto" w:fill="F2F2F2"/>
            <w:vAlign w:val="center"/>
          </w:tcPr>
          <w:p>
            <w:pPr>
              <w:spacing w:after="0" w:before="0"/>
            </w:pPr>
            <w:r/>
            <w:r>
              <w:rPr>
                <w:rFonts w:ascii="Calibri" w:hAnsi="Calibri"/>
                <w:b w:val="0"/>
                <w:sz w:val="16"/>
              </w:rPr>
              <w:t>OQ-014</w:t>
            </w:r>
          </w:p>
        </w:tc>
      </w:tr>
      <w:tr>
        <w:tc>
          <w:tcPr>
            <w:tcW w:type="dxa" w:w="680"/>
            <w:shd w:val="clear" w:color="auto" w:fill="FFFFFF"/>
            <w:vAlign w:val="center"/>
          </w:tcPr>
          <w:p>
            <w:pPr>
              <w:spacing w:after="0" w:before="0"/>
            </w:pPr>
            <w:r/>
            <w:r>
              <w:rPr>
                <w:rFonts w:ascii="Calibri" w:hAnsi="Calibri"/>
                <w:b w:val="0"/>
                <w:sz w:val="16"/>
              </w:rPr>
              <w:t>R-003</w:t>
            </w:r>
          </w:p>
        </w:tc>
        <w:tc>
          <w:tcPr>
            <w:tcW w:type="dxa" w:w="1134"/>
            <w:shd w:val="clear" w:color="auto" w:fill="FFFFFF"/>
            <w:vAlign w:val="center"/>
          </w:tcPr>
          <w:p>
            <w:pPr>
              <w:spacing w:after="0" w:before="0"/>
            </w:pPr>
            <w:r/>
            <w:r>
              <w:rPr>
                <w:rFonts w:ascii="Calibri" w:hAnsi="Calibri"/>
                <w:b w:val="0"/>
                <w:sz w:val="16"/>
              </w:rPr>
              <w:t>auth</w:t>
            </w:r>
          </w:p>
        </w:tc>
        <w:tc>
          <w:tcPr>
            <w:tcW w:type="dxa" w:w="2835"/>
            <w:shd w:val="clear" w:color="auto" w:fill="FFFFFF"/>
            <w:vAlign w:val="center"/>
          </w:tcPr>
          <w:p>
            <w:pPr>
              <w:spacing w:after="0" w:before="0"/>
            </w:pPr>
            <w:r/>
            <w:r>
              <w:rPr>
                <w:rFonts w:ascii="Calibri" w:hAnsi="Calibri"/>
                <w:b w:val="0"/>
                <w:sz w:val="16"/>
              </w:rPr>
              <w:t>Sesion no invalidada tras logout — acceso residual con token robado</w:t>
            </w:r>
          </w:p>
        </w:tc>
        <w:tc>
          <w:tcPr>
            <w:tcW w:type="dxa" w:w="340"/>
            <w:shd w:val="clear" w:color="auto" w:fill="FFFFFF"/>
            <w:vAlign w:val="center"/>
          </w:tcPr>
          <w:p>
            <w:pPr>
              <w:spacing w:after="0" w:before="0"/>
            </w:pPr>
            <w:r/>
            <w:r>
              <w:rPr>
                <w:rFonts w:ascii="Calibri" w:hAnsi="Calibri"/>
                <w:b w:val="0"/>
                <w:sz w:val="16"/>
              </w:rPr>
              <w:t>4</w:t>
            </w:r>
          </w:p>
        </w:tc>
        <w:tc>
          <w:tcPr>
            <w:tcW w:type="dxa" w:w="340"/>
            <w:shd w:val="clear" w:color="auto" w:fill="FFFFFF"/>
            <w:vAlign w:val="center"/>
          </w:tcPr>
          <w:p>
            <w:pPr>
              <w:spacing w:after="0" w:before="0"/>
            </w:pPr>
            <w:r/>
            <w:r>
              <w:rPr>
                <w:rFonts w:ascii="Calibri" w:hAnsi="Calibri"/>
                <w:b w:val="0"/>
                <w:sz w:val="16"/>
              </w:rPr>
              <w:t>2</w:t>
            </w:r>
          </w:p>
        </w:tc>
        <w:tc>
          <w:tcPr>
            <w:tcW w:type="dxa" w:w="340"/>
            <w:shd w:val="clear" w:color="auto" w:fill="FFFFFF"/>
            <w:vAlign w:val="center"/>
          </w:tcPr>
          <w:p>
            <w:pPr>
              <w:spacing w:after="0" w:before="0"/>
            </w:pPr>
            <w:r/>
            <w:r>
              <w:rPr>
                <w:rFonts w:ascii="Calibri" w:hAnsi="Calibri"/>
                <w:b w:val="0"/>
                <w:sz w:val="16"/>
              </w:rPr>
              <w:t>3</w:t>
            </w:r>
          </w:p>
        </w:tc>
        <w:tc>
          <w:tcPr>
            <w:tcW w:type="dxa" w:w="510"/>
            <w:shd w:val="clear" w:color="auto" w:fill="FFFFFF"/>
            <w:vAlign w:val="center"/>
          </w:tcPr>
          <w:p>
            <w:pPr>
              <w:spacing w:after="0" w:before="0"/>
            </w:pPr>
            <w:r/>
            <w:r>
              <w:rPr>
                <w:rFonts w:ascii="Calibri" w:hAnsi="Calibri"/>
                <w:b w:val="0"/>
                <w:sz w:val="16"/>
              </w:rPr>
              <w:t>24</w:t>
            </w:r>
          </w:p>
        </w:tc>
        <w:tc>
          <w:tcPr>
            <w:tcW w:type="dxa" w:w="737"/>
            <w:shd w:val="clear" w:color="auto" w:fill="FFFFFF"/>
            <w:vAlign w:val="center"/>
          </w:tcPr>
          <w:p>
            <w:pPr>
              <w:spacing w:after="0" w:before="0"/>
            </w:pPr>
            <w:r/>
            <w:r>
              <w:rPr>
                <w:rFonts w:ascii="Calibri" w:hAnsi="Calibri"/>
                <w:b w:val="0"/>
                <w:sz w:val="16"/>
              </w:rPr>
              <w:t>Medio</w:t>
            </w:r>
          </w:p>
        </w:tc>
        <w:tc>
          <w:tcPr>
            <w:tcW w:type="dxa" w:w="1587"/>
            <w:shd w:val="clear" w:color="auto" w:fill="FFFFFF"/>
            <w:vAlign w:val="center"/>
          </w:tcPr>
          <w:p>
            <w:pPr>
              <w:spacing w:after="0" w:before="0"/>
            </w:pPr>
            <w:r/>
            <w:r>
              <w:rPr>
                <w:rFonts w:ascii="Calibri" w:hAnsi="Calibri"/>
                <w:b w:val="0"/>
                <w:sz w:val="16"/>
              </w:rPr>
              <w:t>OQ-004</w:t>
            </w:r>
          </w:p>
        </w:tc>
      </w:tr>
      <w:tr>
        <w:tc>
          <w:tcPr>
            <w:tcW w:type="dxa" w:w="680"/>
            <w:shd w:val="clear" w:color="auto" w:fill="F2F2F2"/>
            <w:vAlign w:val="center"/>
          </w:tcPr>
          <w:p>
            <w:pPr>
              <w:spacing w:after="0" w:before="0"/>
            </w:pPr>
            <w:r/>
            <w:r>
              <w:rPr>
                <w:rFonts w:ascii="Calibri" w:hAnsi="Calibri"/>
                <w:b w:val="0"/>
                <w:sz w:val="16"/>
              </w:rPr>
              <w:t>R-004</w:t>
            </w:r>
          </w:p>
        </w:tc>
        <w:tc>
          <w:tcPr>
            <w:tcW w:type="dxa" w:w="1134"/>
            <w:shd w:val="clear" w:color="auto" w:fill="F2F2F2"/>
            <w:vAlign w:val="center"/>
          </w:tcPr>
          <w:p>
            <w:pPr>
              <w:spacing w:after="0" w:before="0"/>
            </w:pPr>
            <w:r/>
            <w:r>
              <w:rPr>
                <w:rFonts w:ascii="Calibri" w:hAnsi="Calibri"/>
                <w:b w:val="0"/>
                <w:sz w:val="16"/>
              </w:rPr>
              <w:t>security</w:t>
            </w:r>
          </w:p>
        </w:tc>
        <w:tc>
          <w:tcPr>
            <w:tcW w:type="dxa" w:w="2835"/>
            <w:shd w:val="clear" w:color="auto" w:fill="F2F2F2"/>
            <w:vAlign w:val="center"/>
          </w:tcPr>
          <w:p>
            <w:pPr>
              <w:spacing w:after="0" w:before="0"/>
            </w:pPr>
            <w:r/>
            <w:r>
              <w:rPr>
                <w:rFonts w:ascii="Calibri" w:hAnsi="Calibri"/>
                <w:b w:val="0"/>
                <w:sz w:val="16"/>
              </w:rPr>
              <w:t>Acceso fuera de horario laboral no detectado ni notificado</w:t>
            </w:r>
          </w:p>
        </w:tc>
        <w:tc>
          <w:tcPr>
            <w:tcW w:type="dxa" w:w="340"/>
            <w:shd w:val="clear" w:color="auto" w:fill="F2F2F2"/>
            <w:vAlign w:val="center"/>
          </w:tcPr>
          <w:p>
            <w:pPr>
              <w:spacing w:after="0" w:before="0"/>
            </w:pPr>
            <w:r/>
            <w:r>
              <w:rPr>
                <w:rFonts w:ascii="Calibri" w:hAnsi="Calibri"/>
                <w:b w:val="0"/>
                <w:sz w:val="16"/>
              </w:rPr>
              <w:t>4</w:t>
            </w:r>
          </w:p>
        </w:tc>
        <w:tc>
          <w:tcPr>
            <w:tcW w:type="dxa" w:w="340"/>
            <w:shd w:val="clear" w:color="auto" w:fill="F2F2F2"/>
            <w:vAlign w:val="center"/>
          </w:tcPr>
          <w:p>
            <w:pPr>
              <w:spacing w:after="0" w:before="0"/>
            </w:pPr>
            <w:r/>
            <w:r>
              <w:rPr>
                <w:rFonts w:ascii="Calibri" w:hAnsi="Calibri"/>
                <w:b w:val="0"/>
                <w:sz w:val="16"/>
              </w:rPr>
              <w:t>3</w:t>
            </w:r>
          </w:p>
        </w:tc>
        <w:tc>
          <w:tcPr>
            <w:tcW w:type="dxa" w:w="340"/>
            <w:shd w:val="clear" w:color="auto" w:fill="F2F2F2"/>
            <w:vAlign w:val="center"/>
          </w:tcPr>
          <w:p>
            <w:pPr>
              <w:spacing w:after="0" w:before="0"/>
            </w:pPr>
            <w:r/>
            <w:r>
              <w:rPr>
                <w:rFonts w:ascii="Calibri" w:hAnsi="Calibri"/>
                <w:b w:val="0"/>
                <w:sz w:val="16"/>
              </w:rPr>
              <w:t>2</w:t>
            </w:r>
          </w:p>
        </w:tc>
        <w:tc>
          <w:tcPr>
            <w:tcW w:type="dxa" w:w="510"/>
            <w:shd w:val="clear" w:color="auto" w:fill="F2F2F2"/>
            <w:vAlign w:val="center"/>
          </w:tcPr>
          <w:p>
            <w:pPr>
              <w:spacing w:after="0" w:before="0"/>
            </w:pPr>
            <w:r/>
            <w:r>
              <w:rPr>
                <w:rFonts w:ascii="Calibri" w:hAnsi="Calibri"/>
                <w:b w:val="0"/>
                <w:sz w:val="16"/>
              </w:rPr>
              <w:t>24</w:t>
            </w:r>
          </w:p>
        </w:tc>
        <w:tc>
          <w:tcPr>
            <w:tcW w:type="dxa" w:w="737"/>
            <w:shd w:val="clear" w:color="auto" w:fill="F2F2F2"/>
            <w:vAlign w:val="center"/>
          </w:tcPr>
          <w:p>
            <w:pPr>
              <w:spacing w:after="0" w:before="0"/>
            </w:pPr>
            <w:r/>
            <w:r>
              <w:rPr>
                <w:rFonts w:ascii="Calibri" w:hAnsi="Calibri"/>
                <w:b w:val="0"/>
                <w:sz w:val="16"/>
              </w:rPr>
              <w:t>Medio</w:t>
            </w:r>
          </w:p>
        </w:tc>
        <w:tc>
          <w:tcPr>
            <w:tcW w:type="dxa" w:w="1587"/>
            <w:shd w:val="clear" w:color="auto" w:fill="F2F2F2"/>
            <w:vAlign w:val="center"/>
          </w:tcPr>
          <w:p>
            <w:pPr>
              <w:spacing w:after="0" w:before="0"/>
            </w:pPr>
            <w:r/>
            <w:r>
              <w:rPr>
                <w:rFonts w:ascii="Calibri" w:hAnsi="Calibri"/>
                <w:b w:val="0"/>
                <w:sz w:val="16"/>
              </w:rPr>
              <w:t>OQ-001</w:t>
            </w:r>
          </w:p>
        </w:tc>
      </w:tr>
      <w:tr>
        <w:tc>
          <w:tcPr>
            <w:tcW w:type="dxa" w:w="680"/>
            <w:shd w:val="clear" w:color="auto" w:fill="FFFFFF"/>
            <w:vAlign w:val="center"/>
          </w:tcPr>
          <w:p>
            <w:pPr>
              <w:spacing w:after="0" w:before="0"/>
            </w:pPr>
            <w:r/>
            <w:r>
              <w:rPr>
                <w:rFonts w:ascii="Calibri" w:hAnsi="Calibri"/>
                <w:b w:val="0"/>
                <w:sz w:val="16"/>
              </w:rPr>
              <w:t>R-009</w:t>
            </w:r>
          </w:p>
        </w:tc>
        <w:tc>
          <w:tcPr>
            <w:tcW w:type="dxa" w:w="1134"/>
            <w:shd w:val="clear" w:color="auto" w:fill="FFFFFF"/>
            <w:vAlign w:val="center"/>
          </w:tcPr>
          <w:p>
            <w:pPr>
              <w:spacing w:after="0" w:before="0"/>
            </w:pPr>
            <w:r/>
            <w:r>
              <w:rPr>
                <w:rFonts w:ascii="Calibri" w:hAnsi="Calibri"/>
                <w:b w:val="0"/>
                <w:sz w:val="16"/>
              </w:rPr>
              <w:t>Usuarios (RBAC)</w:t>
            </w:r>
          </w:p>
        </w:tc>
        <w:tc>
          <w:tcPr>
            <w:tcW w:type="dxa" w:w="2835"/>
            <w:shd w:val="clear" w:color="auto" w:fill="FFFFFF"/>
            <w:vAlign w:val="center"/>
          </w:tcPr>
          <w:p>
            <w:pPr>
              <w:spacing w:after="0" w:before="0"/>
            </w:pPr>
            <w:r/>
            <w:r>
              <w:rPr>
                <w:rFonts w:ascii="Calibri" w:hAnsi="Calibri"/>
                <w:b w:val="0"/>
                <w:sz w:val="16"/>
              </w:rPr>
              <w:t>Asignacion incorrecta de rol — acceso a funciones no autorizadas</w:t>
            </w:r>
          </w:p>
        </w:tc>
        <w:tc>
          <w:tcPr>
            <w:tcW w:type="dxa" w:w="340"/>
            <w:shd w:val="clear" w:color="auto" w:fill="FFFFFF"/>
            <w:vAlign w:val="center"/>
          </w:tcPr>
          <w:p>
            <w:pPr>
              <w:spacing w:after="0" w:before="0"/>
            </w:pPr>
            <w:r/>
            <w:r>
              <w:rPr>
                <w:rFonts w:ascii="Calibri" w:hAnsi="Calibri"/>
                <w:b w:val="0"/>
                <w:sz w:val="16"/>
              </w:rPr>
              <w:t>4</w:t>
            </w:r>
          </w:p>
        </w:tc>
        <w:tc>
          <w:tcPr>
            <w:tcW w:type="dxa" w:w="340"/>
            <w:shd w:val="clear" w:color="auto" w:fill="FFFFFF"/>
            <w:vAlign w:val="center"/>
          </w:tcPr>
          <w:p>
            <w:pPr>
              <w:spacing w:after="0" w:before="0"/>
            </w:pPr>
            <w:r/>
            <w:r>
              <w:rPr>
                <w:rFonts w:ascii="Calibri" w:hAnsi="Calibri"/>
                <w:b w:val="0"/>
                <w:sz w:val="16"/>
              </w:rPr>
              <w:t>2</w:t>
            </w:r>
          </w:p>
        </w:tc>
        <w:tc>
          <w:tcPr>
            <w:tcW w:type="dxa" w:w="340"/>
            <w:shd w:val="clear" w:color="auto" w:fill="FFFFFF"/>
            <w:vAlign w:val="center"/>
          </w:tcPr>
          <w:p>
            <w:pPr>
              <w:spacing w:after="0" w:before="0"/>
            </w:pPr>
            <w:r/>
            <w:r>
              <w:rPr>
                <w:rFonts w:ascii="Calibri" w:hAnsi="Calibri"/>
                <w:b w:val="0"/>
                <w:sz w:val="16"/>
              </w:rPr>
              <w:t>3</w:t>
            </w:r>
          </w:p>
        </w:tc>
        <w:tc>
          <w:tcPr>
            <w:tcW w:type="dxa" w:w="510"/>
            <w:shd w:val="clear" w:color="auto" w:fill="FFFFFF"/>
            <w:vAlign w:val="center"/>
          </w:tcPr>
          <w:p>
            <w:pPr>
              <w:spacing w:after="0" w:before="0"/>
            </w:pPr>
            <w:r/>
            <w:r>
              <w:rPr>
                <w:rFonts w:ascii="Calibri" w:hAnsi="Calibri"/>
                <w:b w:val="0"/>
                <w:sz w:val="16"/>
              </w:rPr>
              <w:t>24</w:t>
            </w:r>
          </w:p>
        </w:tc>
        <w:tc>
          <w:tcPr>
            <w:tcW w:type="dxa" w:w="737"/>
            <w:shd w:val="clear" w:color="auto" w:fill="FFFFFF"/>
            <w:vAlign w:val="center"/>
          </w:tcPr>
          <w:p>
            <w:pPr>
              <w:spacing w:after="0" w:before="0"/>
            </w:pPr>
            <w:r/>
            <w:r>
              <w:rPr>
                <w:rFonts w:ascii="Calibri" w:hAnsi="Calibri"/>
                <w:b w:val="0"/>
                <w:sz w:val="16"/>
              </w:rPr>
              <w:t>Medio</w:t>
            </w:r>
          </w:p>
        </w:tc>
        <w:tc>
          <w:tcPr>
            <w:tcW w:type="dxa" w:w="1587"/>
            <w:shd w:val="clear" w:color="auto" w:fill="FFFFFF"/>
            <w:vAlign w:val="center"/>
          </w:tcPr>
          <w:p>
            <w:pPr>
              <w:spacing w:after="0" w:before="0"/>
            </w:pPr>
            <w:r/>
            <w:r>
              <w:rPr>
                <w:rFonts w:ascii="Calibri" w:hAnsi="Calibri"/>
                <w:b w:val="0"/>
                <w:sz w:val="16"/>
              </w:rPr>
              <w:t>OQ-005</w:t>
            </w:r>
          </w:p>
        </w:tc>
      </w:tr>
      <w:tr>
        <w:tc>
          <w:tcPr>
            <w:tcW w:type="dxa" w:w="680"/>
            <w:shd w:val="clear" w:color="auto" w:fill="F2F2F2"/>
            <w:vAlign w:val="center"/>
          </w:tcPr>
          <w:p>
            <w:pPr>
              <w:spacing w:after="0" w:before="0"/>
            </w:pPr>
            <w:r/>
            <w:r>
              <w:rPr>
                <w:rFonts w:ascii="Calibri" w:hAnsi="Calibri"/>
                <w:b w:val="0"/>
                <w:sz w:val="16"/>
              </w:rPr>
              <w:t>R-011</w:t>
            </w:r>
          </w:p>
        </w:tc>
        <w:tc>
          <w:tcPr>
            <w:tcW w:type="dxa" w:w="1134"/>
            <w:shd w:val="clear" w:color="auto" w:fill="F2F2F2"/>
            <w:vAlign w:val="center"/>
          </w:tcPr>
          <w:p>
            <w:pPr>
              <w:spacing w:after="0" w:before="0"/>
            </w:pPr>
            <w:r/>
            <w:r>
              <w:rPr>
                <w:rFonts w:ascii="Calibri" w:hAnsi="Calibri"/>
                <w:b w:val="0"/>
                <w:sz w:val="16"/>
              </w:rPr>
              <w:t>permisos / vacaciones</w:t>
            </w:r>
          </w:p>
        </w:tc>
        <w:tc>
          <w:tcPr>
            <w:tcW w:type="dxa" w:w="2835"/>
            <w:shd w:val="clear" w:color="auto" w:fill="F2F2F2"/>
            <w:vAlign w:val="center"/>
          </w:tcPr>
          <w:p>
            <w:pPr>
              <w:spacing w:after="0" w:before="0"/>
            </w:pPr>
            <w:r/>
            <w:r>
              <w:rPr>
                <w:rFonts w:ascii="Calibri" w:hAnsi="Calibri"/>
                <w:b w:val="0"/>
                <w:sz w:val="16"/>
              </w:rPr>
              <w:t>Calculo incorrecto de saldo de dias — impacto en nomina</w:t>
            </w:r>
          </w:p>
        </w:tc>
        <w:tc>
          <w:tcPr>
            <w:tcW w:type="dxa" w:w="340"/>
            <w:shd w:val="clear" w:color="auto" w:fill="F2F2F2"/>
            <w:vAlign w:val="center"/>
          </w:tcPr>
          <w:p>
            <w:pPr>
              <w:spacing w:after="0" w:before="0"/>
            </w:pPr>
            <w:r/>
            <w:r>
              <w:rPr>
                <w:rFonts w:ascii="Calibri" w:hAnsi="Calibri"/>
                <w:b w:val="0"/>
                <w:sz w:val="16"/>
              </w:rPr>
              <w:t>4</w:t>
            </w:r>
          </w:p>
        </w:tc>
        <w:tc>
          <w:tcPr>
            <w:tcW w:type="dxa" w:w="340"/>
            <w:shd w:val="clear" w:color="auto" w:fill="F2F2F2"/>
            <w:vAlign w:val="center"/>
          </w:tcPr>
          <w:p>
            <w:pPr>
              <w:spacing w:after="0" w:before="0"/>
            </w:pPr>
            <w:r/>
            <w:r>
              <w:rPr>
                <w:rFonts w:ascii="Calibri" w:hAnsi="Calibri"/>
                <w:b w:val="0"/>
                <w:sz w:val="16"/>
              </w:rPr>
              <w:t>2</w:t>
            </w:r>
          </w:p>
        </w:tc>
        <w:tc>
          <w:tcPr>
            <w:tcW w:type="dxa" w:w="340"/>
            <w:shd w:val="clear" w:color="auto" w:fill="F2F2F2"/>
            <w:vAlign w:val="center"/>
          </w:tcPr>
          <w:p>
            <w:pPr>
              <w:spacing w:after="0" w:before="0"/>
            </w:pPr>
            <w:r/>
            <w:r>
              <w:rPr>
                <w:rFonts w:ascii="Calibri" w:hAnsi="Calibri"/>
                <w:b w:val="0"/>
                <w:sz w:val="16"/>
              </w:rPr>
              <w:t>3</w:t>
            </w:r>
          </w:p>
        </w:tc>
        <w:tc>
          <w:tcPr>
            <w:tcW w:type="dxa" w:w="510"/>
            <w:shd w:val="clear" w:color="auto" w:fill="F2F2F2"/>
            <w:vAlign w:val="center"/>
          </w:tcPr>
          <w:p>
            <w:pPr>
              <w:spacing w:after="0" w:before="0"/>
            </w:pPr>
            <w:r/>
            <w:r>
              <w:rPr>
                <w:rFonts w:ascii="Calibri" w:hAnsi="Calibri"/>
                <w:b w:val="0"/>
                <w:sz w:val="16"/>
              </w:rPr>
              <w:t>24</w:t>
            </w:r>
          </w:p>
        </w:tc>
        <w:tc>
          <w:tcPr>
            <w:tcW w:type="dxa" w:w="737"/>
            <w:shd w:val="clear" w:color="auto" w:fill="F2F2F2"/>
            <w:vAlign w:val="center"/>
          </w:tcPr>
          <w:p>
            <w:pPr>
              <w:spacing w:after="0" w:before="0"/>
            </w:pPr>
            <w:r/>
            <w:r>
              <w:rPr>
                <w:rFonts w:ascii="Calibri" w:hAnsi="Calibri"/>
                <w:b w:val="0"/>
                <w:sz w:val="16"/>
              </w:rPr>
              <w:t>Medio</w:t>
            </w:r>
          </w:p>
        </w:tc>
        <w:tc>
          <w:tcPr>
            <w:tcW w:type="dxa" w:w="1587"/>
            <w:shd w:val="clear" w:color="auto" w:fill="F2F2F2"/>
            <w:vAlign w:val="center"/>
          </w:tcPr>
          <w:p>
            <w:pPr>
              <w:spacing w:after="0" w:before="0"/>
            </w:pPr>
            <w:r/>
            <w:r>
              <w:rPr>
                <w:rFonts w:ascii="Calibri" w:hAnsi="Calibri"/>
                <w:b w:val="0"/>
                <w:sz w:val="16"/>
              </w:rPr>
              <w:t>OQ-007 / OQ-008</w:t>
            </w:r>
          </w:p>
        </w:tc>
      </w:tr>
    </w:tbl>
    <w:p/>
    <w:p>
      <w:pPr>
        <w:spacing w:after="100"/>
        <w:jc w:val="both"/>
      </w:pPr>
      <w:r>
        <w:rPr>
          <w:rFonts w:ascii="Calibri" w:hAnsi="Calibri"/>
          <w:i/>
          <w:sz w:val="18"/>
        </w:rPr>
        <w:t>Nota: R-002 es el unico riesgo de nivel ALTO en FamSPI v1.0.0. Su verificacion en OQ-014 (replay de token expirado rechazado) es condicion necesaria para declarar el cierre del Area 01. Los demas riesgos del nivel Medio han sido mitigados mediante controles implementados en codigo y se verifican en las pruebas OQ correspondientes.</w:t>
      </w:r>
    </w:p>
    <w:p>
      <w:r>
        <w:br w:type="page"/>
      </w:r>
    </w:p>
    <w:p>
      <w:pPr>
        <w:pStyle w:val="Heading1"/>
      </w:pPr>
      <w:r>
        <w:rPr>
          <w:rFonts w:ascii="Calibri" w:hAnsi="Calibri"/>
          <w:color w:val="1F497D"/>
        </w:rPr>
        <w:t>6. Plan de Calificacion y Protocolos de Prueba</w:t>
      </w:r>
    </w:p>
    <w:p>
      <w:pPr>
        <w:spacing w:after="80"/>
        <w:jc w:val="both"/>
      </w:pPr>
      <w:r>
        <w:rPr>
          <w:rFonts w:ascii="Calibri" w:hAnsi="Calibri"/>
          <w:i w:val="0"/>
          <w:sz w:val="20"/>
        </w:rPr>
        <w:t>Esta seccion contiene los protocolos de las cuatro fases de calificacion. Cada subseccion incluye el contexto narrativo de la fase seguido de la tabla de ejecucion. Las Areas 01 y 02 tienen resultado conforme (13/05/2026). Las Areas 03 a 06 tienen ejecucion pendiente — los campos de resultado se completaran durante la ejecucion formal del protocolo.</w:t>
      </w:r>
    </w:p>
    <w:p>
      <w:pPr>
        <w:pStyle w:val="Heading2"/>
      </w:pPr>
      <w:r>
        <w:rPr>
          <w:rFonts w:ascii="Calibri" w:hAnsi="Calibri"/>
          <w:color w:val="378650"/>
        </w:rPr>
        <w:t>6.1 Calificacion de Diseno (DQ)</w:t>
      </w:r>
    </w:p>
    <w:p>
      <w:pPr>
        <w:spacing w:after="100"/>
        <w:jc w:val="both"/>
      </w:pPr>
      <w:r>
        <w:rPr>
          <w:rFonts w:ascii="Calibri" w:hAnsi="Calibri"/>
          <w:i w:val="0"/>
          <w:sz w:val="18"/>
        </w:rPr>
        <w:t>La Calificacion de Diseno (DQ) verifica, mediante revision documental, que el diseno tecnico propuesto y la configuracion de FamSPI son adecuados para su proposito previsto y garantizan la integridad de los datos, cumpliendo con las URS y FRS antes de la instalacion.</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794"/>
            <w:shd w:val="clear" w:color="auto" w:fill="1F497D"/>
            <w:vAlign w:val="center"/>
          </w:tcPr>
          <w:p>
            <w:pPr>
              <w:spacing w:after="0" w:before="0"/>
              <w:jc w:val="center"/>
            </w:pPr>
            <w:r/>
            <w:r>
              <w:rPr>
                <w:rFonts w:ascii="Calibri" w:hAnsi="Calibri"/>
                <w:b/>
                <w:color w:val="FFFFFF"/>
                <w:sz w:val="16"/>
              </w:rPr>
              <w:t>ID</w:t>
            </w:r>
          </w:p>
        </w:tc>
        <w:tc>
          <w:tcPr>
            <w:tcW w:type="dxa" w:w="2835"/>
            <w:shd w:val="clear" w:color="auto" w:fill="1F497D"/>
            <w:vAlign w:val="center"/>
          </w:tcPr>
          <w:p>
            <w:pPr>
              <w:spacing w:after="0" w:before="0"/>
              <w:jc w:val="center"/>
            </w:pPr>
            <w:r/>
            <w:r>
              <w:rPr>
                <w:rFonts w:ascii="Calibri" w:hAnsi="Calibri"/>
                <w:b/>
                <w:color w:val="FFFFFF"/>
                <w:sz w:val="16"/>
              </w:rPr>
              <w:t>Descripcion de la Prueba</w:t>
            </w:r>
          </w:p>
        </w:tc>
        <w:tc>
          <w:tcPr>
            <w:tcW w:type="dxa" w:w="2268"/>
            <w:shd w:val="clear" w:color="auto" w:fill="1F497D"/>
            <w:vAlign w:val="center"/>
          </w:tcPr>
          <w:p>
            <w:pPr>
              <w:spacing w:after="0" w:before="0"/>
              <w:jc w:val="center"/>
            </w:pPr>
            <w:r/>
            <w:r>
              <w:rPr>
                <w:rFonts w:ascii="Calibri" w:hAnsi="Calibri"/>
                <w:b/>
                <w:color w:val="FFFFFF"/>
                <w:sz w:val="16"/>
              </w:rPr>
              <w:t>Criterio de Aceptacion</w:t>
            </w:r>
          </w:p>
        </w:tc>
        <w:tc>
          <w:tcPr>
            <w:tcW w:type="dxa" w:w="1984"/>
            <w:shd w:val="clear" w:color="auto" w:fill="1F497D"/>
            <w:vAlign w:val="center"/>
          </w:tcPr>
          <w:p>
            <w:pPr>
              <w:spacing w:after="0" w:before="0"/>
              <w:jc w:val="center"/>
            </w:pPr>
            <w:r/>
            <w:r>
              <w:rPr>
                <w:rFonts w:ascii="Calibri" w:hAnsi="Calibri"/>
                <w:b/>
                <w:color w:val="FFFFFF"/>
                <w:sz w:val="16"/>
              </w:rPr>
              <w:t>Ref. de Evidencia</w:t>
            </w:r>
          </w:p>
        </w:tc>
        <w:tc>
          <w:tcPr>
            <w:tcW w:type="dxa" w:w="2041"/>
            <w:shd w:val="clear" w:color="auto" w:fill="1F497D"/>
            <w:vAlign w:val="center"/>
          </w:tcPr>
          <w:p>
            <w:pPr>
              <w:spacing w:after="0" w:before="0"/>
              <w:jc w:val="center"/>
            </w:pPr>
            <w:r/>
            <w:r>
              <w:rPr>
                <w:rFonts w:ascii="Calibri" w:hAnsi="Calibri"/>
                <w:b/>
                <w:color w:val="FFFFFF"/>
                <w:sz w:val="16"/>
              </w:rPr>
              <w:t>Resultado</w:t>
            </w:r>
          </w:p>
        </w:tc>
      </w:tr>
      <w:tr>
        <w:tc>
          <w:tcPr>
            <w:tcW w:type="dxa" w:w="794"/>
            <w:shd w:val="clear" w:color="auto" w:fill="F2F2F2"/>
            <w:vAlign w:val="center"/>
          </w:tcPr>
          <w:p>
            <w:pPr>
              <w:spacing w:after="0" w:before="0"/>
            </w:pPr>
            <w:r/>
            <w:r>
              <w:rPr>
                <w:rFonts w:ascii="Calibri" w:hAnsi="Calibri"/>
                <w:b w:val="0"/>
                <w:sz w:val="16"/>
              </w:rPr>
              <w:t>DQ-001</w:t>
            </w:r>
          </w:p>
        </w:tc>
        <w:tc>
          <w:tcPr>
            <w:tcW w:type="dxa" w:w="2835"/>
            <w:shd w:val="clear" w:color="auto" w:fill="F2F2F2"/>
            <w:vAlign w:val="center"/>
          </w:tcPr>
          <w:p>
            <w:pPr>
              <w:spacing w:after="0" w:before="0"/>
            </w:pPr>
            <w:r/>
            <w:r>
              <w:rPr>
                <w:rFonts w:ascii="Calibri" w:hAnsi="Calibri"/>
                <w:b w:val="0"/>
                <w:sz w:val="16"/>
              </w:rPr>
              <w:t>Arquitectura de tres capas documentada con tecnologias, versiones y archivo de configuracion de cada capa</w:t>
            </w:r>
          </w:p>
        </w:tc>
        <w:tc>
          <w:tcPr>
            <w:tcW w:type="dxa" w:w="2268"/>
            <w:shd w:val="clear" w:color="auto" w:fill="F2F2F2"/>
            <w:vAlign w:val="center"/>
          </w:tcPr>
          <w:p>
            <w:pPr>
              <w:spacing w:after="0" w:before="0"/>
            </w:pPr>
            <w:r/>
            <w:r>
              <w:rPr>
                <w:rFonts w:ascii="Calibri" w:hAnsi="Calibri"/>
                <w:b w:val="0"/>
                <w:sz w:val="16"/>
              </w:rPr>
              <w:t>Existe DDS con descripcion completa de presentacion (React 19), logica (Express 5.1.0) y persistencia (PostgreSQL Neon)</w:t>
            </w:r>
          </w:p>
        </w:tc>
        <w:tc>
          <w:tcPr>
            <w:tcW w:type="dxa" w:w="1984"/>
            <w:shd w:val="clear" w:color="auto" w:fill="F2F2F2"/>
            <w:vAlign w:val="center"/>
          </w:tcPr>
          <w:p>
            <w:pPr>
              <w:spacing w:after="0" w:before="0"/>
            </w:pPr>
            <w:r/>
            <w:r>
              <w:rPr>
                <w:rFonts w:ascii="Calibri" w:hAnsi="Calibri"/>
                <w:b w:val="0"/>
                <w:sz w:val="16"/>
              </w:rPr>
              <w:t>Anexo B, Sec. B.1 — tabla de arquitectura verificada en codigo fuente</w:t>
            </w:r>
          </w:p>
        </w:tc>
        <w:tc>
          <w:tcPr>
            <w:tcW w:type="dxa" w:w="2041"/>
            <w:shd w:val="clear" w:color="auto" w:fill="E2EFDA"/>
            <w:vAlign w:val="center"/>
          </w:tcPr>
          <w:p>
            <w:pPr>
              <w:spacing w:after="0" w:before="0"/>
              <w:jc w:val="center"/>
            </w:pPr>
            <w:r/>
            <w:r>
              <w:rPr>
                <w:rFonts w:ascii="Calibri" w:hAnsi="Calibri"/>
                <w:b/>
                <w:sz w:val="16"/>
              </w:rPr>
              <w:t>Conforme</w:t>
            </w:r>
          </w:p>
        </w:tc>
      </w:tr>
      <w:tr>
        <w:tc>
          <w:tcPr>
            <w:tcW w:type="dxa" w:w="794"/>
            <w:shd w:val="clear" w:color="auto" w:fill="FFFFFF"/>
            <w:vAlign w:val="center"/>
          </w:tcPr>
          <w:p>
            <w:pPr>
              <w:spacing w:after="0" w:before="0"/>
            </w:pPr>
            <w:r/>
            <w:r>
              <w:rPr>
                <w:rFonts w:ascii="Calibri" w:hAnsi="Calibri"/>
                <w:b w:val="0"/>
                <w:sz w:val="16"/>
              </w:rPr>
              <w:t>DQ-002</w:t>
            </w:r>
          </w:p>
        </w:tc>
        <w:tc>
          <w:tcPr>
            <w:tcW w:type="dxa" w:w="2835"/>
            <w:shd w:val="clear" w:color="auto" w:fill="FFFFFF"/>
            <w:vAlign w:val="center"/>
          </w:tcPr>
          <w:p>
            <w:pPr>
              <w:spacing w:after="0" w:before="0"/>
            </w:pPr>
            <w:r/>
            <w:r>
              <w:rPr>
                <w:rFonts w:ascii="Calibri" w:hAnsi="Calibri"/>
                <w:b w:val="0"/>
                <w:sz w:val="16"/>
              </w:rPr>
              <w:t>Segmentacion explicita de rutas publicas y privadas declarada en codigo</w:t>
            </w:r>
          </w:p>
        </w:tc>
        <w:tc>
          <w:tcPr>
            <w:tcW w:type="dxa" w:w="2268"/>
            <w:shd w:val="clear" w:color="auto" w:fill="FFFFFF"/>
            <w:vAlign w:val="center"/>
          </w:tcPr>
          <w:p>
            <w:pPr>
              <w:spacing w:after="0" w:before="0"/>
            </w:pPr>
            <w:r/>
            <w:r>
              <w:rPr>
                <w:rFonts w:ascii="Calibri" w:hAnsi="Calibri"/>
                <w:b w:val="0"/>
                <w:sz w:val="16"/>
              </w:rPr>
              <w:t>publicPaths.js contiene lista de prefijos; mountPublicRoutes() y mountPrivateRoutes() separados en registerRoutes.js</w:t>
            </w:r>
          </w:p>
        </w:tc>
        <w:tc>
          <w:tcPr>
            <w:tcW w:type="dxa" w:w="1984"/>
            <w:shd w:val="clear" w:color="auto" w:fill="FFFFFF"/>
            <w:vAlign w:val="center"/>
          </w:tcPr>
          <w:p>
            <w:pPr>
              <w:spacing w:after="0" w:before="0"/>
            </w:pPr>
            <w:r/>
            <w:r>
              <w:rPr>
                <w:rFonts w:ascii="Calibri" w:hAnsi="Calibri"/>
                <w:b w:val="0"/>
                <w:sz w:val="16"/>
              </w:rPr>
              <w:t>Anexo B, Sec. B.3; Anexo D, EV-D-005</w:t>
            </w:r>
          </w:p>
        </w:tc>
        <w:tc>
          <w:tcPr>
            <w:tcW w:type="dxa" w:w="2041"/>
            <w:shd w:val="clear" w:color="auto" w:fill="E2EFDA"/>
            <w:vAlign w:val="center"/>
          </w:tcPr>
          <w:p>
            <w:pPr>
              <w:spacing w:after="0" w:before="0"/>
              <w:jc w:val="center"/>
            </w:pPr>
            <w:r/>
            <w:r>
              <w:rPr>
                <w:rFonts w:ascii="Calibri" w:hAnsi="Calibri"/>
                <w:b/>
                <w:sz w:val="16"/>
              </w:rPr>
              <w:t>Conforme</w:t>
            </w:r>
          </w:p>
        </w:tc>
      </w:tr>
      <w:tr>
        <w:tc>
          <w:tcPr>
            <w:tcW w:type="dxa" w:w="794"/>
            <w:shd w:val="clear" w:color="auto" w:fill="F2F2F2"/>
            <w:vAlign w:val="center"/>
          </w:tcPr>
          <w:p>
            <w:pPr>
              <w:spacing w:after="0" w:before="0"/>
            </w:pPr>
            <w:r/>
            <w:r>
              <w:rPr>
                <w:rFonts w:ascii="Calibri" w:hAnsi="Calibri"/>
                <w:b w:val="0"/>
                <w:sz w:val="16"/>
              </w:rPr>
              <w:t>DQ-003</w:t>
            </w:r>
          </w:p>
        </w:tc>
        <w:tc>
          <w:tcPr>
            <w:tcW w:type="dxa" w:w="2835"/>
            <w:shd w:val="clear" w:color="auto" w:fill="F2F2F2"/>
            <w:vAlign w:val="center"/>
          </w:tcPr>
          <w:p>
            <w:pPr>
              <w:spacing w:after="0" w:before="0"/>
            </w:pPr>
            <w:r/>
            <w:r>
              <w:rPr>
                <w:rFonts w:ascii="Calibri" w:hAnsi="Calibri"/>
                <w:b w:val="0"/>
                <w:sz w:val="16"/>
              </w:rPr>
              <w:t>URS documentada para los 12 modulos del sistema con REQ-IDs unicos y niveles de criticidad definidos</w:t>
            </w:r>
          </w:p>
        </w:tc>
        <w:tc>
          <w:tcPr>
            <w:tcW w:type="dxa" w:w="2268"/>
            <w:shd w:val="clear" w:color="auto" w:fill="F2F2F2"/>
            <w:vAlign w:val="center"/>
          </w:tcPr>
          <w:p>
            <w:pPr>
              <w:spacing w:after="0" w:before="0"/>
            </w:pPr>
            <w:r/>
            <w:r>
              <w:rPr>
                <w:rFonts w:ascii="Calibri" w:hAnsi="Calibri"/>
                <w:b w:val="0"/>
                <w:sz w:val="16"/>
              </w:rPr>
              <w:t>Existen 12 archivos URS bajo docs/validation/URS/ con al menos 5 REQ catalogados por modulo</w:t>
            </w:r>
          </w:p>
        </w:tc>
        <w:tc>
          <w:tcPr>
            <w:tcW w:type="dxa" w:w="1984"/>
            <w:shd w:val="clear" w:color="auto" w:fill="F2F2F2"/>
            <w:vAlign w:val="center"/>
          </w:tcPr>
          <w:p>
            <w:pPr>
              <w:spacing w:after="0" w:before="0"/>
            </w:pPr>
            <w:r/>
            <w:r>
              <w:rPr>
                <w:rFonts w:ascii="Calibri" w:hAnsi="Calibri"/>
                <w:b w:val="0"/>
                <w:sz w:val="16"/>
              </w:rPr>
              <w:t>Anexo A — tabla resumen de 12 modulos con estado documental</w:t>
            </w:r>
          </w:p>
        </w:tc>
        <w:tc>
          <w:tcPr>
            <w:tcW w:type="dxa" w:w="2041"/>
            <w:shd w:val="clear" w:color="auto" w:fill="E2EFDA"/>
            <w:vAlign w:val="center"/>
          </w:tcPr>
          <w:p>
            <w:pPr>
              <w:spacing w:after="0" w:before="0"/>
              <w:jc w:val="center"/>
            </w:pPr>
            <w:r/>
            <w:r>
              <w:rPr>
                <w:rFonts w:ascii="Calibri" w:hAnsi="Calibri"/>
                <w:b/>
                <w:sz w:val="16"/>
              </w:rPr>
              <w:t>Conforme</w:t>
            </w:r>
          </w:p>
        </w:tc>
      </w:tr>
      <w:tr>
        <w:tc>
          <w:tcPr>
            <w:tcW w:type="dxa" w:w="794"/>
            <w:shd w:val="clear" w:color="auto" w:fill="FFFFFF"/>
            <w:vAlign w:val="center"/>
          </w:tcPr>
          <w:p>
            <w:pPr>
              <w:spacing w:after="0" w:before="0"/>
            </w:pPr>
            <w:r/>
            <w:r>
              <w:rPr>
                <w:rFonts w:ascii="Calibri" w:hAnsi="Calibri"/>
                <w:b w:val="0"/>
                <w:sz w:val="16"/>
              </w:rPr>
              <w:t>DQ-004</w:t>
            </w:r>
          </w:p>
        </w:tc>
        <w:tc>
          <w:tcPr>
            <w:tcW w:type="dxa" w:w="2835"/>
            <w:shd w:val="clear" w:color="auto" w:fill="FFFFFF"/>
            <w:vAlign w:val="center"/>
          </w:tcPr>
          <w:p>
            <w:pPr>
              <w:spacing w:after="0" w:before="0"/>
            </w:pPr>
            <w:r/>
            <w:r>
              <w:rPr>
                <w:rFonts w:ascii="Calibri" w:hAnsi="Calibri"/>
                <w:b w:val="0"/>
                <w:sz w:val="16"/>
              </w:rPr>
              <w:t>Evaluacion FMEA completada: 15 modos de falla con S/P/D/RPN, mitigacion y estado de cada riesgo</w:t>
            </w:r>
          </w:p>
        </w:tc>
        <w:tc>
          <w:tcPr>
            <w:tcW w:type="dxa" w:w="2268"/>
            <w:shd w:val="clear" w:color="auto" w:fill="FFFFFF"/>
            <w:vAlign w:val="center"/>
          </w:tcPr>
          <w:p>
            <w:pPr>
              <w:spacing w:after="0" w:before="0"/>
            </w:pPr>
            <w:r/>
            <w:r>
              <w:rPr>
                <w:rFonts w:ascii="Calibri" w:hAnsi="Calibri"/>
                <w:b w:val="0"/>
                <w:sz w:val="16"/>
              </w:rPr>
              <w:t>Matriz FMEA con R-001 a R-015; R-002 identificado como ALTO (RPN=30) con control documentado</w:t>
            </w:r>
          </w:p>
        </w:tc>
        <w:tc>
          <w:tcPr>
            <w:tcW w:type="dxa" w:w="1984"/>
            <w:shd w:val="clear" w:color="auto" w:fill="FFFFFF"/>
            <w:vAlign w:val="center"/>
          </w:tcPr>
          <w:p>
            <w:pPr>
              <w:spacing w:after="0" w:before="0"/>
            </w:pPr>
            <w:r/>
            <w:r>
              <w:rPr>
                <w:rFonts w:ascii="Calibri" w:hAnsi="Calibri"/>
                <w:b w:val="0"/>
                <w:sz w:val="16"/>
              </w:rPr>
              <w:t>Anexo C — Matriz FMEA completa; general/07A_evaluacion_riesgos_fmea.md</w:t>
            </w:r>
          </w:p>
        </w:tc>
        <w:tc>
          <w:tcPr>
            <w:tcW w:type="dxa" w:w="2041"/>
            <w:shd w:val="clear" w:color="auto" w:fill="E2EFDA"/>
            <w:vAlign w:val="center"/>
          </w:tcPr>
          <w:p>
            <w:pPr>
              <w:spacing w:after="0" w:before="0"/>
              <w:jc w:val="center"/>
            </w:pPr>
            <w:r/>
            <w:r>
              <w:rPr>
                <w:rFonts w:ascii="Calibri" w:hAnsi="Calibri"/>
                <w:b/>
                <w:sz w:val="16"/>
              </w:rPr>
              <w:t>Conforme</w:t>
            </w:r>
          </w:p>
        </w:tc>
      </w:tr>
      <w:tr>
        <w:tc>
          <w:tcPr>
            <w:tcW w:type="dxa" w:w="794"/>
            <w:shd w:val="clear" w:color="auto" w:fill="F2F2F2"/>
            <w:vAlign w:val="center"/>
          </w:tcPr>
          <w:p>
            <w:pPr>
              <w:spacing w:after="0" w:before="0"/>
            </w:pPr>
            <w:r/>
            <w:r>
              <w:rPr>
                <w:rFonts w:ascii="Calibri" w:hAnsi="Calibri"/>
                <w:b w:val="0"/>
                <w:sz w:val="16"/>
              </w:rPr>
              <w:t>DQ-005</w:t>
            </w:r>
          </w:p>
        </w:tc>
        <w:tc>
          <w:tcPr>
            <w:tcW w:type="dxa" w:w="2835"/>
            <w:shd w:val="clear" w:color="auto" w:fill="F2F2F2"/>
            <w:vAlign w:val="center"/>
          </w:tcPr>
          <w:p>
            <w:pPr>
              <w:spacing w:after="0" w:before="0"/>
            </w:pPr>
            <w:r/>
            <w:r>
              <w:rPr>
                <w:rFonts w:ascii="Calibri" w:hAnsi="Calibri"/>
                <w:b w:val="0"/>
                <w:sz w:val="16"/>
              </w:rPr>
              <w:t>Todos los requerimientos de criticidad Alta tienen diseno tecnico implementado y endpoint FRS correspondiente verificable en codigo</w:t>
            </w:r>
          </w:p>
        </w:tc>
        <w:tc>
          <w:tcPr>
            <w:tcW w:type="dxa" w:w="2268"/>
            <w:shd w:val="clear" w:color="auto" w:fill="F2F2F2"/>
            <w:vAlign w:val="center"/>
          </w:tcPr>
          <w:p>
            <w:pPr>
              <w:spacing w:after="0" w:before="0"/>
            </w:pPr>
            <w:r/>
            <w:r>
              <w:rPr>
                <w:rFonts w:ascii="Calibri" w:hAnsi="Calibri"/>
                <w:b w:val="0"/>
                <w:sz w:val="16"/>
              </w:rPr>
              <w:t>REQ de criticidad Alta con FRS asociado en Anexo A; implementacion activa en produccion</w:t>
            </w:r>
          </w:p>
        </w:tc>
        <w:tc>
          <w:tcPr>
            <w:tcW w:type="dxa" w:w="1984"/>
            <w:shd w:val="clear" w:color="auto" w:fill="F2F2F2"/>
            <w:vAlign w:val="center"/>
          </w:tcPr>
          <w:p>
            <w:pPr>
              <w:spacing w:after="0" w:before="0"/>
            </w:pPr>
            <w:r/>
            <w:r>
              <w:rPr>
                <w:rFonts w:ascii="Calibri" w:hAnsi="Calibri"/>
                <w:b w:val="0"/>
                <w:sz w:val="16"/>
              </w:rPr>
              <w:t>Anexo A, Tablas FRS-AUTH y FRS-TH; Anexo D, EV-D-001 a EV-D-005</w:t>
            </w:r>
          </w:p>
        </w:tc>
        <w:tc>
          <w:tcPr>
            <w:tcW w:type="dxa" w:w="2041"/>
            <w:shd w:val="clear" w:color="auto" w:fill="E2EFDA"/>
            <w:vAlign w:val="center"/>
          </w:tcPr>
          <w:p>
            <w:pPr>
              <w:spacing w:after="0" w:before="0"/>
              <w:jc w:val="center"/>
            </w:pPr>
            <w:r/>
            <w:r>
              <w:rPr>
                <w:rFonts w:ascii="Calibri" w:hAnsi="Calibri"/>
                <w:b/>
                <w:sz w:val="16"/>
              </w:rPr>
              <w:t>Conforme</w:t>
            </w:r>
          </w:p>
        </w:tc>
      </w:tr>
    </w:tbl>
    <w:p/>
    <w:p>
      <w:pPr>
        <w:pStyle w:val="Heading2"/>
      </w:pPr>
      <w:r>
        <w:rPr>
          <w:rFonts w:ascii="Calibri" w:hAnsi="Calibri"/>
          <w:color w:val="378650"/>
        </w:rPr>
        <w:t>6.2 Calificacion de Instalacion (IQ)</w:t>
      </w:r>
    </w:p>
    <w:p>
      <w:pPr>
        <w:spacing w:after="100"/>
        <w:jc w:val="both"/>
      </w:pPr>
      <w:r>
        <w:rPr>
          <w:rFonts w:ascii="Calibri" w:hAnsi="Calibri"/>
          <w:i w:val="0"/>
          <w:sz w:val="18"/>
        </w:rPr>
        <w:t>La Calificacion de Instalacion (IQ) provee evidencia documentada de que el software, la infraestructura subyacente (Node.js, PM2) y la base de datos (PostgreSQL / Neon) estan correctamente instalados y configurados en el entorno de produccion segun el DDS aprobado.</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794"/>
            <w:shd w:val="clear" w:color="auto" w:fill="1F497D"/>
            <w:vAlign w:val="center"/>
          </w:tcPr>
          <w:p>
            <w:pPr>
              <w:spacing w:after="0" w:before="0"/>
              <w:jc w:val="center"/>
            </w:pPr>
            <w:r/>
            <w:r>
              <w:rPr>
                <w:rFonts w:ascii="Calibri" w:hAnsi="Calibri"/>
                <w:b/>
                <w:color w:val="FFFFFF"/>
                <w:sz w:val="16"/>
              </w:rPr>
              <w:t>ID</w:t>
            </w:r>
          </w:p>
        </w:tc>
        <w:tc>
          <w:tcPr>
            <w:tcW w:type="dxa" w:w="2835"/>
            <w:shd w:val="clear" w:color="auto" w:fill="1F497D"/>
            <w:vAlign w:val="center"/>
          </w:tcPr>
          <w:p>
            <w:pPr>
              <w:spacing w:after="0" w:before="0"/>
              <w:jc w:val="center"/>
            </w:pPr>
            <w:r/>
            <w:r>
              <w:rPr>
                <w:rFonts w:ascii="Calibri" w:hAnsi="Calibri"/>
                <w:b/>
                <w:color w:val="FFFFFF"/>
                <w:sz w:val="16"/>
              </w:rPr>
              <w:t>Descripcion de la Prueba</w:t>
            </w:r>
          </w:p>
        </w:tc>
        <w:tc>
          <w:tcPr>
            <w:tcW w:type="dxa" w:w="2268"/>
            <w:shd w:val="clear" w:color="auto" w:fill="1F497D"/>
            <w:vAlign w:val="center"/>
          </w:tcPr>
          <w:p>
            <w:pPr>
              <w:spacing w:after="0" w:before="0"/>
              <w:jc w:val="center"/>
            </w:pPr>
            <w:r/>
            <w:r>
              <w:rPr>
                <w:rFonts w:ascii="Calibri" w:hAnsi="Calibri"/>
                <w:b/>
                <w:color w:val="FFFFFF"/>
                <w:sz w:val="16"/>
              </w:rPr>
              <w:t>Criterio de Aceptacion</w:t>
            </w:r>
          </w:p>
        </w:tc>
        <w:tc>
          <w:tcPr>
            <w:tcW w:type="dxa" w:w="1984"/>
            <w:shd w:val="clear" w:color="auto" w:fill="1F497D"/>
            <w:vAlign w:val="center"/>
          </w:tcPr>
          <w:p>
            <w:pPr>
              <w:spacing w:after="0" w:before="0"/>
              <w:jc w:val="center"/>
            </w:pPr>
            <w:r/>
            <w:r>
              <w:rPr>
                <w:rFonts w:ascii="Calibri" w:hAnsi="Calibri"/>
                <w:b/>
                <w:color w:val="FFFFFF"/>
                <w:sz w:val="16"/>
              </w:rPr>
              <w:t>Ref. de Evidencia</w:t>
            </w:r>
          </w:p>
        </w:tc>
        <w:tc>
          <w:tcPr>
            <w:tcW w:type="dxa" w:w="2041"/>
            <w:shd w:val="clear" w:color="auto" w:fill="1F497D"/>
            <w:vAlign w:val="center"/>
          </w:tcPr>
          <w:p>
            <w:pPr>
              <w:spacing w:after="0" w:before="0"/>
              <w:jc w:val="center"/>
            </w:pPr>
            <w:r/>
            <w:r>
              <w:rPr>
                <w:rFonts w:ascii="Calibri" w:hAnsi="Calibri"/>
                <w:b/>
                <w:color w:val="FFFFFF"/>
                <w:sz w:val="16"/>
              </w:rPr>
              <w:t>Resultado</w:t>
            </w:r>
          </w:p>
        </w:tc>
      </w:tr>
      <w:tr>
        <w:tc>
          <w:tcPr>
            <w:tcW w:type="dxa" w:w="794"/>
            <w:shd w:val="clear" w:color="auto" w:fill="F2F2F2"/>
            <w:vAlign w:val="center"/>
          </w:tcPr>
          <w:p>
            <w:pPr>
              <w:spacing w:after="0" w:before="0"/>
            </w:pPr>
            <w:r/>
            <w:r>
              <w:rPr>
                <w:rFonts w:ascii="Calibri" w:hAnsi="Calibri"/>
                <w:b w:val="0"/>
                <w:sz w:val="16"/>
              </w:rPr>
              <w:t>IQ-001</w:t>
            </w:r>
          </w:p>
        </w:tc>
        <w:tc>
          <w:tcPr>
            <w:tcW w:type="dxa" w:w="2835"/>
            <w:shd w:val="clear" w:color="auto" w:fill="F2F2F2"/>
            <w:vAlign w:val="center"/>
          </w:tcPr>
          <w:p>
            <w:pPr>
              <w:spacing w:after="0" w:before="0"/>
            </w:pPr>
            <w:r/>
            <w:r>
              <w:rPr>
                <w:rFonts w:ascii="Calibri" w:hAnsi="Calibri"/>
                <w:b w:val="0"/>
                <w:sz w:val="16"/>
              </w:rPr>
              <w:t>Node.js instalado en servidor de produccion con version compatible (v18.x o superior)</w:t>
            </w:r>
          </w:p>
        </w:tc>
        <w:tc>
          <w:tcPr>
            <w:tcW w:type="dxa" w:w="2268"/>
            <w:shd w:val="clear" w:color="auto" w:fill="F2F2F2"/>
            <w:vAlign w:val="center"/>
          </w:tcPr>
          <w:p>
            <w:pPr>
              <w:spacing w:after="0" w:before="0"/>
            </w:pPr>
            <w:r/>
            <w:r>
              <w:rPr>
                <w:rFonts w:ascii="Calibri" w:hAnsi="Calibri"/>
                <w:b w:val="0"/>
                <w:sz w:val="16"/>
              </w:rPr>
              <w:t>node --version retorna v18.x o superior en el servidor productivo</w:t>
            </w:r>
          </w:p>
        </w:tc>
        <w:tc>
          <w:tcPr>
            <w:tcW w:type="dxa" w:w="1984"/>
            <w:shd w:val="clear" w:color="auto" w:fill="F2F2F2"/>
            <w:vAlign w:val="center"/>
          </w:tcPr>
          <w:p>
            <w:pPr>
              <w:spacing w:after="0" w:before="0"/>
            </w:pPr>
            <w:r/>
            <w:r>
              <w:rPr>
                <w:rFonts w:ascii="Calibri" w:hAnsi="Calibri"/>
                <w:b w:val="0"/>
                <w:sz w:val="16"/>
              </w:rPr>
              <w:t>Captura de terminal: node --version en servidor produccion</w:t>
            </w:r>
          </w:p>
        </w:tc>
        <w:tc>
          <w:tcPr>
            <w:tcW w:type="dxa" w:w="2041"/>
            <w:shd w:val="clear" w:color="auto" w:fill="E2EFDA"/>
            <w:vAlign w:val="center"/>
          </w:tcPr>
          <w:p>
            <w:pPr>
              <w:spacing w:after="0" w:before="0"/>
              <w:jc w:val="center"/>
            </w:pPr>
            <w:r/>
            <w:r>
              <w:rPr>
                <w:rFonts w:ascii="Calibri" w:hAnsi="Calibri"/>
                <w:b/>
                <w:sz w:val="16"/>
              </w:rPr>
              <w:t>Conforme</w:t>
            </w:r>
          </w:p>
        </w:tc>
      </w:tr>
      <w:tr>
        <w:tc>
          <w:tcPr>
            <w:tcW w:type="dxa" w:w="794"/>
            <w:shd w:val="clear" w:color="auto" w:fill="FFFFFF"/>
            <w:vAlign w:val="center"/>
          </w:tcPr>
          <w:p>
            <w:pPr>
              <w:spacing w:after="0" w:before="0"/>
            </w:pPr>
            <w:r/>
            <w:r>
              <w:rPr>
                <w:rFonts w:ascii="Calibri" w:hAnsi="Calibri"/>
                <w:b w:val="0"/>
                <w:sz w:val="16"/>
              </w:rPr>
              <w:t>IQ-002</w:t>
            </w:r>
          </w:p>
        </w:tc>
        <w:tc>
          <w:tcPr>
            <w:tcW w:type="dxa" w:w="2835"/>
            <w:shd w:val="clear" w:color="auto" w:fill="FFFFFF"/>
            <w:vAlign w:val="center"/>
          </w:tcPr>
          <w:p>
            <w:pPr>
              <w:spacing w:after="0" w:before="0"/>
            </w:pPr>
            <w:r/>
            <w:r>
              <w:rPr>
                <w:rFonts w:ascii="Calibri" w:hAnsi="Calibri"/>
                <w:b w:val="0"/>
                <w:sz w:val="16"/>
              </w:rPr>
              <w:t>Express 5.1.0 instalado segun package.json; version activa verificada</w:t>
            </w:r>
          </w:p>
        </w:tc>
        <w:tc>
          <w:tcPr>
            <w:tcW w:type="dxa" w:w="2268"/>
            <w:shd w:val="clear" w:color="auto" w:fill="FFFFFF"/>
            <w:vAlign w:val="center"/>
          </w:tcPr>
          <w:p>
            <w:pPr>
              <w:spacing w:after="0" w:before="0"/>
            </w:pPr>
            <w:r/>
            <w:r>
              <w:rPr>
                <w:rFonts w:ascii="Calibri" w:hAnsi="Calibri"/>
                <w:b w:val="0"/>
                <w:sz w:val="16"/>
              </w:rPr>
              <w:t>package.json declara 'express': '^5.1.0'; npm list retorna 5.1.x instalado</w:t>
            </w:r>
          </w:p>
        </w:tc>
        <w:tc>
          <w:tcPr>
            <w:tcW w:type="dxa" w:w="1984"/>
            <w:shd w:val="clear" w:color="auto" w:fill="FFFFFF"/>
            <w:vAlign w:val="center"/>
          </w:tcPr>
          <w:p>
            <w:pPr>
              <w:spacing w:after="0" w:before="0"/>
            </w:pPr>
            <w:r/>
            <w:r>
              <w:rPr>
                <w:rFonts w:ascii="Calibri" w:hAnsi="Calibri"/>
                <w:b w:val="0"/>
                <w:sz w:val="16"/>
              </w:rPr>
              <w:t>backend/package.json; salida npm list express</w:t>
            </w:r>
          </w:p>
        </w:tc>
        <w:tc>
          <w:tcPr>
            <w:tcW w:type="dxa" w:w="2041"/>
            <w:shd w:val="clear" w:color="auto" w:fill="E2EFDA"/>
            <w:vAlign w:val="center"/>
          </w:tcPr>
          <w:p>
            <w:pPr>
              <w:spacing w:after="0" w:before="0"/>
              <w:jc w:val="center"/>
            </w:pPr>
            <w:r/>
            <w:r>
              <w:rPr>
                <w:rFonts w:ascii="Calibri" w:hAnsi="Calibri"/>
                <w:b/>
                <w:sz w:val="16"/>
              </w:rPr>
              <w:t>Conforme</w:t>
            </w:r>
          </w:p>
        </w:tc>
      </w:tr>
      <w:tr>
        <w:tc>
          <w:tcPr>
            <w:tcW w:type="dxa" w:w="794"/>
            <w:shd w:val="clear" w:color="auto" w:fill="F2F2F2"/>
            <w:vAlign w:val="center"/>
          </w:tcPr>
          <w:p>
            <w:pPr>
              <w:spacing w:after="0" w:before="0"/>
            </w:pPr>
            <w:r/>
            <w:r>
              <w:rPr>
                <w:rFonts w:ascii="Calibri" w:hAnsi="Calibri"/>
                <w:b w:val="0"/>
                <w:sz w:val="16"/>
              </w:rPr>
              <w:t>IQ-003</w:t>
            </w:r>
          </w:p>
        </w:tc>
        <w:tc>
          <w:tcPr>
            <w:tcW w:type="dxa" w:w="2835"/>
            <w:shd w:val="clear" w:color="auto" w:fill="F2F2F2"/>
            <w:vAlign w:val="center"/>
          </w:tcPr>
          <w:p>
            <w:pPr>
              <w:spacing w:after="0" w:before="0"/>
            </w:pPr>
            <w:r/>
            <w:r>
              <w:rPr>
                <w:rFonts w:ascii="Calibri" w:hAnsi="Calibri"/>
                <w:b w:val="0"/>
                <w:sz w:val="16"/>
              </w:rPr>
              <w:t>Variables de entorno criticas presentes y no vacias en produccion</w:t>
            </w:r>
          </w:p>
        </w:tc>
        <w:tc>
          <w:tcPr>
            <w:tcW w:type="dxa" w:w="2268"/>
            <w:shd w:val="clear" w:color="auto" w:fill="F2F2F2"/>
            <w:vAlign w:val="center"/>
          </w:tcPr>
          <w:p>
            <w:pPr>
              <w:spacing w:after="0" w:before="0"/>
            </w:pPr>
            <w:r/>
            <w:r>
              <w:rPr>
                <w:rFonts w:ascii="Calibri" w:hAnsi="Calibri"/>
                <w:b w:val="0"/>
                <w:sz w:val="16"/>
              </w:rPr>
              <w:t>SECRET_KEY, DATABASE_URL, GOOGLE_CLIENT_ID, GOOGLE_CLIENT_SECRET y NODE_ENV=production presentes</w:t>
            </w:r>
          </w:p>
        </w:tc>
        <w:tc>
          <w:tcPr>
            <w:tcW w:type="dxa" w:w="1984"/>
            <w:shd w:val="clear" w:color="auto" w:fill="F2F2F2"/>
            <w:vAlign w:val="center"/>
          </w:tcPr>
          <w:p>
            <w:pPr>
              <w:spacing w:after="0" w:before="0"/>
            </w:pPr>
            <w:r/>
            <w:r>
              <w:rPr>
                <w:rFonts w:ascii="Calibri" w:hAnsi="Calibri"/>
                <w:b w:val="0"/>
                <w:sz w:val="16"/>
              </w:rPr>
              <w:t>Verificacion con script de arranque (valores no registrados por seguridad)</w:t>
            </w:r>
          </w:p>
        </w:tc>
        <w:tc>
          <w:tcPr>
            <w:tcW w:type="dxa" w:w="2041"/>
            <w:shd w:val="clear" w:color="auto" w:fill="E2EFDA"/>
            <w:vAlign w:val="center"/>
          </w:tcPr>
          <w:p>
            <w:pPr>
              <w:spacing w:after="0" w:before="0"/>
              <w:jc w:val="center"/>
            </w:pPr>
            <w:r/>
            <w:r>
              <w:rPr>
                <w:rFonts w:ascii="Calibri" w:hAnsi="Calibri"/>
                <w:b/>
                <w:sz w:val="16"/>
              </w:rPr>
              <w:t>Conforme</w:t>
            </w:r>
          </w:p>
        </w:tc>
      </w:tr>
      <w:tr>
        <w:tc>
          <w:tcPr>
            <w:tcW w:type="dxa" w:w="794"/>
            <w:shd w:val="clear" w:color="auto" w:fill="FFFFFF"/>
            <w:vAlign w:val="center"/>
          </w:tcPr>
          <w:p>
            <w:pPr>
              <w:spacing w:after="0" w:before="0"/>
            </w:pPr>
            <w:r/>
            <w:r>
              <w:rPr>
                <w:rFonts w:ascii="Calibri" w:hAnsi="Calibri"/>
                <w:b w:val="0"/>
                <w:sz w:val="16"/>
              </w:rPr>
              <w:t>IQ-004</w:t>
            </w:r>
          </w:p>
        </w:tc>
        <w:tc>
          <w:tcPr>
            <w:tcW w:type="dxa" w:w="2835"/>
            <w:shd w:val="clear" w:color="auto" w:fill="FFFFFF"/>
            <w:vAlign w:val="center"/>
          </w:tcPr>
          <w:p>
            <w:pPr>
              <w:spacing w:after="0" w:before="0"/>
            </w:pPr>
            <w:r/>
            <w:r>
              <w:rPr>
                <w:rFonts w:ascii="Calibri" w:hAnsi="Calibri"/>
                <w:b w:val="0"/>
                <w:sz w:val="16"/>
              </w:rPr>
              <w:t>Conexion a base de datos PostgreSQL/Neon activa; pool inicializado correctamente</w:t>
            </w:r>
          </w:p>
        </w:tc>
        <w:tc>
          <w:tcPr>
            <w:tcW w:type="dxa" w:w="2268"/>
            <w:shd w:val="clear" w:color="auto" w:fill="FFFFFF"/>
            <w:vAlign w:val="center"/>
          </w:tcPr>
          <w:p>
            <w:pPr>
              <w:spacing w:after="0" w:before="0"/>
            </w:pPr>
            <w:r/>
            <w:r>
              <w:rPr>
                <w:rFonts w:ascii="Calibri" w:hAnsi="Calibri"/>
                <w:b w:val="0"/>
                <w:sz w:val="16"/>
              </w:rPr>
              <w:t>Aplicacion inicia sin error de conexion; /health retorna db_status: connected</w:t>
            </w:r>
          </w:p>
        </w:tc>
        <w:tc>
          <w:tcPr>
            <w:tcW w:type="dxa" w:w="1984"/>
            <w:shd w:val="clear" w:color="auto" w:fill="FFFFFF"/>
            <w:vAlign w:val="center"/>
          </w:tcPr>
          <w:p>
            <w:pPr>
              <w:spacing w:after="0" w:before="0"/>
            </w:pPr>
            <w:r/>
            <w:r>
              <w:rPr>
                <w:rFonts w:ascii="Calibri" w:hAnsi="Calibri"/>
                <w:b w:val="0"/>
                <w:sz w:val="16"/>
              </w:rPr>
              <w:t>Log de arranque PM2; respuesta de /health en produccion</w:t>
            </w:r>
          </w:p>
        </w:tc>
        <w:tc>
          <w:tcPr>
            <w:tcW w:type="dxa" w:w="2041"/>
            <w:shd w:val="clear" w:color="auto" w:fill="E2EFDA"/>
            <w:vAlign w:val="center"/>
          </w:tcPr>
          <w:p>
            <w:pPr>
              <w:spacing w:after="0" w:before="0"/>
              <w:jc w:val="center"/>
            </w:pPr>
            <w:r/>
            <w:r>
              <w:rPr>
                <w:rFonts w:ascii="Calibri" w:hAnsi="Calibri"/>
                <w:b/>
                <w:sz w:val="16"/>
              </w:rPr>
              <w:t>Conforme</w:t>
            </w:r>
          </w:p>
        </w:tc>
      </w:tr>
      <w:tr>
        <w:tc>
          <w:tcPr>
            <w:tcW w:type="dxa" w:w="794"/>
            <w:shd w:val="clear" w:color="auto" w:fill="F2F2F2"/>
            <w:vAlign w:val="center"/>
          </w:tcPr>
          <w:p>
            <w:pPr>
              <w:spacing w:after="0" w:before="0"/>
            </w:pPr>
            <w:r/>
            <w:r>
              <w:rPr>
                <w:rFonts w:ascii="Calibri" w:hAnsi="Calibri"/>
                <w:b w:val="0"/>
                <w:sz w:val="16"/>
              </w:rPr>
              <w:t>IQ-005</w:t>
            </w:r>
          </w:p>
        </w:tc>
        <w:tc>
          <w:tcPr>
            <w:tcW w:type="dxa" w:w="2835"/>
            <w:shd w:val="clear" w:color="auto" w:fill="F2F2F2"/>
            <w:vAlign w:val="center"/>
          </w:tcPr>
          <w:p>
            <w:pPr>
              <w:spacing w:after="0" w:before="0"/>
            </w:pPr>
            <w:r/>
            <w:r>
              <w:rPr>
                <w:rFonts w:ascii="Calibri" w:hAnsi="Calibri"/>
                <w:b w:val="0"/>
                <w:sz w:val="16"/>
              </w:rPr>
              <w:t>Proceso PM2 activo y configurado para reinicio automatico ante fallos</w:t>
            </w:r>
          </w:p>
        </w:tc>
        <w:tc>
          <w:tcPr>
            <w:tcW w:type="dxa" w:w="2268"/>
            <w:shd w:val="clear" w:color="auto" w:fill="F2F2F2"/>
            <w:vAlign w:val="center"/>
          </w:tcPr>
          <w:p>
            <w:pPr>
              <w:spacing w:after="0" w:before="0"/>
            </w:pPr>
            <w:r/>
            <w:r>
              <w:rPr>
                <w:rFonts w:ascii="Calibri" w:hAnsi="Calibri"/>
                <w:b w:val="0"/>
                <w:sz w:val="16"/>
              </w:rPr>
              <w:t>pm2 list muestra proceso en estado 'online'; restart_policy activa</w:t>
            </w:r>
          </w:p>
        </w:tc>
        <w:tc>
          <w:tcPr>
            <w:tcW w:type="dxa" w:w="1984"/>
            <w:shd w:val="clear" w:color="auto" w:fill="F2F2F2"/>
            <w:vAlign w:val="center"/>
          </w:tcPr>
          <w:p>
            <w:pPr>
              <w:spacing w:after="0" w:before="0"/>
            </w:pPr>
            <w:r/>
            <w:r>
              <w:rPr>
                <w:rFonts w:ascii="Calibri" w:hAnsi="Calibri"/>
                <w:b w:val="0"/>
                <w:sz w:val="16"/>
              </w:rPr>
              <w:t>Captura de pm2 list y pm2 show en servidor de produccion</w:t>
            </w:r>
          </w:p>
        </w:tc>
        <w:tc>
          <w:tcPr>
            <w:tcW w:type="dxa" w:w="2041"/>
            <w:shd w:val="clear" w:color="auto" w:fill="E2EFDA"/>
            <w:vAlign w:val="center"/>
          </w:tcPr>
          <w:p>
            <w:pPr>
              <w:spacing w:after="0" w:before="0"/>
              <w:jc w:val="center"/>
            </w:pPr>
            <w:r/>
            <w:r>
              <w:rPr>
                <w:rFonts w:ascii="Calibri" w:hAnsi="Calibri"/>
                <w:b/>
                <w:sz w:val="16"/>
              </w:rPr>
              <w:t>Conforme</w:t>
            </w:r>
          </w:p>
        </w:tc>
      </w:tr>
      <w:tr>
        <w:tc>
          <w:tcPr>
            <w:tcW w:type="dxa" w:w="794"/>
            <w:shd w:val="clear" w:color="auto" w:fill="FFFFFF"/>
            <w:vAlign w:val="center"/>
          </w:tcPr>
          <w:p>
            <w:pPr>
              <w:spacing w:after="0" w:before="0"/>
            </w:pPr>
            <w:r/>
            <w:r>
              <w:rPr>
                <w:rFonts w:ascii="Calibri" w:hAnsi="Calibri"/>
                <w:b w:val="0"/>
                <w:sz w:val="16"/>
              </w:rPr>
              <w:t>IQ-006</w:t>
            </w:r>
          </w:p>
        </w:tc>
        <w:tc>
          <w:tcPr>
            <w:tcW w:type="dxa" w:w="2835"/>
            <w:shd w:val="clear" w:color="auto" w:fill="FFFFFF"/>
            <w:vAlign w:val="center"/>
          </w:tcPr>
          <w:p>
            <w:pPr>
              <w:spacing w:after="0" w:before="0"/>
            </w:pPr>
            <w:r/>
            <w:r>
              <w:rPr>
                <w:rFonts w:ascii="Calibri" w:hAnsi="Calibri"/>
                <w:b w:val="0"/>
                <w:sz w:val="16"/>
              </w:rPr>
              <w:t>HTTPS/TLS activo en produccion; HTTP redirige a HTTPS</w:t>
            </w:r>
          </w:p>
        </w:tc>
        <w:tc>
          <w:tcPr>
            <w:tcW w:type="dxa" w:w="2268"/>
            <w:shd w:val="clear" w:color="auto" w:fill="FFFFFF"/>
            <w:vAlign w:val="center"/>
          </w:tcPr>
          <w:p>
            <w:pPr>
              <w:spacing w:after="0" w:before="0"/>
            </w:pPr>
            <w:r/>
            <w:r>
              <w:rPr>
                <w:rFonts w:ascii="Calibri" w:hAnsi="Calibri"/>
                <w:b w:val="0"/>
                <w:sz w:val="16"/>
              </w:rPr>
              <w:t>Acceso https:// retorna 200; http:// redirige con HTTP 301</w:t>
            </w:r>
          </w:p>
        </w:tc>
        <w:tc>
          <w:tcPr>
            <w:tcW w:type="dxa" w:w="1984"/>
            <w:shd w:val="clear" w:color="auto" w:fill="FFFFFF"/>
            <w:vAlign w:val="center"/>
          </w:tcPr>
          <w:p>
            <w:pPr>
              <w:spacing w:after="0" w:before="0"/>
            </w:pPr>
            <w:r/>
            <w:r>
              <w:rPr>
                <w:rFonts w:ascii="Calibri" w:hAnsi="Calibri"/>
                <w:b w:val="0"/>
                <w:sz w:val="16"/>
              </w:rPr>
              <w:t>Verificacion via curl del dominio productivo en ambos protocolos</w:t>
            </w:r>
          </w:p>
        </w:tc>
        <w:tc>
          <w:tcPr>
            <w:tcW w:type="dxa" w:w="2041"/>
            <w:shd w:val="clear" w:color="auto" w:fill="E2EFDA"/>
            <w:vAlign w:val="center"/>
          </w:tcPr>
          <w:p>
            <w:pPr>
              <w:spacing w:after="0" w:before="0"/>
              <w:jc w:val="center"/>
            </w:pPr>
            <w:r/>
            <w:r>
              <w:rPr>
                <w:rFonts w:ascii="Calibri" w:hAnsi="Calibri"/>
                <w:b/>
                <w:sz w:val="16"/>
              </w:rPr>
              <w:t>Conforme</w:t>
            </w:r>
          </w:p>
        </w:tc>
      </w:tr>
      <w:tr>
        <w:tc>
          <w:tcPr>
            <w:tcW w:type="dxa" w:w="794"/>
            <w:shd w:val="clear" w:color="auto" w:fill="F2F2F2"/>
            <w:vAlign w:val="center"/>
          </w:tcPr>
          <w:p>
            <w:pPr>
              <w:spacing w:after="0" w:before="0"/>
            </w:pPr>
            <w:r/>
            <w:r>
              <w:rPr>
                <w:rFonts w:ascii="Calibri" w:hAnsi="Calibri"/>
                <w:b w:val="0"/>
                <w:sz w:val="16"/>
              </w:rPr>
              <w:t>IQ-007</w:t>
            </w:r>
          </w:p>
        </w:tc>
        <w:tc>
          <w:tcPr>
            <w:tcW w:type="dxa" w:w="2835"/>
            <w:shd w:val="clear" w:color="auto" w:fill="F2F2F2"/>
            <w:vAlign w:val="center"/>
          </w:tcPr>
          <w:p>
            <w:pPr>
              <w:spacing w:after="0" w:before="0"/>
            </w:pPr>
            <w:r/>
            <w:r>
              <w:rPr>
                <w:rFonts w:ascii="Calibri" w:hAnsi="Calibri"/>
                <w:b w:val="0"/>
                <w:sz w:val="16"/>
              </w:rPr>
              <w:t>Rate limiting activo: maximo 3000 solicitudes por 15 minutos en produccion</w:t>
            </w:r>
          </w:p>
        </w:tc>
        <w:tc>
          <w:tcPr>
            <w:tcW w:type="dxa" w:w="2268"/>
            <w:shd w:val="clear" w:color="auto" w:fill="F2F2F2"/>
            <w:vAlign w:val="center"/>
          </w:tcPr>
          <w:p>
            <w:pPr>
              <w:spacing w:after="0" w:before="0"/>
            </w:pPr>
            <w:r/>
            <w:r>
              <w:rPr>
                <w:rFonts w:ascii="Calibri" w:hAnsi="Calibri"/>
                <w:b w:val="0"/>
                <w:sz w:val="16"/>
              </w:rPr>
              <w:t>Cabecera X-RateLimit-Limit: 3000 presente en respuestas de la API</w:t>
            </w:r>
          </w:p>
        </w:tc>
        <w:tc>
          <w:tcPr>
            <w:tcW w:type="dxa" w:w="1984"/>
            <w:shd w:val="clear" w:color="auto" w:fill="F2F2F2"/>
            <w:vAlign w:val="center"/>
          </w:tcPr>
          <w:p>
            <w:pPr>
              <w:spacing w:after="0" w:before="0"/>
            </w:pPr>
            <w:r/>
            <w:r>
              <w:rPr>
                <w:rFonts w:ascii="Calibri" w:hAnsi="Calibri"/>
                <w:b w:val="0"/>
                <w:sz w:val="16"/>
              </w:rPr>
              <w:t>Anexo D, EV-D-004; backend/src/config/security.js</w:t>
            </w:r>
          </w:p>
        </w:tc>
        <w:tc>
          <w:tcPr>
            <w:tcW w:type="dxa" w:w="2041"/>
            <w:shd w:val="clear" w:color="auto" w:fill="E2EFDA"/>
            <w:vAlign w:val="center"/>
          </w:tcPr>
          <w:p>
            <w:pPr>
              <w:spacing w:after="0" w:before="0"/>
              <w:jc w:val="center"/>
            </w:pPr>
            <w:r/>
            <w:r>
              <w:rPr>
                <w:rFonts w:ascii="Calibri" w:hAnsi="Calibri"/>
                <w:b/>
                <w:sz w:val="16"/>
              </w:rPr>
              <w:t>Conforme</w:t>
            </w:r>
          </w:p>
        </w:tc>
      </w:tr>
      <w:tr>
        <w:tc>
          <w:tcPr>
            <w:tcW w:type="dxa" w:w="794"/>
            <w:shd w:val="clear" w:color="auto" w:fill="FFFFFF"/>
            <w:vAlign w:val="center"/>
          </w:tcPr>
          <w:p>
            <w:pPr>
              <w:spacing w:after="0" w:before="0"/>
            </w:pPr>
            <w:r/>
            <w:r>
              <w:rPr>
                <w:rFonts w:ascii="Calibri" w:hAnsi="Calibri"/>
                <w:b w:val="0"/>
                <w:sz w:val="16"/>
              </w:rPr>
              <w:t>IQ-008</w:t>
            </w:r>
          </w:p>
        </w:tc>
        <w:tc>
          <w:tcPr>
            <w:tcW w:type="dxa" w:w="2835"/>
            <w:shd w:val="clear" w:color="auto" w:fill="FFFFFF"/>
            <w:vAlign w:val="center"/>
          </w:tcPr>
          <w:p>
            <w:pPr>
              <w:spacing w:after="0" w:before="0"/>
            </w:pPr>
            <w:r/>
            <w:r>
              <w:rPr>
                <w:rFonts w:ascii="Calibri" w:hAnsi="Calibri"/>
                <w:b w:val="0"/>
                <w:sz w:val="16"/>
              </w:rPr>
              <w:t>Cabeceras de seguridad Helmet activas: CSP, HSTS, X-Frame-Options</w:t>
            </w:r>
          </w:p>
        </w:tc>
        <w:tc>
          <w:tcPr>
            <w:tcW w:type="dxa" w:w="2268"/>
            <w:shd w:val="clear" w:color="auto" w:fill="FFFFFF"/>
            <w:vAlign w:val="center"/>
          </w:tcPr>
          <w:p>
            <w:pPr>
              <w:spacing w:after="0" w:before="0"/>
            </w:pPr>
            <w:r/>
            <w:r>
              <w:rPr>
                <w:rFonts w:ascii="Calibri" w:hAnsi="Calibri"/>
                <w:b w:val="0"/>
                <w:sz w:val="16"/>
              </w:rPr>
              <w:t>Respuesta HTTP contiene Content-Security-Policy, Strict-Transport-Security y X-Frame-Options: DENY</w:t>
            </w:r>
          </w:p>
        </w:tc>
        <w:tc>
          <w:tcPr>
            <w:tcW w:type="dxa" w:w="1984"/>
            <w:shd w:val="clear" w:color="auto" w:fill="FFFFFF"/>
            <w:vAlign w:val="center"/>
          </w:tcPr>
          <w:p>
            <w:pPr>
              <w:spacing w:after="0" w:before="0"/>
            </w:pPr>
            <w:r/>
            <w:r>
              <w:rPr>
                <w:rFonts w:ascii="Calibri" w:hAnsi="Calibri"/>
                <w:b w:val="0"/>
                <w:sz w:val="16"/>
              </w:rPr>
              <w:t>Inspeccion de cabeceras HTTP en produccion via curl -I</w:t>
            </w:r>
          </w:p>
        </w:tc>
        <w:tc>
          <w:tcPr>
            <w:tcW w:type="dxa" w:w="2041"/>
            <w:shd w:val="clear" w:color="auto" w:fill="E2EFDA"/>
            <w:vAlign w:val="center"/>
          </w:tcPr>
          <w:p>
            <w:pPr>
              <w:spacing w:after="0" w:before="0"/>
              <w:jc w:val="center"/>
            </w:pPr>
            <w:r/>
            <w:r>
              <w:rPr>
                <w:rFonts w:ascii="Calibri" w:hAnsi="Calibri"/>
                <w:b/>
                <w:sz w:val="16"/>
              </w:rPr>
              <w:t>Conforme</w:t>
            </w:r>
          </w:p>
        </w:tc>
      </w:tr>
      <w:tr>
        <w:tc>
          <w:tcPr>
            <w:tcW w:type="dxa" w:w="794"/>
            <w:shd w:val="clear" w:color="auto" w:fill="F2F2F2"/>
            <w:vAlign w:val="center"/>
          </w:tcPr>
          <w:p>
            <w:pPr>
              <w:spacing w:after="0" w:before="0"/>
            </w:pPr>
            <w:r/>
            <w:r>
              <w:rPr>
                <w:rFonts w:ascii="Calibri" w:hAnsi="Calibri"/>
                <w:b w:val="0"/>
                <w:sz w:val="16"/>
              </w:rPr>
              <w:t>IQ-009</w:t>
            </w:r>
          </w:p>
        </w:tc>
        <w:tc>
          <w:tcPr>
            <w:tcW w:type="dxa" w:w="2835"/>
            <w:shd w:val="clear" w:color="auto" w:fill="F2F2F2"/>
            <w:vAlign w:val="center"/>
          </w:tcPr>
          <w:p>
            <w:pPr>
              <w:spacing w:after="0" w:before="0"/>
            </w:pPr>
            <w:r/>
            <w:r>
              <w:rPr>
                <w:rFonts w:ascii="Calibri" w:hAnsi="Calibri"/>
                <w:b w:val="0"/>
                <w:sz w:val="16"/>
              </w:rPr>
              <w:t>Tablas principales de base de datos creadas y accesibles en produccion</w:t>
            </w:r>
          </w:p>
        </w:tc>
        <w:tc>
          <w:tcPr>
            <w:tcW w:type="dxa" w:w="2268"/>
            <w:shd w:val="clear" w:color="auto" w:fill="F2F2F2"/>
            <w:vAlign w:val="center"/>
          </w:tcPr>
          <w:p>
            <w:pPr>
              <w:spacing w:after="0" w:before="0"/>
            </w:pPr>
            <w:r/>
            <w:r>
              <w:rPr>
                <w:rFonts w:ascii="Calibri" w:hAnsi="Calibri"/>
                <w:b w:val="0"/>
                <w:sz w:val="16"/>
              </w:rPr>
              <w:t>Consulta a information_schema.tables retorna todas las tablas principales sin errores</w:t>
            </w:r>
          </w:p>
        </w:tc>
        <w:tc>
          <w:tcPr>
            <w:tcW w:type="dxa" w:w="1984"/>
            <w:shd w:val="clear" w:color="auto" w:fill="F2F2F2"/>
            <w:vAlign w:val="center"/>
          </w:tcPr>
          <w:p>
            <w:pPr>
              <w:spacing w:after="0" w:before="0"/>
            </w:pPr>
            <w:r/>
            <w:r>
              <w:rPr>
                <w:rFonts w:ascii="Calibri" w:hAnsi="Calibri"/>
                <w:b w:val="0"/>
                <w:sz w:val="16"/>
              </w:rPr>
              <w:t>Script de verificacion de esquema ejecutado en produccion</w:t>
            </w:r>
          </w:p>
        </w:tc>
        <w:tc>
          <w:tcPr>
            <w:tcW w:type="dxa" w:w="2041"/>
            <w:shd w:val="clear" w:color="auto" w:fill="E2EFDA"/>
            <w:vAlign w:val="center"/>
          </w:tcPr>
          <w:p>
            <w:pPr>
              <w:spacing w:after="0" w:before="0"/>
              <w:jc w:val="center"/>
            </w:pPr>
            <w:r/>
            <w:r>
              <w:rPr>
                <w:rFonts w:ascii="Calibri" w:hAnsi="Calibri"/>
                <w:b/>
                <w:sz w:val="16"/>
              </w:rPr>
              <w:t>Conforme</w:t>
            </w:r>
          </w:p>
        </w:tc>
      </w:tr>
      <w:tr>
        <w:tc>
          <w:tcPr>
            <w:tcW w:type="dxa" w:w="794"/>
            <w:shd w:val="clear" w:color="auto" w:fill="FFFFFF"/>
            <w:vAlign w:val="center"/>
          </w:tcPr>
          <w:p>
            <w:pPr>
              <w:spacing w:after="0" w:before="0"/>
            </w:pPr>
            <w:r/>
            <w:r>
              <w:rPr>
                <w:rFonts w:ascii="Calibri" w:hAnsi="Calibri"/>
                <w:b w:val="0"/>
                <w:sz w:val="16"/>
              </w:rPr>
              <w:t>IQ-010</w:t>
            </w:r>
          </w:p>
        </w:tc>
        <w:tc>
          <w:tcPr>
            <w:tcW w:type="dxa" w:w="2835"/>
            <w:shd w:val="clear" w:color="auto" w:fill="FFFFFF"/>
            <w:vAlign w:val="center"/>
          </w:tcPr>
          <w:p>
            <w:pPr>
              <w:spacing w:after="0" w:before="0"/>
            </w:pPr>
            <w:r/>
            <w:r>
              <w:rPr>
                <w:rFonts w:ascii="Calibri" w:hAnsi="Calibri"/>
                <w:b w:val="0"/>
                <w:sz w:val="16"/>
              </w:rPr>
              <w:t>Frontend React compilado y servido correctamente en produccion</w:t>
            </w:r>
          </w:p>
        </w:tc>
        <w:tc>
          <w:tcPr>
            <w:tcW w:type="dxa" w:w="2268"/>
            <w:shd w:val="clear" w:color="auto" w:fill="FFFFFF"/>
            <w:vAlign w:val="center"/>
          </w:tcPr>
          <w:p>
            <w:pPr>
              <w:spacing w:after="0" w:before="0"/>
            </w:pPr>
            <w:r/>
            <w:r>
              <w:rPr>
                <w:rFonts w:ascii="Calibri" w:hAnsi="Calibri"/>
                <w:b w:val="0"/>
                <w:sz w:val="16"/>
              </w:rPr>
              <w:t>Acceso al dominio carga la SPA React; sin errores HTTP 4xx/5xx en carga inicial</w:t>
            </w:r>
          </w:p>
        </w:tc>
        <w:tc>
          <w:tcPr>
            <w:tcW w:type="dxa" w:w="1984"/>
            <w:shd w:val="clear" w:color="auto" w:fill="FFFFFF"/>
            <w:vAlign w:val="center"/>
          </w:tcPr>
          <w:p>
            <w:pPr>
              <w:spacing w:after="0" w:before="0"/>
            </w:pPr>
            <w:r/>
            <w:r>
              <w:rPr>
                <w:rFonts w:ascii="Calibri" w:hAnsi="Calibri"/>
                <w:b w:val="0"/>
                <w:sz w:val="16"/>
              </w:rPr>
              <w:t>Captura de pantalla del dashboard cargado; sin errores en consola</w:t>
            </w:r>
          </w:p>
        </w:tc>
        <w:tc>
          <w:tcPr>
            <w:tcW w:type="dxa" w:w="2041"/>
            <w:shd w:val="clear" w:color="auto" w:fill="E2EFDA"/>
            <w:vAlign w:val="center"/>
          </w:tcPr>
          <w:p>
            <w:pPr>
              <w:spacing w:after="0" w:before="0"/>
              <w:jc w:val="center"/>
            </w:pPr>
            <w:r/>
            <w:r>
              <w:rPr>
                <w:rFonts w:ascii="Calibri" w:hAnsi="Calibri"/>
                <w:b/>
                <w:sz w:val="16"/>
              </w:rPr>
              <w:t>Conforme</w:t>
            </w:r>
          </w:p>
        </w:tc>
      </w:tr>
      <w:tr>
        <w:tc>
          <w:tcPr>
            <w:tcW w:type="dxa" w:w="794"/>
            <w:shd w:val="clear" w:color="auto" w:fill="F2F2F2"/>
            <w:vAlign w:val="center"/>
          </w:tcPr>
          <w:p>
            <w:pPr>
              <w:spacing w:after="0" w:before="0"/>
            </w:pPr>
            <w:r/>
            <w:r>
              <w:rPr>
                <w:rFonts w:ascii="Calibri" w:hAnsi="Calibri"/>
                <w:b w:val="0"/>
                <w:sz w:val="16"/>
              </w:rPr>
              <w:t>IQ-011</w:t>
            </w:r>
          </w:p>
        </w:tc>
        <w:tc>
          <w:tcPr>
            <w:tcW w:type="dxa" w:w="2835"/>
            <w:shd w:val="clear" w:color="auto" w:fill="F2F2F2"/>
            <w:vAlign w:val="center"/>
          </w:tcPr>
          <w:p>
            <w:pPr>
              <w:spacing w:after="0" w:before="0"/>
            </w:pPr>
            <w:r/>
            <w:r>
              <w:rPr>
                <w:rFonts w:ascii="Calibri" w:hAnsi="Calibri"/>
                <w:b w:val="0"/>
                <w:sz w:val="16"/>
              </w:rPr>
              <w:t>Usuario administrador inicial creado y funcional en produccion</w:t>
            </w:r>
          </w:p>
        </w:tc>
        <w:tc>
          <w:tcPr>
            <w:tcW w:type="dxa" w:w="2268"/>
            <w:shd w:val="clear" w:color="auto" w:fill="F2F2F2"/>
            <w:vAlign w:val="center"/>
          </w:tcPr>
          <w:p>
            <w:pPr>
              <w:spacing w:after="0" w:before="0"/>
            </w:pPr>
            <w:r/>
            <w:r>
              <w:rPr>
                <w:rFonts w:ascii="Calibri" w:hAnsi="Calibri"/>
                <w:b w:val="0"/>
                <w:sz w:val="16"/>
              </w:rPr>
              <w:t>Al menos un usuario con rol 'administrador' puede autenticarse y acceder al modulo de administracion</w:t>
            </w:r>
          </w:p>
        </w:tc>
        <w:tc>
          <w:tcPr>
            <w:tcW w:type="dxa" w:w="1984"/>
            <w:shd w:val="clear" w:color="auto" w:fill="F2F2F2"/>
            <w:vAlign w:val="center"/>
          </w:tcPr>
          <w:p>
            <w:pPr>
              <w:spacing w:after="0" w:before="0"/>
            </w:pPr>
            <w:r/>
            <w:r>
              <w:rPr>
                <w:rFonts w:ascii="Calibri" w:hAnsi="Calibri"/>
                <w:b w:val="0"/>
                <w:sz w:val="16"/>
              </w:rPr>
              <w:t>Captura de sesion activa de usuario admin en produccion</w:t>
            </w:r>
          </w:p>
        </w:tc>
        <w:tc>
          <w:tcPr>
            <w:tcW w:type="dxa" w:w="2041"/>
            <w:shd w:val="clear" w:color="auto" w:fill="E2EFDA"/>
            <w:vAlign w:val="center"/>
          </w:tcPr>
          <w:p>
            <w:pPr>
              <w:spacing w:after="0" w:before="0"/>
              <w:jc w:val="center"/>
            </w:pPr>
            <w:r/>
            <w:r>
              <w:rPr>
                <w:rFonts w:ascii="Calibri" w:hAnsi="Calibri"/>
                <w:b/>
                <w:sz w:val="16"/>
              </w:rPr>
              <w:t>Conforme</w:t>
            </w:r>
          </w:p>
        </w:tc>
      </w:tr>
      <w:tr>
        <w:tc>
          <w:tcPr>
            <w:tcW w:type="dxa" w:w="794"/>
            <w:shd w:val="clear" w:color="auto" w:fill="FFFFFF"/>
            <w:vAlign w:val="center"/>
          </w:tcPr>
          <w:p>
            <w:pPr>
              <w:spacing w:after="0" w:before="0"/>
            </w:pPr>
            <w:r/>
            <w:r>
              <w:rPr>
                <w:rFonts w:ascii="Calibri" w:hAnsi="Calibri"/>
                <w:b w:val="0"/>
                <w:sz w:val="16"/>
              </w:rPr>
              <w:t>IQ-012</w:t>
            </w:r>
          </w:p>
        </w:tc>
        <w:tc>
          <w:tcPr>
            <w:tcW w:type="dxa" w:w="2835"/>
            <w:shd w:val="clear" w:color="auto" w:fill="FFFFFF"/>
            <w:vAlign w:val="center"/>
          </w:tcPr>
          <w:p>
            <w:pPr>
              <w:spacing w:after="0" w:before="0"/>
            </w:pPr>
            <w:r/>
            <w:r>
              <w:rPr>
                <w:rFonts w:ascii="Calibri" w:hAnsi="Calibri"/>
                <w:b w:val="0"/>
                <w:sz w:val="16"/>
              </w:rPr>
              <w:t>Procedimiento de rollback documentado; restauracion desde respaldo verificada</w:t>
            </w:r>
          </w:p>
        </w:tc>
        <w:tc>
          <w:tcPr>
            <w:tcW w:type="dxa" w:w="2268"/>
            <w:shd w:val="clear" w:color="auto" w:fill="FFFFFF"/>
            <w:vAlign w:val="center"/>
          </w:tcPr>
          <w:p>
            <w:pPr>
              <w:spacing w:after="0" w:before="0"/>
            </w:pPr>
            <w:r/>
            <w:r>
              <w:rPr>
                <w:rFonts w:ascii="Calibri" w:hAnsi="Calibri"/>
                <w:b w:val="0"/>
                <w:sz w:val="16"/>
              </w:rPr>
              <w:t>Existe procedimiento escrito de rollback; al menos una restauracion de prueba ejecutada y documentada</w:t>
            </w:r>
          </w:p>
        </w:tc>
        <w:tc>
          <w:tcPr>
            <w:tcW w:type="dxa" w:w="1984"/>
            <w:shd w:val="clear" w:color="auto" w:fill="FFFFFF"/>
            <w:vAlign w:val="center"/>
          </w:tcPr>
          <w:p>
            <w:pPr>
              <w:spacing w:after="0" w:before="0"/>
            </w:pPr>
            <w:r/>
            <w:r>
              <w:rPr>
                <w:rFonts w:ascii="Calibri" w:hAnsi="Calibri"/>
                <w:b w:val="0"/>
                <w:sz w:val="16"/>
              </w:rPr>
              <w:t>docs/validation/general/10_calificacion_instalacion_iq.md — seccion rollback</w:t>
            </w:r>
          </w:p>
        </w:tc>
        <w:tc>
          <w:tcPr>
            <w:tcW w:type="dxa" w:w="2041"/>
            <w:shd w:val="clear" w:color="auto" w:fill="FFF2CC"/>
            <w:vAlign w:val="center"/>
          </w:tcPr>
          <w:p>
            <w:pPr>
              <w:spacing w:after="0" w:before="0"/>
              <w:jc w:val="center"/>
            </w:pPr>
            <w:r/>
            <w:r>
              <w:rPr>
                <w:rFonts w:ascii="Calibri" w:hAnsi="Calibri"/>
                <w:b/>
                <w:sz w:val="16"/>
              </w:rPr>
              <w:t>Pendiente</w:t>
            </w:r>
          </w:p>
        </w:tc>
      </w:tr>
    </w:tbl>
    <w:p/>
    <w:p>
      <w:pPr>
        <w:pStyle w:val="Heading2"/>
      </w:pPr>
      <w:r>
        <w:rPr>
          <w:rFonts w:ascii="Calibri" w:hAnsi="Calibri"/>
          <w:color w:val="378650"/>
        </w:rPr>
        <w:t>6.3 Calificacion Operacional (OQ)</w:t>
      </w:r>
    </w:p>
    <w:p>
      <w:pPr>
        <w:spacing w:after="100"/>
        <w:jc w:val="both"/>
      </w:pPr>
      <w:r>
        <w:rPr>
          <w:rFonts w:ascii="Calibri" w:hAnsi="Calibri"/>
          <w:i w:val="0"/>
          <w:sz w:val="18"/>
        </w:rPr>
        <w:t>La Calificacion Operacional (OQ) somete al sistema a pruebas funcionales para demostrar que opera conforme a lo esperado en sus rangos operativos. Esto incluye retar los controles de seguridad (autenticacion OAuth2, roles RBAC, accesos invalidos) y verificar el correcto registro en la bitacora de auditoria (Audit Trail), ademas de los flujos de negocio criticos de cada area.</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794"/>
            <w:shd w:val="clear" w:color="auto" w:fill="1F497D"/>
            <w:vAlign w:val="center"/>
          </w:tcPr>
          <w:p>
            <w:pPr>
              <w:spacing w:after="0" w:before="0"/>
              <w:jc w:val="center"/>
            </w:pPr>
            <w:r/>
            <w:r>
              <w:rPr>
                <w:rFonts w:ascii="Calibri" w:hAnsi="Calibri"/>
                <w:b/>
                <w:color w:val="FFFFFF"/>
                <w:sz w:val="16"/>
              </w:rPr>
              <w:t>ID</w:t>
            </w:r>
          </w:p>
        </w:tc>
        <w:tc>
          <w:tcPr>
            <w:tcW w:type="dxa" w:w="2835"/>
            <w:shd w:val="clear" w:color="auto" w:fill="1F497D"/>
            <w:vAlign w:val="center"/>
          </w:tcPr>
          <w:p>
            <w:pPr>
              <w:spacing w:after="0" w:before="0"/>
              <w:jc w:val="center"/>
            </w:pPr>
            <w:r/>
            <w:r>
              <w:rPr>
                <w:rFonts w:ascii="Calibri" w:hAnsi="Calibri"/>
                <w:b/>
                <w:color w:val="FFFFFF"/>
                <w:sz w:val="16"/>
              </w:rPr>
              <w:t>Descripcion de la Prueba</w:t>
            </w:r>
          </w:p>
        </w:tc>
        <w:tc>
          <w:tcPr>
            <w:tcW w:type="dxa" w:w="2268"/>
            <w:shd w:val="clear" w:color="auto" w:fill="1F497D"/>
            <w:vAlign w:val="center"/>
          </w:tcPr>
          <w:p>
            <w:pPr>
              <w:spacing w:after="0" w:before="0"/>
              <w:jc w:val="center"/>
            </w:pPr>
            <w:r/>
            <w:r>
              <w:rPr>
                <w:rFonts w:ascii="Calibri" w:hAnsi="Calibri"/>
                <w:b/>
                <w:color w:val="FFFFFF"/>
                <w:sz w:val="16"/>
              </w:rPr>
              <w:t>Criterio de Aceptacion</w:t>
            </w:r>
          </w:p>
        </w:tc>
        <w:tc>
          <w:tcPr>
            <w:tcW w:type="dxa" w:w="1984"/>
            <w:shd w:val="clear" w:color="auto" w:fill="1F497D"/>
            <w:vAlign w:val="center"/>
          </w:tcPr>
          <w:p>
            <w:pPr>
              <w:spacing w:after="0" w:before="0"/>
              <w:jc w:val="center"/>
            </w:pPr>
            <w:r/>
            <w:r>
              <w:rPr>
                <w:rFonts w:ascii="Calibri" w:hAnsi="Calibri"/>
                <w:b/>
                <w:color w:val="FFFFFF"/>
                <w:sz w:val="16"/>
              </w:rPr>
              <w:t>Ref. de Evidencia</w:t>
            </w:r>
          </w:p>
        </w:tc>
        <w:tc>
          <w:tcPr>
            <w:tcW w:type="dxa" w:w="2041"/>
            <w:shd w:val="clear" w:color="auto" w:fill="1F497D"/>
            <w:vAlign w:val="center"/>
          </w:tcPr>
          <w:p>
            <w:pPr>
              <w:spacing w:after="0" w:before="0"/>
              <w:jc w:val="center"/>
            </w:pPr>
            <w:r/>
            <w:r>
              <w:rPr>
                <w:rFonts w:ascii="Calibri" w:hAnsi="Calibri"/>
                <w:b/>
                <w:color w:val="FFFFFF"/>
                <w:sz w:val="16"/>
              </w:rPr>
              <w:t>Resultado</w:t>
            </w:r>
          </w:p>
        </w:tc>
      </w:tr>
      <w:tr>
        <w:tc>
          <w:tcPr>
            <w:tcW w:type="dxa" w:w="794"/>
            <w:shd w:val="clear" w:color="auto" w:fill="F2F2F2"/>
            <w:vAlign w:val="center"/>
          </w:tcPr>
          <w:p>
            <w:pPr>
              <w:spacing w:after="0" w:before="0"/>
            </w:pPr>
            <w:r/>
            <w:r>
              <w:rPr>
                <w:rFonts w:ascii="Calibri" w:hAnsi="Calibri"/>
                <w:b w:val="0"/>
                <w:sz w:val="16"/>
              </w:rPr>
              <w:t>OQ-001</w:t>
            </w:r>
          </w:p>
        </w:tc>
        <w:tc>
          <w:tcPr>
            <w:tcW w:type="dxa" w:w="2835"/>
            <w:shd w:val="clear" w:color="auto" w:fill="F2F2F2"/>
            <w:vAlign w:val="center"/>
          </w:tcPr>
          <w:p>
            <w:pPr>
              <w:spacing w:after="0" w:before="0"/>
            </w:pPr>
            <w:r/>
            <w:r>
              <w:rPr>
                <w:rFonts w:ascii="Calibri" w:hAnsi="Calibri"/>
                <w:b w:val="0"/>
                <w:sz w:val="16"/>
              </w:rPr>
              <w:t>Autenticacion OAuth2 con cuenta Google del dominio corporativo autorizado; JWT emitido con claims correctos</w:t>
            </w:r>
          </w:p>
        </w:tc>
        <w:tc>
          <w:tcPr>
            <w:tcW w:type="dxa" w:w="2268"/>
            <w:shd w:val="clear" w:color="auto" w:fill="F2F2F2"/>
            <w:vAlign w:val="center"/>
          </w:tcPr>
          <w:p>
            <w:pPr>
              <w:spacing w:after="0" w:before="0"/>
            </w:pPr>
            <w:r/>
            <w:r>
              <w:rPr>
                <w:rFonts w:ascii="Calibri" w:hAnsi="Calibri"/>
                <w:b w:val="0"/>
                <w:sz w:val="16"/>
              </w:rPr>
              <w:t>Usuario de dominio autorizado se autentica; JWT con iss=spi-fam-backend, aud=spi-fam-frontend, sub=usuario_id; sesion registrada en user_sessions</w:t>
            </w:r>
          </w:p>
        </w:tc>
        <w:tc>
          <w:tcPr>
            <w:tcW w:type="dxa" w:w="1984"/>
            <w:shd w:val="clear" w:color="auto" w:fill="F2F2F2"/>
            <w:vAlign w:val="center"/>
          </w:tcPr>
          <w:p>
            <w:pPr>
              <w:spacing w:after="0" w:before="0"/>
            </w:pPr>
            <w:r/>
            <w:r>
              <w:rPr>
                <w:rFonts w:ascii="Calibri" w:hAnsi="Calibri"/>
                <w:b w:val="0"/>
                <w:sz w:val="16"/>
              </w:rPr>
              <w:t>Registro en user_sessions; token decodificado; log de auditMiddleware</w:t>
            </w:r>
          </w:p>
        </w:tc>
        <w:tc>
          <w:tcPr>
            <w:tcW w:type="dxa" w:w="2041"/>
            <w:shd w:val="clear" w:color="auto" w:fill="E2EFDA"/>
            <w:vAlign w:val="center"/>
          </w:tcPr>
          <w:p>
            <w:pPr>
              <w:spacing w:after="0" w:before="0"/>
              <w:jc w:val="center"/>
            </w:pPr>
            <w:r/>
            <w:r>
              <w:rPr>
                <w:rFonts w:ascii="Calibri" w:hAnsi="Calibri"/>
                <w:b/>
                <w:sz w:val="16"/>
              </w:rPr>
              <w:t>Conforme</w:t>
            </w:r>
          </w:p>
        </w:tc>
      </w:tr>
      <w:tr>
        <w:tc>
          <w:tcPr>
            <w:tcW w:type="dxa" w:w="794"/>
            <w:shd w:val="clear" w:color="auto" w:fill="FFFFFF"/>
            <w:vAlign w:val="center"/>
          </w:tcPr>
          <w:p>
            <w:pPr>
              <w:spacing w:after="0" w:before="0"/>
            </w:pPr>
            <w:r/>
            <w:r>
              <w:rPr>
                <w:rFonts w:ascii="Calibri" w:hAnsi="Calibri"/>
                <w:b w:val="0"/>
                <w:sz w:val="16"/>
              </w:rPr>
              <w:t>OQ-002</w:t>
            </w:r>
          </w:p>
        </w:tc>
        <w:tc>
          <w:tcPr>
            <w:tcW w:type="dxa" w:w="2835"/>
            <w:shd w:val="clear" w:color="auto" w:fill="FFFFFF"/>
            <w:vAlign w:val="center"/>
          </w:tcPr>
          <w:p>
            <w:pPr>
              <w:spacing w:after="0" w:before="0"/>
            </w:pPr>
            <w:r/>
            <w:r>
              <w:rPr>
                <w:rFonts w:ascii="Calibri" w:hAnsi="Calibri"/>
                <w:b w:val="0"/>
                <w:sz w:val="16"/>
              </w:rPr>
              <w:t>Rechazo de cuenta Google con dominio no autorizado; sin creacion de sesion</w:t>
            </w:r>
          </w:p>
        </w:tc>
        <w:tc>
          <w:tcPr>
            <w:tcW w:type="dxa" w:w="2268"/>
            <w:shd w:val="clear" w:color="auto" w:fill="FFFFFF"/>
            <w:vAlign w:val="center"/>
          </w:tcPr>
          <w:p>
            <w:pPr>
              <w:spacing w:after="0" w:before="0"/>
            </w:pPr>
            <w:r/>
            <w:r>
              <w:rPr>
                <w:rFonts w:ascii="Calibri" w:hAnsi="Calibri"/>
                <w:b w:val="0"/>
                <w:sz w:val="16"/>
              </w:rPr>
              <w:t>Cuenta de dominio externo recibe HTTP 403; user_sessions sin nuevo registro; mensaje de dominio no permitido en respuesta</w:t>
            </w:r>
          </w:p>
        </w:tc>
        <w:tc>
          <w:tcPr>
            <w:tcW w:type="dxa" w:w="1984"/>
            <w:shd w:val="clear" w:color="auto" w:fill="FFFFFF"/>
            <w:vAlign w:val="center"/>
          </w:tcPr>
          <w:p>
            <w:pPr>
              <w:spacing w:after="0" w:before="0"/>
            </w:pPr>
            <w:r/>
            <w:r>
              <w:rPr>
                <w:rFonts w:ascii="Calibri" w:hAnsi="Calibri"/>
                <w:b w:val="0"/>
                <w:sz w:val="16"/>
              </w:rPr>
              <w:t>Intento de login con cuenta gmail.com; respuesta HTTP capturada</w:t>
            </w:r>
          </w:p>
        </w:tc>
        <w:tc>
          <w:tcPr>
            <w:tcW w:type="dxa" w:w="2041"/>
            <w:shd w:val="clear" w:color="auto" w:fill="E2EFDA"/>
            <w:vAlign w:val="center"/>
          </w:tcPr>
          <w:p>
            <w:pPr>
              <w:spacing w:after="0" w:before="0"/>
              <w:jc w:val="center"/>
            </w:pPr>
            <w:r/>
            <w:r>
              <w:rPr>
                <w:rFonts w:ascii="Calibri" w:hAnsi="Calibri"/>
                <w:b/>
                <w:sz w:val="16"/>
              </w:rPr>
              <w:t>Conforme</w:t>
            </w:r>
          </w:p>
        </w:tc>
      </w:tr>
      <w:tr>
        <w:tc>
          <w:tcPr>
            <w:tcW w:type="dxa" w:w="794"/>
            <w:shd w:val="clear" w:color="auto" w:fill="F2F2F2"/>
            <w:vAlign w:val="center"/>
          </w:tcPr>
          <w:p>
            <w:pPr>
              <w:spacing w:after="0" w:before="0"/>
            </w:pPr>
            <w:r/>
            <w:r>
              <w:rPr>
                <w:rFonts w:ascii="Calibri" w:hAnsi="Calibri"/>
                <w:b w:val="0"/>
                <w:sz w:val="16"/>
              </w:rPr>
              <w:t>OQ-003</w:t>
            </w:r>
          </w:p>
        </w:tc>
        <w:tc>
          <w:tcPr>
            <w:tcW w:type="dxa" w:w="2835"/>
            <w:shd w:val="clear" w:color="auto" w:fill="F2F2F2"/>
            <w:vAlign w:val="center"/>
          </w:tcPr>
          <w:p>
            <w:pPr>
              <w:spacing w:after="0" w:before="0"/>
            </w:pPr>
            <w:r/>
            <w:r>
              <w:rPr>
                <w:rFonts w:ascii="Calibri" w:hAnsi="Calibri"/>
                <w:b w:val="0"/>
                <w:sz w:val="16"/>
              </w:rPr>
              <w:t>Renovacion de sesion via refresh token antes del vencimiento del access token</w:t>
            </w:r>
          </w:p>
        </w:tc>
        <w:tc>
          <w:tcPr>
            <w:tcW w:type="dxa" w:w="2268"/>
            <w:shd w:val="clear" w:color="auto" w:fill="F2F2F2"/>
            <w:vAlign w:val="center"/>
          </w:tcPr>
          <w:p>
            <w:pPr>
              <w:spacing w:after="0" w:before="0"/>
            </w:pPr>
            <w:r/>
            <w:r>
              <w:rPr>
                <w:rFonts w:ascii="Calibri" w:hAnsi="Calibri"/>
                <w:b w:val="0"/>
                <w:sz w:val="16"/>
              </w:rPr>
              <w:t>POST /api/v1/auth/refresh con refresh token valido retorna nuevo accessToken; user_sessions actualizado</w:t>
            </w:r>
          </w:p>
        </w:tc>
        <w:tc>
          <w:tcPr>
            <w:tcW w:type="dxa" w:w="1984"/>
            <w:shd w:val="clear" w:color="auto" w:fill="F2F2F2"/>
            <w:vAlign w:val="center"/>
          </w:tcPr>
          <w:p>
            <w:pPr>
              <w:spacing w:after="0" w:before="0"/>
            </w:pPr>
            <w:r/>
            <w:r>
              <w:rPr>
                <w:rFonts w:ascii="Calibri" w:hAnsi="Calibri"/>
                <w:b w:val="0"/>
                <w:sz w:val="16"/>
              </w:rPr>
              <w:t>Respuesta HTTP 200 con nuevo accessToken; registro en user_sessions</w:t>
            </w:r>
          </w:p>
        </w:tc>
        <w:tc>
          <w:tcPr>
            <w:tcW w:type="dxa" w:w="2041"/>
            <w:shd w:val="clear" w:color="auto" w:fill="E2EFDA"/>
            <w:vAlign w:val="center"/>
          </w:tcPr>
          <w:p>
            <w:pPr>
              <w:spacing w:after="0" w:before="0"/>
              <w:jc w:val="center"/>
            </w:pPr>
            <w:r/>
            <w:r>
              <w:rPr>
                <w:rFonts w:ascii="Calibri" w:hAnsi="Calibri"/>
                <w:b/>
                <w:sz w:val="16"/>
              </w:rPr>
              <w:t>Conforme</w:t>
            </w:r>
          </w:p>
        </w:tc>
      </w:tr>
      <w:tr>
        <w:tc>
          <w:tcPr>
            <w:tcW w:type="dxa" w:w="794"/>
            <w:shd w:val="clear" w:color="auto" w:fill="FFFFFF"/>
            <w:vAlign w:val="center"/>
          </w:tcPr>
          <w:p>
            <w:pPr>
              <w:spacing w:after="0" w:before="0"/>
            </w:pPr>
            <w:r/>
            <w:r>
              <w:rPr>
                <w:rFonts w:ascii="Calibri" w:hAnsi="Calibri"/>
                <w:b w:val="0"/>
                <w:sz w:val="16"/>
              </w:rPr>
              <w:t>OQ-004</w:t>
            </w:r>
          </w:p>
        </w:tc>
        <w:tc>
          <w:tcPr>
            <w:tcW w:type="dxa" w:w="2835"/>
            <w:shd w:val="clear" w:color="auto" w:fill="FFFFFF"/>
            <w:vAlign w:val="center"/>
          </w:tcPr>
          <w:p>
            <w:pPr>
              <w:spacing w:after="0" w:before="0"/>
            </w:pPr>
            <w:r/>
            <w:r>
              <w:rPr>
                <w:rFonts w:ascii="Calibri" w:hAnsi="Calibri"/>
                <w:b w:val="0"/>
                <w:sz w:val="16"/>
              </w:rPr>
              <w:t>Logout invalida sesion activa; token anterior rechazado post-logout</w:t>
            </w:r>
          </w:p>
        </w:tc>
        <w:tc>
          <w:tcPr>
            <w:tcW w:type="dxa" w:w="2268"/>
            <w:shd w:val="clear" w:color="auto" w:fill="FFFFFF"/>
            <w:vAlign w:val="center"/>
          </w:tcPr>
          <w:p>
            <w:pPr>
              <w:spacing w:after="0" w:before="0"/>
            </w:pPr>
            <w:r/>
            <w:r>
              <w:rPr>
                <w:rFonts w:ascii="Calibri" w:hAnsi="Calibri"/>
                <w:b w:val="0"/>
                <w:sz w:val="16"/>
              </w:rPr>
              <w:t>POST /api/v1/auth/logout invalida sesion; uso del token previo retorna HTTP 401 con code: INVALID_TOKEN</w:t>
            </w:r>
          </w:p>
        </w:tc>
        <w:tc>
          <w:tcPr>
            <w:tcW w:type="dxa" w:w="1984"/>
            <w:shd w:val="clear" w:color="auto" w:fill="FFFFFF"/>
            <w:vAlign w:val="center"/>
          </w:tcPr>
          <w:p>
            <w:pPr>
              <w:spacing w:after="0" w:before="0"/>
            </w:pPr>
            <w:r/>
            <w:r>
              <w:rPr>
                <w:rFonts w:ascii="Calibri" w:hAnsi="Calibri"/>
                <w:b w:val="0"/>
                <w:sz w:val="16"/>
              </w:rPr>
              <w:t>Estado de sesion en user_sessions; intento de reuso del token con respuesta 401</w:t>
            </w:r>
          </w:p>
        </w:tc>
        <w:tc>
          <w:tcPr>
            <w:tcW w:type="dxa" w:w="2041"/>
            <w:shd w:val="clear" w:color="auto" w:fill="E2EFDA"/>
            <w:vAlign w:val="center"/>
          </w:tcPr>
          <w:p>
            <w:pPr>
              <w:spacing w:after="0" w:before="0"/>
              <w:jc w:val="center"/>
            </w:pPr>
            <w:r/>
            <w:r>
              <w:rPr>
                <w:rFonts w:ascii="Calibri" w:hAnsi="Calibri"/>
                <w:b/>
                <w:sz w:val="16"/>
              </w:rPr>
              <w:t>Conforme</w:t>
            </w:r>
          </w:p>
        </w:tc>
      </w:tr>
      <w:tr>
        <w:tc>
          <w:tcPr>
            <w:tcW w:type="dxa" w:w="794"/>
            <w:shd w:val="clear" w:color="auto" w:fill="F2F2F2"/>
            <w:vAlign w:val="center"/>
          </w:tcPr>
          <w:p>
            <w:pPr>
              <w:spacing w:after="0" w:before="0"/>
            </w:pPr>
            <w:r/>
            <w:r>
              <w:rPr>
                <w:rFonts w:ascii="Calibri" w:hAnsi="Calibri"/>
                <w:b w:val="0"/>
                <w:sz w:val="16"/>
              </w:rPr>
              <w:t>OQ-005</w:t>
            </w:r>
          </w:p>
        </w:tc>
        <w:tc>
          <w:tcPr>
            <w:tcW w:type="dxa" w:w="2835"/>
            <w:shd w:val="clear" w:color="auto" w:fill="F2F2F2"/>
            <w:vAlign w:val="center"/>
          </w:tcPr>
          <w:p>
            <w:pPr>
              <w:spacing w:after="0" w:before="0"/>
            </w:pPr>
            <w:r/>
            <w:r>
              <w:rPr>
                <w:rFonts w:ascii="Calibri" w:hAnsi="Calibri"/>
                <w:b w:val="0"/>
                <w:sz w:val="16"/>
              </w:rPr>
              <w:t>Endpoint protegido rechaza con HTTP 403 a usuario con rol sin permiso</w:t>
            </w:r>
          </w:p>
        </w:tc>
        <w:tc>
          <w:tcPr>
            <w:tcW w:type="dxa" w:w="2268"/>
            <w:shd w:val="clear" w:color="auto" w:fill="F2F2F2"/>
            <w:vAlign w:val="center"/>
          </w:tcPr>
          <w:p>
            <w:pPr>
              <w:spacing w:after="0" w:before="0"/>
            </w:pPr>
            <w:r/>
            <w:r>
              <w:rPr>
                <w:rFonts w:ascii="Calibri" w:hAnsi="Calibri"/>
                <w:b w:val="0"/>
                <w:sz w:val="16"/>
              </w:rPr>
              <w:t>Usuario con rol 'comercial' intenta GET /api/v1/auditoria: HTTP 403 con mensaje de roles permitidos; sin datos filtrados en respuesta</w:t>
            </w:r>
          </w:p>
        </w:tc>
        <w:tc>
          <w:tcPr>
            <w:tcW w:type="dxa" w:w="1984"/>
            <w:shd w:val="clear" w:color="auto" w:fill="F2F2F2"/>
            <w:vAlign w:val="center"/>
          </w:tcPr>
          <w:p>
            <w:pPr>
              <w:spacing w:after="0" w:before="0"/>
            </w:pPr>
            <w:r/>
            <w:r>
              <w:rPr>
                <w:rFonts w:ascii="Calibri" w:hAnsi="Calibri"/>
                <w:b w:val="0"/>
                <w:sz w:val="16"/>
              </w:rPr>
              <w:t>Respuesta HTTP 403 con body correcto; sin exposicion de datos del sistema</w:t>
            </w:r>
          </w:p>
        </w:tc>
        <w:tc>
          <w:tcPr>
            <w:tcW w:type="dxa" w:w="2041"/>
            <w:shd w:val="clear" w:color="auto" w:fill="E2EFDA"/>
            <w:vAlign w:val="center"/>
          </w:tcPr>
          <w:p>
            <w:pPr>
              <w:spacing w:after="0" w:before="0"/>
              <w:jc w:val="center"/>
            </w:pPr>
            <w:r/>
            <w:r>
              <w:rPr>
                <w:rFonts w:ascii="Calibri" w:hAnsi="Calibri"/>
                <w:b/>
                <w:sz w:val="16"/>
              </w:rPr>
              <w:t>Conforme</w:t>
            </w:r>
          </w:p>
        </w:tc>
      </w:tr>
      <w:tr>
        <w:tc>
          <w:tcPr>
            <w:tcW w:type="dxa" w:w="794"/>
            <w:shd w:val="clear" w:color="auto" w:fill="FFFFFF"/>
            <w:vAlign w:val="center"/>
          </w:tcPr>
          <w:p>
            <w:pPr>
              <w:spacing w:after="0" w:before="0"/>
            </w:pPr>
            <w:r/>
            <w:r>
              <w:rPr>
                <w:rFonts w:ascii="Calibri" w:hAnsi="Calibri"/>
                <w:b w:val="0"/>
                <w:sz w:val="16"/>
              </w:rPr>
              <w:t>OQ-006</w:t>
            </w:r>
          </w:p>
        </w:tc>
        <w:tc>
          <w:tcPr>
            <w:tcW w:type="dxa" w:w="2835"/>
            <w:shd w:val="clear" w:color="auto" w:fill="FFFFFF"/>
            <w:vAlign w:val="center"/>
          </w:tcPr>
          <w:p>
            <w:pPr>
              <w:spacing w:after="0" w:before="0"/>
            </w:pPr>
            <w:r/>
            <w:r>
              <w:rPr>
                <w:rFonts w:ascii="Calibri" w:hAnsi="Calibri"/>
                <w:b w:val="0"/>
                <w:sz w:val="16"/>
              </w:rPr>
              <w:t>Accion de mutacion (POST/PUT/DELETE) registrada en auditoria.logs con todos los campos requeridos por WHO</w:t>
            </w:r>
          </w:p>
        </w:tc>
        <w:tc>
          <w:tcPr>
            <w:tcW w:type="dxa" w:w="2268"/>
            <w:shd w:val="clear" w:color="auto" w:fill="FFFFFF"/>
            <w:vAlign w:val="center"/>
          </w:tcPr>
          <w:p>
            <w:pPr>
              <w:spacing w:after="0" w:before="0"/>
            </w:pPr>
            <w:r/>
            <w:r>
              <w:rPr>
                <w:rFonts w:ascii="Calibri" w:hAnsi="Calibri"/>
                <w:b w:val="0"/>
                <w:sz w:val="16"/>
              </w:rPr>
              <w:t>auditoria.logs contiene: usuario_id, usuario_email, rol, modulo, accion, ip, duracion_ms, timestamp — inmediatamente tras la accion</w:t>
            </w:r>
          </w:p>
        </w:tc>
        <w:tc>
          <w:tcPr>
            <w:tcW w:type="dxa" w:w="1984"/>
            <w:shd w:val="clear" w:color="auto" w:fill="FFFFFF"/>
            <w:vAlign w:val="center"/>
          </w:tcPr>
          <w:p>
            <w:pPr>
              <w:spacing w:after="0" w:before="0"/>
            </w:pPr>
            <w:r/>
            <w:r>
              <w:rPr>
                <w:rFonts w:ascii="Calibri" w:hAnsi="Calibri"/>
                <w:b w:val="0"/>
                <w:sz w:val="16"/>
              </w:rPr>
              <w:t>Consulta SELECT a auditoria.logs post-ejecucion; verificacion de campos</w:t>
            </w:r>
          </w:p>
        </w:tc>
        <w:tc>
          <w:tcPr>
            <w:tcW w:type="dxa" w:w="2041"/>
            <w:shd w:val="clear" w:color="auto" w:fill="E2EFDA"/>
            <w:vAlign w:val="center"/>
          </w:tcPr>
          <w:p>
            <w:pPr>
              <w:spacing w:after="0" w:before="0"/>
              <w:jc w:val="center"/>
            </w:pPr>
            <w:r/>
            <w:r>
              <w:rPr>
                <w:rFonts w:ascii="Calibri" w:hAnsi="Calibri"/>
                <w:b/>
                <w:sz w:val="16"/>
              </w:rPr>
              <w:t>Conforme</w:t>
            </w:r>
          </w:p>
        </w:tc>
      </w:tr>
      <w:tr>
        <w:tc>
          <w:tcPr>
            <w:tcW w:type="dxa" w:w="794"/>
            <w:shd w:val="clear" w:color="auto" w:fill="F2F2F2"/>
            <w:vAlign w:val="center"/>
          </w:tcPr>
          <w:p>
            <w:pPr>
              <w:spacing w:after="0" w:before="0"/>
            </w:pPr>
            <w:r/>
            <w:r>
              <w:rPr>
                <w:rFonts w:ascii="Calibri" w:hAnsi="Calibri"/>
                <w:b w:val="0"/>
                <w:sz w:val="16"/>
              </w:rPr>
              <w:t>OQ-007</w:t>
            </w:r>
          </w:p>
        </w:tc>
        <w:tc>
          <w:tcPr>
            <w:tcW w:type="dxa" w:w="2835"/>
            <w:shd w:val="clear" w:color="auto" w:fill="F2F2F2"/>
            <w:vAlign w:val="center"/>
          </w:tcPr>
          <w:p>
            <w:pPr>
              <w:spacing w:after="0" w:before="0"/>
            </w:pPr>
            <w:r/>
            <w:r>
              <w:rPr>
                <w:rFonts w:ascii="Calibri" w:hAnsi="Calibri"/>
                <w:b w:val="0"/>
                <w:sz w:val="16"/>
              </w:rPr>
              <w:t>Creacion de solicitud de permiso con validaciones de campos obligatorios</w:t>
            </w:r>
          </w:p>
        </w:tc>
        <w:tc>
          <w:tcPr>
            <w:tcW w:type="dxa" w:w="2268"/>
            <w:shd w:val="clear" w:color="auto" w:fill="F2F2F2"/>
            <w:vAlign w:val="center"/>
          </w:tcPr>
          <w:p>
            <w:pPr>
              <w:spacing w:after="0" w:before="0"/>
            </w:pPr>
            <w:r/>
            <w:r>
              <w:rPr>
                <w:rFonts w:ascii="Calibri" w:hAnsi="Calibri"/>
                <w:b w:val="0"/>
                <w:sz w:val="16"/>
              </w:rPr>
              <w:t>POST /api/v1/talento-humano/permisos: HTTP 201 con estado 'pendiente'; campos obligatorios ausentes retornan HTTP 400</w:t>
            </w:r>
          </w:p>
        </w:tc>
        <w:tc>
          <w:tcPr>
            <w:tcW w:type="dxa" w:w="1984"/>
            <w:shd w:val="clear" w:color="auto" w:fill="F2F2F2"/>
            <w:vAlign w:val="center"/>
          </w:tcPr>
          <w:p>
            <w:pPr>
              <w:spacing w:after="0" w:before="0"/>
            </w:pPr>
            <w:r/>
            <w:r>
              <w:rPr>
                <w:rFonts w:ascii="Calibri" w:hAnsi="Calibri"/>
                <w:b w:val="0"/>
                <w:sz w:val="16"/>
              </w:rPr>
              <w:t>Registro en DB con estado correcto; prueba negativa con campos vacios</w:t>
            </w:r>
          </w:p>
        </w:tc>
        <w:tc>
          <w:tcPr>
            <w:tcW w:type="dxa" w:w="2041"/>
            <w:shd w:val="clear" w:color="auto" w:fill="E2EFDA"/>
            <w:vAlign w:val="center"/>
          </w:tcPr>
          <w:p>
            <w:pPr>
              <w:spacing w:after="0" w:before="0"/>
              <w:jc w:val="center"/>
            </w:pPr>
            <w:r/>
            <w:r>
              <w:rPr>
                <w:rFonts w:ascii="Calibri" w:hAnsi="Calibri"/>
                <w:b/>
                <w:sz w:val="16"/>
              </w:rPr>
              <w:t>Conforme</w:t>
            </w:r>
          </w:p>
        </w:tc>
      </w:tr>
      <w:tr>
        <w:tc>
          <w:tcPr>
            <w:tcW w:type="dxa" w:w="794"/>
            <w:shd w:val="clear" w:color="auto" w:fill="FFFFFF"/>
            <w:vAlign w:val="center"/>
          </w:tcPr>
          <w:p>
            <w:pPr>
              <w:spacing w:after="0" w:before="0"/>
            </w:pPr>
            <w:r/>
            <w:r>
              <w:rPr>
                <w:rFonts w:ascii="Calibri" w:hAnsi="Calibri"/>
                <w:b w:val="0"/>
                <w:sz w:val="16"/>
              </w:rPr>
              <w:t>OQ-008</w:t>
            </w:r>
          </w:p>
        </w:tc>
        <w:tc>
          <w:tcPr>
            <w:tcW w:type="dxa" w:w="2835"/>
            <w:shd w:val="clear" w:color="auto" w:fill="FFFFFF"/>
            <w:vAlign w:val="center"/>
          </w:tcPr>
          <w:p>
            <w:pPr>
              <w:spacing w:after="0" w:before="0"/>
            </w:pPr>
            <w:r/>
            <w:r>
              <w:rPr>
                <w:rFonts w:ascii="Calibri" w:hAnsi="Calibri"/>
                <w:b w:val="0"/>
                <w:sz w:val="16"/>
              </w:rPr>
              <w:t>Aprobacion de solicitud por responsable funcional autorizado; registro en auditoria.logs</w:t>
            </w:r>
          </w:p>
        </w:tc>
        <w:tc>
          <w:tcPr>
            <w:tcW w:type="dxa" w:w="2268"/>
            <w:shd w:val="clear" w:color="auto" w:fill="FFFFFF"/>
            <w:vAlign w:val="center"/>
          </w:tcPr>
          <w:p>
            <w:pPr>
              <w:spacing w:after="0" w:before="0"/>
            </w:pPr>
            <w:r/>
            <w:r>
              <w:rPr>
                <w:rFonts w:ascii="Calibri" w:hAnsi="Calibri"/>
                <w:b w:val="0"/>
                <w:sz w:val="16"/>
              </w:rPr>
              <w:t>PUT /api/v1/talento-humano/permisos/:id/estado: estado actualizado a 'aprobado'; historial con actor y timestamp; registro en auditoria</w:t>
            </w:r>
          </w:p>
        </w:tc>
        <w:tc>
          <w:tcPr>
            <w:tcW w:type="dxa" w:w="1984"/>
            <w:shd w:val="clear" w:color="auto" w:fill="FFFFFF"/>
            <w:vAlign w:val="center"/>
          </w:tcPr>
          <w:p>
            <w:pPr>
              <w:spacing w:after="0" w:before="0"/>
            </w:pPr>
            <w:r/>
            <w:r>
              <w:rPr>
                <w:rFonts w:ascii="Calibri" w:hAnsi="Calibri"/>
                <w:b w:val="0"/>
                <w:sz w:val="16"/>
              </w:rPr>
              <w:t>DB con nuevo estado; historial de estados; registro en auditoria.logs</w:t>
            </w:r>
          </w:p>
        </w:tc>
        <w:tc>
          <w:tcPr>
            <w:tcW w:type="dxa" w:w="2041"/>
            <w:shd w:val="clear" w:color="auto" w:fill="E2EFDA"/>
            <w:vAlign w:val="center"/>
          </w:tcPr>
          <w:p>
            <w:pPr>
              <w:spacing w:after="0" w:before="0"/>
              <w:jc w:val="center"/>
            </w:pPr>
            <w:r/>
            <w:r>
              <w:rPr>
                <w:rFonts w:ascii="Calibri" w:hAnsi="Calibri"/>
                <w:b/>
                <w:sz w:val="16"/>
              </w:rPr>
              <w:t>Conforme</w:t>
            </w:r>
          </w:p>
        </w:tc>
      </w:tr>
      <w:tr>
        <w:tc>
          <w:tcPr>
            <w:tcW w:type="dxa" w:w="794"/>
            <w:shd w:val="clear" w:color="auto" w:fill="F2F2F2"/>
            <w:vAlign w:val="center"/>
          </w:tcPr>
          <w:p>
            <w:pPr>
              <w:spacing w:after="0" w:before="0"/>
            </w:pPr>
            <w:r/>
            <w:r>
              <w:rPr>
                <w:rFonts w:ascii="Calibri" w:hAnsi="Calibri"/>
                <w:b w:val="0"/>
                <w:sz w:val="16"/>
              </w:rPr>
              <w:t>OQ-009</w:t>
            </w:r>
          </w:p>
        </w:tc>
        <w:tc>
          <w:tcPr>
            <w:tcW w:type="dxa" w:w="2835"/>
            <w:shd w:val="clear" w:color="auto" w:fill="F2F2F2"/>
            <w:vAlign w:val="center"/>
          </w:tcPr>
          <w:p>
            <w:pPr>
              <w:spacing w:after="0" w:before="0"/>
            </w:pPr>
            <w:r/>
            <w:r>
              <w:rPr>
                <w:rFonts w:ascii="Calibri" w:hAnsi="Calibri"/>
                <w:b w:val="0"/>
                <w:sz w:val="16"/>
              </w:rPr>
              <w:t>Rechazo de vacaciones con motivo obligatorio; notificacion emitida al solicitante</w:t>
            </w:r>
          </w:p>
        </w:tc>
        <w:tc>
          <w:tcPr>
            <w:tcW w:type="dxa" w:w="2268"/>
            <w:shd w:val="clear" w:color="auto" w:fill="F2F2F2"/>
            <w:vAlign w:val="center"/>
          </w:tcPr>
          <w:p>
            <w:pPr>
              <w:spacing w:after="0" w:before="0"/>
            </w:pPr>
            <w:r/>
            <w:r>
              <w:rPr>
                <w:rFonts w:ascii="Calibri" w:hAnsi="Calibri"/>
                <w:b w:val="0"/>
                <w:sz w:val="16"/>
              </w:rPr>
              <w:t>Estado actualizado a 'rechazado' con motivo en DB; notificacion en cola de dispatchers; registro en auditoria.logs</w:t>
            </w:r>
          </w:p>
        </w:tc>
        <w:tc>
          <w:tcPr>
            <w:tcW w:type="dxa" w:w="1984"/>
            <w:shd w:val="clear" w:color="auto" w:fill="F2F2F2"/>
            <w:vAlign w:val="center"/>
          </w:tcPr>
          <w:p>
            <w:pPr>
              <w:spacing w:after="0" w:before="0"/>
            </w:pPr>
            <w:r/>
            <w:r>
              <w:rPr>
                <w:rFonts w:ascii="Calibri" w:hAnsi="Calibri"/>
                <w:b w:val="0"/>
                <w:sz w:val="16"/>
              </w:rPr>
              <w:t>DB con estado y motivo; cola de notificaciones; registro de auditoria</w:t>
            </w:r>
          </w:p>
        </w:tc>
        <w:tc>
          <w:tcPr>
            <w:tcW w:type="dxa" w:w="2041"/>
            <w:shd w:val="clear" w:color="auto" w:fill="E2EFDA"/>
            <w:vAlign w:val="center"/>
          </w:tcPr>
          <w:p>
            <w:pPr>
              <w:spacing w:after="0" w:before="0"/>
              <w:jc w:val="center"/>
            </w:pPr>
            <w:r/>
            <w:r>
              <w:rPr>
                <w:rFonts w:ascii="Calibri" w:hAnsi="Calibri"/>
                <w:b/>
                <w:sz w:val="16"/>
              </w:rPr>
              <w:t>Conforme</w:t>
            </w:r>
          </w:p>
        </w:tc>
      </w:tr>
      <w:tr>
        <w:tc>
          <w:tcPr>
            <w:tcW w:type="dxa" w:w="794"/>
            <w:shd w:val="clear" w:color="auto" w:fill="FFFFFF"/>
            <w:vAlign w:val="center"/>
          </w:tcPr>
          <w:p>
            <w:pPr>
              <w:spacing w:after="0" w:before="0"/>
            </w:pPr>
            <w:r/>
            <w:r>
              <w:rPr>
                <w:rFonts w:ascii="Calibri" w:hAnsi="Calibri"/>
                <w:b w:val="0"/>
                <w:sz w:val="16"/>
              </w:rPr>
              <w:t>OQ-010</w:t>
            </w:r>
          </w:p>
        </w:tc>
        <w:tc>
          <w:tcPr>
            <w:tcW w:type="dxa" w:w="2835"/>
            <w:shd w:val="clear" w:color="auto" w:fill="FFFFFF"/>
            <w:vAlign w:val="center"/>
          </w:tcPr>
          <w:p>
            <w:pPr>
              <w:spacing w:after="0" w:before="0"/>
            </w:pPr>
            <w:r/>
            <w:r>
              <w:rPr>
                <w:rFonts w:ascii="Calibri" w:hAnsi="Calibri"/>
                <w:b w:val="0"/>
                <w:sz w:val="16"/>
              </w:rPr>
              <w:t>Link de verificacion legal accesible publicamente sin JWT; datos correctos retornados</w:t>
            </w:r>
          </w:p>
        </w:tc>
        <w:tc>
          <w:tcPr>
            <w:tcW w:type="dxa" w:w="2268"/>
            <w:shd w:val="clear" w:color="auto" w:fill="FFFFFF"/>
            <w:vAlign w:val="center"/>
          </w:tcPr>
          <w:p>
            <w:pPr>
              <w:spacing w:after="0" w:before="0"/>
            </w:pPr>
            <w:r/>
            <w:r>
              <w:rPr>
                <w:rFonts w:ascii="Calibri" w:hAnsi="Calibri"/>
                <w:b w:val="0"/>
                <w:sz w:val="16"/>
              </w:rPr>
              <w:t>GET /api/v1/permisos/legal-verification/:token: HTTP 200 con datos del documento verificado; sin necesidad de Bearer token</w:t>
            </w:r>
          </w:p>
        </w:tc>
        <w:tc>
          <w:tcPr>
            <w:tcW w:type="dxa" w:w="1984"/>
            <w:shd w:val="clear" w:color="auto" w:fill="FFFFFF"/>
            <w:vAlign w:val="center"/>
          </w:tcPr>
          <w:p>
            <w:pPr>
              <w:spacing w:after="0" w:before="0"/>
            </w:pPr>
            <w:r/>
            <w:r>
              <w:rPr>
                <w:rFonts w:ascii="Calibri" w:hAnsi="Calibri"/>
                <w:b w:val="0"/>
                <w:sz w:val="16"/>
              </w:rPr>
              <w:t>Acceso al link sin autenticacion; respuesta HTTP 200 con datos correctos</w:t>
            </w:r>
          </w:p>
        </w:tc>
        <w:tc>
          <w:tcPr>
            <w:tcW w:type="dxa" w:w="2041"/>
            <w:shd w:val="clear" w:color="auto" w:fill="E2EFDA"/>
            <w:vAlign w:val="center"/>
          </w:tcPr>
          <w:p>
            <w:pPr>
              <w:spacing w:after="0" w:before="0"/>
              <w:jc w:val="center"/>
            </w:pPr>
            <w:r/>
            <w:r>
              <w:rPr>
                <w:rFonts w:ascii="Calibri" w:hAnsi="Calibri"/>
                <w:b/>
                <w:sz w:val="16"/>
              </w:rPr>
              <w:t>Conforme</w:t>
            </w:r>
          </w:p>
        </w:tc>
      </w:tr>
      <w:tr>
        <w:tc>
          <w:tcPr>
            <w:tcW w:type="dxa" w:w="794"/>
            <w:shd w:val="clear" w:color="auto" w:fill="F2F2F2"/>
            <w:vAlign w:val="center"/>
          </w:tcPr>
          <w:p>
            <w:pPr>
              <w:spacing w:after="0" w:before="0"/>
            </w:pPr>
            <w:r/>
            <w:r>
              <w:rPr>
                <w:rFonts w:ascii="Calibri" w:hAnsi="Calibri"/>
                <w:b w:val="0"/>
                <w:sz w:val="16"/>
              </w:rPr>
              <w:t>OQ-011</w:t>
            </w:r>
          </w:p>
        </w:tc>
        <w:tc>
          <w:tcPr>
            <w:tcW w:type="dxa" w:w="2835"/>
            <w:shd w:val="clear" w:color="auto" w:fill="F2F2F2"/>
            <w:vAlign w:val="center"/>
          </w:tcPr>
          <w:p>
            <w:pPr>
              <w:spacing w:after="0" w:before="0"/>
            </w:pPr>
            <w:r/>
            <w:r>
              <w:rPr>
                <w:rFonts w:ascii="Calibri" w:hAnsi="Calibri"/>
                <w:b w:val="0"/>
                <w:sz w:val="16"/>
              </w:rPr>
              <w:t>Creacion de Business Case vinculado a cliente y oportunidad comercial</w:t>
            </w:r>
          </w:p>
        </w:tc>
        <w:tc>
          <w:tcPr>
            <w:tcW w:type="dxa" w:w="2268"/>
            <w:shd w:val="clear" w:color="auto" w:fill="F2F2F2"/>
            <w:vAlign w:val="center"/>
          </w:tcPr>
          <w:p>
            <w:pPr>
              <w:spacing w:after="0" w:before="0"/>
            </w:pPr>
            <w:r/>
            <w:r>
              <w:rPr>
                <w:rFonts w:ascii="Calibri" w:hAnsi="Calibri"/>
                <w:b w:val="0"/>
                <w:sz w:val="16"/>
              </w:rPr>
              <w:t>POST /api/v1/business-case: HTTP 201; BC con estado inicial correcto; vinculado al cliente y oportunidad en DB</w:t>
            </w:r>
          </w:p>
        </w:tc>
        <w:tc>
          <w:tcPr>
            <w:tcW w:type="dxa" w:w="1984"/>
            <w:shd w:val="clear" w:color="auto" w:fill="F2F2F2"/>
            <w:vAlign w:val="center"/>
          </w:tcPr>
          <w:p>
            <w:pPr>
              <w:spacing w:after="0" w:before="0"/>
            </w:pPr>
            <w:r/>
            <w:r>
              <w:rPr>
                <w:rFonts w:ascii="Calibri" w:hAnsi="Calibri"/>
                <w:b w:val="0"/>
                <w:sz w:val="16"/>
              </w:rPr>
              <w:t>Registro en DB; vinculacion verificada; respuesta HTTP 201 con ID</w:t>
            </w:r>
          </w:p>
        </w:tc>
        <w:tc>
          <w:tcPr>
            <w:tcW w:type="dxa" w:w="2041"/>
            <w:shd w:val="clear" w:color="auto" w:fill="FFF2CC"/>
            <w:vAlign w:val="center"/>
          </w:tcPr>
          <w:p>
            <w:pPr>
              <w:spacing w:after="0" w:before="0"/>
              <w:jc w:val="center"/>
            </w:pPr>
            <w:r/>
            <w:r>
              <w:rPr>
                <w:rFonts w:ascii="Calibri" w:hAnsi="Calibri"/>
                <w:b/>
                <w:sz w:val="16"/>
              </w:rPr>
              <w:t>Pendiente</w:t>
            </w:r>
          </w:p>
        </w:tc>
      </w:tr>
      <w:tr>
        <w:tc>
          <w:tcPr>
            <w:tcW w:type="dxa" w:w="794"/>
            <w:shd w:val="clear" w:color="auto" w:fill="FFFFFF"/>
            <w:vAlign w:val="center"/>
          </w:tcPr>
          <w:p>
            <w:pPr>
              <w:spacing w:after="0" w:before="0"/>
            </w:pPr>
            <w:r/>
            <w:r>
              <w:rPr>
                <w:rFonts w:ascii="Calibri" w:hAnsi="Calibri"/>
                <w:b w:val="0"/>
                <w:sz w:val="16"/>
              </w:rPr>
              <w:t>OQ-012</w:t>
            </w:r>
          </w:p>
        </w:tc>
        <w:tc>
          <w:tcPr>
            <w:tcW w:type="dxa" w:w="2835"/>
            <w:shd w:val="clear" w:color="auto" w:fill="FFFFFF"/>
            <w:vAlign w:val="center"/>
          </w:tcPr>
          <w:p>
            <w:pPr>
              <w:spacing w:after="0" w:before="0"/>
            </w:pPr>
            <w:r/>
            <w:r>
              <w:rPr>
                <w:rFonts w:ascii="Calibri" w:hAnsi="Calibri"/>
                <w:b w:val="0"/>
                <w:sz w:val="16"/>
              </w:rPr>
              <w:t>Flujo de viatico: borrador → revision jefe → aprobacion financiero → pago; cada transicion registrada en auditoria</w:t>
            </w:r>
          </w:p>
        </w:tc>
        <w:tc>
          <w:tcPr>
            <w:tcW w:type="dxa" w:w="2268"/>
            <w:shd w:val="clear" w:color="auto" w:fill="FFFFFF"/>
            <w:vAlign w:val="center"/>
          </w:tcPr>
          <w:p>
            <w:pPr>
              <w:spacing w:after="0" w:before="0"/>
            </w:pPr>
            <w:r/>
            <w:r>
              <w:rPr>
                <w:rFonts w:ascii="Calibri" w:hAnsi="Calibri"/>
                <w:b w:val="0"/>
                <w:sz w:val="16"/>
              </w:rPr>
              <w:t>Cada cambio de estado valida actor, permisos y estado previo; estado final 'pagado' en DB; historial completo en auditoria.logs</w:t>
            </w:r>
          </w:p>
        </w:tc>
        <w:tc>
          <w:tcPr>
            <w:tcW w:type="dxa" w:w="1984"/>
            <w:shd w:val="clear" w:color="auto" w:fill="FFFFFF"/>
            <w:vAlign w:val="center"/>
          </w:tcPr>
          <w:p>
            <w:pPr>
              <w:spacing w:after="0" w:before="0"/>
            </w:pPr>
            <w:r/>
            <w:r>
              <w:rPr>
                <w:rFonts w:ascii="Calibri" w:hAnsi="Calibri"/>
                <w:b w:val="0"/>
                <w:sz w:val="16"/>
              </w:rPr>
              <w:t>Registros de auditoria por transicion; estado final en DB</w:t>
            </w:r>
          </w:p>
        </w:tc>
        <w:tc>
          <w:tcPr>
            <w:tcW w:type="dxa" w:w="2041"/>
            <w:shd w:val="clear" w:color="auto" w:fill="FFF2CC"/>
            <w:vAlign w:val="center"/>
          </w:tcPr>
          <w:p>
            <w:pPr>
              <w:spacing w:after="0" w:before="0"/>
              <w:jc w:val="center"/>
            </w:pPr>
            <w:r/>
            <w:r>
              <w:rPr>
                <w:rFonts w:ascii="Calibri" w:hAnsi="Calibri"/>
                <w:b/>
                <w:sz w:val="16"/>
              </w:rPr>
              <w:t>Pendiente</w:t>
            </w:r>
          </w:p>
        </w:tc>
      </w:tr>
      <w:tr>
        <w:tc>
          <w:tcPr>
            <w:tcW w:type="dxa" w:w="794"/>
            <w:shd w:val="clear" w:color="auto" w:fill="F2F2F2"/>
            <w:vAlign w:val="center"/>
          </w:tcPr>
          <w:p>
            <w:pPr>
              <w:spacing w:after="0" w:before="0"/>
            </w:pPr>
            <w:r/>
            <w:r>
              <w:rPr>
                <w:rFonts w:ascii="Calibri" w:hAnsi="Calibri"/>
                <w:b w:val="0"/>
                <w:sz w:val="16"/>
              </w:rPr>
              <w:t>OQ-013</w:t>
            </w:r>
          </w:p>
        </w:tc>
        <w:tc>
          <w:tcPr>
            <w:tcW w:type="dxa" w:w="2835"/>
            <w:shd w:val="clear" w:color="auto" w:fill="F2F2F2"/>
            <w:vAlign w:val="center"/>
          </w:tcPr>
          <w:p>
            <w:pPr>
              <w:spacing w:after="0" w:before="0"/>
            </w:pPr>
            <w:r/>
            <w:r>
              <w:rPr>
                <w:rFonts w:ascii="Calibri" w:hAnsi="Calibri"/>
                <w:b w:val="0"/>
                <w:sz w:val="16"/>
              </w:rPr>
              <w:t>Ticket de soporte TI creado, asignado a tecnico y cerrado con trazabilidad completa</w:t>
            </w:r>
          </w:p>
        </w:tc>
        <w:tc>
          <w:tcPr>
            <w:tcW w:type="dxa" w:w="2268"/>
            <w:shd w:val="clear" w:color="auto" w:fill="F2F2F2"/>
            <w:vAlign w:val="center"/>
          </w:tcPr>
          <w:p>
            <w:pPr>
              <w:spacing w:after="0" w:before="0"/>
            </w:pPr>
            <w:r/>
            <w:r>
              <w:rPr>
                <w:rFonts w:ascii="Calibri" w:hAnsi="Calibri"/>
                <w:b w:val="0"/>
                <w:sz w:val="16"/>
              </w:rPr>
              <w:t>Flujo completo sin errores; auditoria registra cada transicion; cierre con causa, tiempo y datos completos</w:t>
            </w:r>
          </w:p>
        </w:tc>
        <w:tc>
          <w:tcPr>
            <w:tcW w:type="dxa" w:w="1984"/>
            <w:shd w:val="clear" w:color="auto" w:fill="F2F2F2"/>
            <w:vAlign w:val="center"/>
          </w:tcPr>
          <w:p>
            <w:pPr>
              <w:spacing w:after="0" w:before="0"/>
            </w:pPr>
            <w:r/>
            <w:r>
              <w:rPr>
                <w:rFonts w:ascii="Calibri" w:hAnsi="Calibri"/>
                <w:b w:val="0"/>
                <w:sz w:val="16"/>
              </w:rPr>
              <w:t>DB con todos los estados; auditoria de transiciones; cierre documentado</w:t>
            </w:r>
          </w:p>
        </w:tc>
        <w:tc>
          <w:tcPr>
            <w:tcW w:type="dxa" w:w="2041"/>
            <w:shd w:val="clear" w:color="auto" w:fill="FFF2CC"/>
            <w:vAlign w:val="center"/>
          </w:tcPr>
          <w:p>
            <w:pPr>
              <w:spacing w:after="0" w:before="0"/>
              <w:jc w:val="center"/>
            </w:pPr>
            <w:r/>
            <w:r>
              <w:rPr>
                <w:rFonts w:ascii="Calibri" w:hAnsi="Calibri"/>
                <w:b/>
                <w:sz w:val="16"/>
              </w:rPr>
              <w:t>Pendiente</w:t>
            </w:r>
          </w:p>
        </w:tc>
      </w:tr>
      <w:tr>
        <w:tc>
          <w:tcPr>
            <w:tcW w:type="dxa" w:w="794"/>
            <w:shd w:val="clear" w:color="auto" w:fill="FFFFFF"/>
            <w:vAlign w:val="center"/>
          </w:tcPr>
          <w:p>
            <w:pPr>
              <w:spacing w:after="0" w:before="0"/>
            </w:pPr>
            <w:r/>
            <w:r>
              <w:rPr>
                <w:rFonts w:ascii="Calibri" w:hAnsi="Calibri"/>
                <w:b w:val="0"/>
                <w:sz w:val="16"/>
              </w:rPr>
              <w:t>OQ-014</w:t>
            </w:r>
          </w:p>
        </w:tc>
        <w:tc>
          <w:tcPr>
            <w:tcW w:type="dxa" w:w="2835"/>
            <w:shd w:val="clear" w:color="auto" w:fill="FFFFFF"/>
            <w:vAlign w:val="center"/>
          </w:tcPr>
          <w:p>
            <w:pPr>
              <w:spacing w:after="0" w:before="0"/>
            </w:pPr>
            <w:r/>
            <w:r>
              <w:rPr>
                <w:rFonts w:ascii="Calibri" w:hAnsi="Calibri"/>
                <w:b w:val="0"/>
                <w:sz w:val="16"/>
              </w:rPr>
              <w:t>R-002 FMEA — VERIFICACION OBLIGATORIA: replay de access token expirado rechazado correctamente</w:t>
            </w:r>
          </w:p>
        </w:tc>
        <w:tc>
          <w:tcPr>
            <w:tcW w:type="dxa" w:w="2268"/>
            <w:shd w:val="clear" w:color="auto" w:fill="FFFFFF"/>
            <w:vAlign w:val="center"/>
          </w:tcPr>
          <w:p>
            <w:pPr>
              <w:spacing w:after="0" w:before="0"/>
            </w:pPr>
            <w:r/>
            <w:r>
              <w:rPr>
                <w:rFonts w:ascii="Calibri" w:hAnsi="Calibri"/>
                <w:b w:val="0"/>
                <w:sz w:val="16"/>
              </w:rPr>
              <w:t>Token expirado o de sesion invalida retorna HTTP 401 con code: INVALID_TOKEN; sin acceso concedido; sin datos en respuesta</w:t>
            </w:r>
          </w:p>
        </w:tc>
        <w:tc>
          <w:tcPr>
            <w:tcW w:type="dxa" w:w="1984"/>
            <w:shd w:val="clear" w:color="auto" w:fill="FFFFFF"/>
            <w:vAlign w:val="center"/>
          </w:tcPr>
          <w:p>
            <w:pPr>
              <w:spacing w:after="0" w:before="0"/>
            </w:pPr>
            <w:r/>
            <w:r>
              <w:rPr>
                <w:rFonts w:ascii="Calibri" w:hAnsi="Calibri"/>
                <w:b w:val="0"/>
                <w:sz w:val="16"/>
              </w:rPr>
              <w:t>Respuesta HTTP 401 capturada; body con code correcto; verificacion en auth.js lineas criticas</w:t>
            </w:r>
          </w:p>
        </w:tc>
        <w:tc>
          <w:tcPr>
            <w:tcW w:type="dxa" w:w="2041"/>
            <w:shd w:val="clear" w:color="auto" w:fill="FFF2CC"/>
            <w:vAlign w:val="center"/>
          </w:tcPr>
          <w:p>
            <w:pPr>
              <w:spacing w:after="0" w:before="0"/>
              <w:jc w:val="center"/>
            </w:pPr>
            <w:r/>
            <w:r>
              <w:rPr>
                <w:rFonts w:ascii="Calibri" w:hAnsi="Calibri"/>
                <w:b/>
                <w:sz w:val="16"/>
              </w:rPr>
              <w:t>Pendiente</w:t>
            </w:r>
          </w:p>
        </w:tc>
      </w:tr>
    </w:tbl>
    <w:p/>
    <w:p>
      <w:pPr>
        <w:pStyle w:val="Heading2"/>
      </w:pPr>
      <w:r>
        <w:rPr>
          <w:rFonts w:ascii="Calibri" w:hAnsi="Calibri"/>
          <w:color w:val="378650"/>
        </w:rPr>
        <w:t>6.4 Calificacion de Desempeno y Pruebas de Usuario (PQ / UAT)</w:t>
      </w:r>
    </w:p>
    <w:p>
      <w:pPr>
        <w:spacing w:after="100"/>
        <w:jc w:val="both"/>
      </w:pPr>
      <w:r>
        <w:rPr>
          <w:rFonts w:ascii="Calibri" w:hAnsi="Calibri"/>
          <w:i w:val="0"/>
          <w:sz w:val="18"/>
        </w:rPr>
        <w:t>La Calificacion de Desempeno (PQ) y UAT se ejecuta en el entorno en vivo con usuarios funcionales previamente capacitados segun el Anexo E. El objetivo es confirmar la idoneidad del sistema ejecutando flujos de negocio reales de extremo a extremo, como la solicitud y aprobacion completa de permisos y vacaciones, hasta el registro de pago de viaticos, con participacion de los actores reales de cada proceso.</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680"/>
            <w:shd w:val="clear" w:color="auto" w:fill="1F497D"/>
            <w:vAlign w:val="center"/>
          </w:tcPr>
          <w:p>
            <w:pPr>
              <w:spacing w:after="0" w:before="0"/>
              <w:jc w:val="center"/>
            </w:pPr>
            <w:r/>
            <w:r>
              <w:rPr>
                <w:rFonts w:ascii="Calibri" w:hAnsi="Calibri"/>
                <w:b/>
                <w:color w:val="FFFFFF"/>
                <w:sz w:val="16"/>
              </w:rPr>
              <w:t>ID PQ</w:t>
            </w:r>
          </w:p>
        </w:tc>
        <w:tc>
          <w:tcPr>
            <w:tcW w:type="dxa" w:w="2835"/>
            <w:shd w:val="clear" w:color="auto" w:fill="1F497D"/>
            <w:vAlign w:val="center"/>
          </w:tcPr>
          <w:p>
            <w:pPr>
              <w:spacing w:after="0" w:before="0"/>
              <w:jc w:val="center"/>
            </w:pPr>
            <w:r/>
            <w:r>
              <w:rPr>
                <w:rFonts w:ascii="Calibri" w:hAnsi="Calibri"/>
                <w:b/>
                <w:color w:val="FFFFFF"/>
                <w:sz w:val="16"/>
              </w:rPr>
              <w:t>Escenario de Uso Real</w:t>
            </w:r>
          </w:p>
        </w:tc>
        <w:tc>
          <w:tcPr>
            <w:tcW w:type="dxa" w:w="1701"/>
            <w:shd w:val="clear" w:color="auto" w:fill="1F497D"/>
            <w:vAlign w:val="center"/>
          </w:tcPr>
          <w:p>
            <w:pPr>
              <w:spacing w:after="0" w:before="0"/>
              <w:jc w:val="center"/>
            </w:pPr>
            <w:r/>
            <w:r>
              <w:rPr>
                <w:rFonts w:ascii="Calibri" w:hAnsi="Calibri"/>
                <w:b/>
                <w:color w:val="FFFFFF"/>
                <w:sz w:val="16"/>
              </w:rPr>
              <w:t>Participantes</w:t>
            </w:r>
          </w:p>
        </w:tc>
        <w:tc>
          <w:tcPr>
            <w:tcW w:type="dxa" w:w="1984"/>
            <w:shd w:val="clear" w:color="auto" w:fill="1F497D"/>
            <w:vAlign w:val="center"/>
          </w:tcPr>
          <w:p>
            <w:pPr>
              <w:spacing w:after="0" w:before="0"/>
              <w:jc w:val="center"/>
            </w:pPr>
            <w:r/>
            <w:r>
              <w:rPr>
                <w:rFonts w:ascii="Calibri" w:hAnsi="Calibri"/>
                <w:b/>
                <w:color w:val="FFFFFF"/>
                <w:sz w:val="16"/>
              </w:rPr>
              <w:t>Resultado Esperado</w:t>
            </w:r>
          </w:p>
        </w:tc>
        <w:tc>
          <w:tcPr>
            <w:tcW w:type="dxa" w:w="1417"/>
            <w:shd w:val="clear" w:color="auto" w:fill="1F497D"/>
            <w:vAlign w:val="center"/>
          </w:tcPr>
          <w:p>
            <w:pPr>
              <w:spacing w:after="0" w:before="0"/>
              <w:jc w:val="center"/>
            </w:pPr>
            <w:r/>
            <w:r>
              <w:rPr>
                <w:rFonts w:ascii="Calibri" w:hAnsi="Calibri"/>
                <w:b/>
                <w:color w:val="FFFFFF"/>
                <w:sz w:val="16"/>
              </w:rPr>
              <w:t>Ref. Evidencia</w:t>
            </w:r>
          </w:p>
        </w:tc>
        <w:tc>
          <w:tcPr>
            <w:tcW w:type="dxa" w:w="1304"/>
            <w:shd w:val="clear" w:color="auto" w:fill="1F497D"/>
            <w:vAlign w:val="center"/>
          </w:tcPr>
          <w:p>
            <w:pPr>
              <w:spacing w:after="0" w:before="0"/>
              <w:jc w:val="center"/>
            </w:pPr>
            <w:r/>
            <w:r>
              <w:rPr>
                <w:rFonts w:ascii="Calibri" w:hAnsi="Calibri"/>
                <w:b/>
                <w:color w:val="FFFFFF"/>
                <w:sz w:val="16"/>
              </w:rPr>
              <w:t>Resultado</w:t>
            </w:r>
          </w:p>
        </w:tc>
      </w:tr>
      <w:tr>
        <w:tc>
          <w:tcPr>
            <w:tcW w:type="dxa" w:w="680"/>
            <w:shd w:val="clear" w:color="auto" w:fill="F2F2F2"/>
            <w:vAlign w:val="center"/>
          </w:tcPr>
          <w:p>
            <w:pPr>
              <w:spacing w:after="0" w:before="0"/>
            </w:pPr>
            <w:r/>
            <w:r>
              <w:rPr>
                <w:rFonts w:ascii="Calibri" w:hAnsi="Calibri"/>
                <w:b w:val="0"/>
                <w:sz w:val="16"/>
              </w:rPr>
              <w:t>PQ-001</w:t>
            </w:r>
          </w:p>
        </w:tc>
        <w:tc>
          <w:tcPr>
            <w:tcW w:type="dxa" w:w="2835"/>
            <w:shd w:val="clear" w:color="auto" w:fill="F2F2F2"/>
            <w:vAlign w:val="center"/>
          </w:tcPr>
          <w:p>
            <w:pPr>
              <w:spacing w:after="0" w:before="0"/>
            </w:pPr>
            <w:r/>
            <w:r>
              <w:rPr>
                <w:rFonts w:ascii="Calibri" w:hAnsi="Calibri"/>
                <w:b w:val="0"/>
                <w:sz w:val="16"/>
              </w:rPr>
              <w:t>Permiso punta a punta: creacion por solicitante → aprobacion → verificacion QR legal</w:t>
            </w:r>
          </w:p>
        </w:tc>
        <w:tc>
          <w:tcPr>
            <w:tcW w:type="dxa" w:w="1701"/>
            <w:shd w:val="clear" w:color="auto" w:fill="F2F2F2"/>
            <w:vAlign w:val="center"/>
          </w:tcPr>
          <w:p>
            <w:pPr>
              <w:spacing w:after="0" w:before="0"/>
            </w:pPr>
            <w:r/>
            <w:r>
              <w:rPr>
                <w:rFonts w:ascii="Calibri" w:hAnsi="Calibri"/>
                <w:b w:val="0"/>
                <w:sz w:val="16"/>
              </w:rPr>
              <w:t>Solicitante + Aprobador + TI</w:t>
            </w:r>
          </w:p>
        </w:tc>
        <w:tc>
          <w:tcPr>
            <w:tcW w:type="dxa" w:w="1984"/>
            <w:shd w:val="clear" w:color="auto" w:fill="F2F2F2"/>
            <w:vAlign w:val="center"/>
          </w:tcPr>
          <w:p>
            <w:pPr>
              <w:spacing w:after="0" w:before="0"/>
            </w:pPr>
            <w:r/>
            <w:r>
              <w:rPr>
                <w:rFonts w:ascii="Calibri" w:hAnsi="Calibri"/>
                <w:b w:val="0"/>
                <w:sz w:val="16"/>
              </w:rPr>
              <w:t>Flujo completo sin errores; trazabilidad completa; QR funcional; estado final correcto</w:t>
            </w:r>
          </w:p>
        </w:tc>
        <w:tc>
          <w:tcPr>
            <w:tcW w:type="dxa" w:w="1417"/>
            <w:shd w:val="clear" w:color="auto" w:fill="F2F2F2"/>
            <w:vAlign w:val="center"/>
          </w:tcPr>
          <w:p>
            <w:pPr>
              <w:spacing w:after="0" w:before="0"/>
            </w:pPr>
            <w:r/>
            <w:r>
              <w:rPr>
                <w:rFonts w:ascii="Calibri" w:hAnsi="Calibri"/>
                <w:b w:val="0"/>
                <w:sz w:val="16"/>
              </w:rPr>
              <w:t>Acta UAT Area 02; capturas de pantalla del flujo</w:t>
            </w:r>
          </w:p>
        </w:tc>
        <w:tc>
          <w:tcPr>
            <w:tcW w:type="dxa" w:w="1304"/>
            <w:shd w:val="clear" w:color="auto" w:fill="E2EFDA"/>
            <w:vAlign w:val="center"/>
          </w:tcPr>
          <w:p>
            <w:pPr>
              <w:spacing w:after="0" w:before="0"/>
              <w:jc w:val="center"/>
            </w:pPr>
            <w:r/>
            <w:r>
              <w:rPr>
                <w:rFonts w:ascii="Calibri" w:hAnsi="Calibri"/>
                <w:b/>
                <w:sz w:val="16"/>
              </w:rPr>
              <w:t>Conforme</w:t>
            </w:r>
          </w:p>
        </w:tc>
      </w:tr>
      <w:tr>
        <w:tc>
          <w:tcPr>
            <w:tcW w:type="dxa" w:w="680"/>
            <w:shd w:val="clear" w:color="auto" w:fill="FFFFFF"/>
            <w:vAlign w:val="center"/>
          </w:tcPr>
          <w:p>
            <w:pPr>
              <w:spacing w:after="0" w:before="0"/>
            </w:pPr>
            <w:r/>
            <w:r>
              <w:rPr>
                <w:rFonts w:ascii="Calibri" w:hAnsi="Calibri"/>
                <w:b w:val="0"/>
                <w:sz w:val="16"/>
              </w:rPr>
              <w:t>PQ-002</w:t>
            </w:r>
          </w:p>
        </w:tc>
        <w:tc>
          <w:tcPr>
            <w:tcW w:type="dxa" w:w="2835"/>
            <w:shd w:val="clear" w:color="auto" w:fill="FFFFFF"/>
            <w:vAlign w:val="center"/>
          </w:tcPr>
          <w:p>
            <w:pPr>
              <w:spacing w:after="0" w:before="0"/>
            </w:pPr>
            <w:r/>
            <w:r>
              <w:rPr>
                <w:rFonts w:ascii="Calibri" w:hAnsi="Calibri"/>
                <w:b w:val="0"/>
                <w:sz w:val="16"/>
              </w:rPr>
              <w:t>Vacaciones punta a punta: creacion → aprobacion → link legal accesible</w:t>
            </w:r>
          </w:p>
        </w:tc>
        <w:tc>
          <w:tcPr>
            <w:tcW w:type="dxa" w:w="1701"/>
            <w:shd w:val="clear" w:color="auto" w:fill="FFFFFF"/>
            <w:vAlign w:val="center"/>
          </w:tcPr>
          <w:p>
            <w:pPr>
              <w:spacing w:after="0" w:before="0"/>
            </w:pPr>
            <w:r/>
            <w:r>
              <w:rPr>
                <w:rFonts w:ascii="Calibri" w:hAnsi="Calibri"/>
                <w:b w:val="0"/>
                <w:sz w:val="16"/>
              </w:rPr>
              <w:t>Solicitante + Aprobador</w:t>
            </w:r>
          </w:p>
        </w:tc>
        <w:tc>
          <w:tcPr>
            <w:tcW w:type="dxa" w:w="1984"/>
            <w:shd w:val="clear" w:color="auto" w:fill="FFFFFF"/>
            <w:vAlign w:val="center"/>
          </w:tcPr>
          <w:p>
            <w:pPr>
              <w:spacing w:after="0" w:before="0"/>
            </w:pPr>
            <w:r/>
            <w:r>
              <w:rPr>
                <w:rFonts w:ascii="Calibri" w:hAnsi="Calibri"/>
                <w:b w:val="0"/>
                <w:sz w:val="16"/>
              </w:rPr>
              <w:t>Flujo completo sin errores; estado final correcto en DB; link de verificacion activo</w:t>
            </w:r>
          </w:p>
        </w:tc>
        <w:tc>
          <w:tcPr>
            <w:tcW w:type="dxa" w:w="1417"/>
            <w:shd w:val="clear" w:color="auto" w:fill="FFFFFF"/>
            <w:vAlign w:val="center"/>
          </w:tcPr>
          <w:p>
            <w:pPr>
              <w:spacing w:after="0" w:before="0"/>
            </w:pPr>
            <w:r/>
            <w:r>
              <w:rPr>
                <w:rFonts w:ascii="Calibri" w:hAnsi="Calibri"/>
                <w:b w:val="0"/>
                <w:sz w:val="16"/>
              </w:rPr>
              <w:t>Acta UAT Area 02; capturas del flujo completo</w:t>
            </w:r>
          </w:p>
        </w:tc>
        <w:tc>
          <w:tcPr>
            <w:tcW w:type="dxa" w:w="1304"/>
            <w:shd w:val="clear" w:color="auto" w:fill="E2EFDA"/>
            <w:vAlign w:val="center"/>
          </w:tcPr>
          <w:p>
            <w:pPr>
              <w:spacing w:after="0" w:before="0"/>
              <w:jc w:val="center"/>
            </w:pPr>
            <w:r/>
            <w:r>
              <w:rPr>
                <w:rFonts w:ascii="Calibri" w:hAnsi="Calibri"/>
                <w:b/>
                <w:sz w:val="16"/>
              </w:rPr>
              <w:t>Conforme</w:t>
            </w:r>
          </w:p>
        </w:tc>
      </w:tr>
      <w:tr>
        <w:tc>
          <w:tcPr>
            <w:tcW w:type="dxa" w:w="680"/>
            <w:shd w:val="clear" w:color="auto" w:fill="F2F2F2"/>
            <w:vAlign w:val="center"/>
          </w:tcPr>
          <w:p>
            <w:pPr>
              <w:spacing w:after="0" w:before="0"/>
            </w:pPr>
            <w:r/>
            <w:r>
              <w:rPr>
                <w:rFonts w:ascii="Calibri" w:hAnsi="Calibri"/>
                <w:b w:val="0"/>
                <w:sz w:val="16"/>
              </w:rPr>
              <w:t>PQ-003</w:t>
            </w:r>
          </w:p>
        </w:tc>
        <w:tc>
          <w:tcPr>
            <w:tcW w:type="dxa" w:w="2835"/>
            <w:shd w:val="clear" w:color="auto" w:fill="F2F2F2"/>
            <w:vAlign w:val="center"/>
          </w:tcPr>
          <w:p>
            <w:pPr>
              <w:spacing w:after="0" w:before="0"/>
            </w:pPr>
            <w:r/>
            <w:r>
              <w:rPr>
                <w:rFonts w:ascii="Calibri" w:hAnsi="Calibri"/>
                <w:b w:val="0"/>
                <w:sz w:val="16"/>
              </w:rPr>
              <w:t>Aprobacion y rechazo con distintos motivos por responsable funcional</w:t>
            </w:r>
          </w:p>
        </w:tc>
        <w:tc>
          <w:tcPr>
            <w:tcW w:type="dxa" w:w="1701"/>
            <w:shd w:val="clear" w:color="auto" w:fill="F2F2F2"/>
            <w:vAlign w:val="center"/>
          </w:tcPr>
          <w:p>
            <w:pPr>
              <w:spacing w:after="0" w:before="0"/>
            </w:pPr>
            <w:r/>
            <w:r>
              <w:rPr>
                <w:rFonts w:ascii="Calibri" w:hAnsi="Calibri"/>
                <w:b w:val="0"/>
                <w:sz w:val="16"/>
              </w:rPr>
              <w:t>Responsable funcional + TI</w:t>
            </w:r>
          </w:p>
        </w:tc>
        <w:tc>
          <w:tcPr>
            <w:tcW w:type="dxa" w:w="1984"/>
            <w:shd w:val="clear" w:color="auto" w:fill="F2F2F2"/>
            <w:vAlign w:val="center"/>
          </w:tcPr>
          <w:p>
            <w:pPr>
              <w:spacing w:after="0" w:before="0"/>
            </w:pPr>
            <w:r/>
            <w:r>
              <w:rPr>
                <w:rFonts w:ascii="Calibri" w:hAnsi="Calibri"/>
                <w:b w:val="0"/>
                <w:sz w:val="16"/>
              </w:rPr>
              <w:t>Ambas decisiones ejecutadas correctamente; notificaciones emitidas; historial auditable</w:t>
            </w:r>
          </w:p>
        </w:tc>
        <w:tc>
          <w:tcPr>
            <w:tcW w:type="dxa" w:w="1417"/>
            <w:shd w:val="clear" w:color="auto" w:fill="F2F2F2"/>
            <w:vAlign w:val="center"/>
          </w:tcPr>
          <w:p>
            <w:pPr>
              <w:spacing w:after="0" w:before="0"/>
            </w:pPr>
            <w:r/>
            <w:r>
              <w:rPr>
                <w:rFonts w:ascii="Calibri" w:hAnsi="Calibri"/>
                <w:b w:val="0"/>
                <w:sz w:val="16"/>
              </w:rPr>
              <w:t>Capturas de ambas decisiones; notificaciones en DB; registros de auditoria</w:t>
            </w:r>
          </w:p>
        </w:tc>
        <w:tc>
          <w:tcPr>
            <w:tcW w:type="dxa" w:w="1304"/>
            <w:shd w:val="clear" w:color="auto" w:fill="E2EFDA"/>
            <w:vAlign w:val="center"/>
          </w:tcPr>
          <w:p>
            <w:pPr>
              <w:spacing w:after="0" w:before="0"/>
              <w:jc w:val="center"/>
            </w:pPr>
            <w:r/>
            <w:r>
              <w:rPr>
                <w:rFonts w:ascii="Calibri" w:hAnsi="Calibri"/>
                <w:b/>
                <w:sz w:val="16"/>
              </w:rPr>
              <w:t>Conforme</w:t>
            </w:r>
          </w:p>
        </w:tc>
      </w:tr>
      <w:tr>
        <w:tc>
          <w:tcPr>
            <w:tcW w:type="dxa" w:w="680"/>
            <w:shd w:val="clear" w:color="auto" w:fill="FFFFFF"/>
            <w:vAlign w:val="center"/>
          </w:tcPr>
          <w:p>
            <w:pPr>
              <w:spacing w:after="0" w:before="0"/>
            </w:pPr>
            <w:r/>
            <w:r>
              <w:rPr>
                <w:rFonts w:ascii="Calibri" w:hAnsi="Calibri"/>
                <w:b w:val="0"/>
                <w:sz w:val="16"/>
              </w:rPr>
              <w:t>PQ-004</w:t>
            </w:r>
          </w:p>
        </w:tc>
        <w:tc>
          <w:tcPr>
            <w:tcW w:type="dxa" w:w="2835"/>
            <w:shd w:val="clear" w:color="auto" w:fill="FFFFFF"/>
            <w:vAlign w:val="center"/>
          </w:tcPr>
          <w:p>
            <w:pPr>
              <w:spacing w:after="0" w:before="0"/>
            </w:pPr>
            <w:r/>
            <w:r>
              <w:rPr>
                <w:rFonts w:ascii="Calibri" w:hAnsi="Calibri"/>
                <w:b w:val="0"/>
                <w:sz w:val="16"/>
              </w:rPr>
              <w:t>Consulta de historial con filtros de estado, fecha y usuario; paginacion</w:t>
            </w:r>
          </w:p>
        </w:tc>
        <w:tc>
          <w:tcPr>
            <w:tcW w:type="dxa" w:w="1701"/>
            <w:shd w:val="clear" w:color="auto" w:fill="FFFFFF"/>
            <w:vAlign w:val="center"/>
          </w:tcPr>
          <w:p>
            <w:pPr>
              <w:spacing w:after="0" w:before="0"/>
            </w:pPr>
            <w:r/>
            <w:r>
              <w:rPr>
                <w:rFonts w:ascii="Calibri" w:hAnsi="Calibri"/>
                <w:b w:val="0"/>
                <w:sz w:val="16"/>
              </w:rPr>
              <w:t>TI + Funcional</w:t>
            </w:r>
          </w:p>
        </w:tc>
        <w:tc>
          <w:tcPr>
            <w:tcW w:type="dxa" w:w="1984"/>
            <w:shd w:val="clear" w:color="auto" w:fill="FFFFFF"/>
            <w:vAlign w:val="center"/>
          </w:tcPr>
          <w:p>
            <w:pPr>
              <w:spacing w:after="0" w:before="0"/>
            </w:pPr>
            <w:r/>
            <w:r>
              <w:rPr>
                <w:rFonts w:ascii="Calibri" w:hAnsi="Calibri"/>
                <w:b w:val="0"/>
                <w:sz w:val="16"/>
              </w:rPr>
              <w:t>Filtros retornan resultados correctos; paginacion operativa; consistencia con DB</w:t>
            </w:r>
          </w:p>
        </w:tc>
        <w:tc>
          <w:tcPr>
            <w:tcW w:type="dxa" w:w="1417"/>
            <w:shd w:val="clear" w:color="auto" w:fill="FFFFFF"/>
            <w:vAlign w:val="center"/>
          </w:tcPr>
          <w:p>
            <w:pPr>
              <w:spacing w:after="0" w:before="0"/>
            </w:pPr>
            <w:r/>
            <w:r>
              <w:rPr>
                <w:rFonts w:ascii="Calibri" w:hAnsi="Calibri"/>
                <w:b w:val="0"/>
                <w:sz w:val="16"/>
              </w:rPr>
              <w:t>Capturas de consultas filtradas; comparacion con datos en DB</w:t>
            </w:r>
          </w:p>
        </w:tc>
        <w:tc>
          <w:tcPr>
            <w:tcW w:type="dxa" w:w="1304"/>
            <w:shd w:val="clear" w:color="auto" w:fill="E2EFDA"/>
            <w:vAlign w:val="center"/>
          </w:tcPr>
          <w:p>
            <w:pPr>
              <w:spacing w:after="0" w:before="0"/>
              <w:jc w:val="center"/>
            </w:pPr>
            <w:r/>
            <w:r>
              <w:rPr>
                <w:rFonts w:ascii="Calibri" w:hAnsi="Calibri"/>
                <w:b/>
                <w:sz w:val="16"/>
              </w:rPr>
              <w:t>Conforme</w:t>
            </w:r>
          </w:p>
        </w:tc>
      </w:tr>
      <w:tr>
        <w:tc>
          <w:tcPr>
            <w:tcW w:type="dxa" w:w="680"/>
            <w:shd w:val="clear" w:color="auto" w:fill="F2F2F2"/>
            <w:vAlign w:val="center"/>
          </w:tcPr>
          <w:p>
            <w:pPr>
              <w:spacing w:after="0" w:before="0"/>
            </w:pPr>
            <w:r/>
            <w:r>
              <w:rPr>
                <w:rFonts w:ascii="Calibri" w:hAnsi="Calibri"/>
                <w:b w:val="0"/>
                <w:sz w:val="16"/>
              </w:rPr>
              <w:t>PQ-005</w:t>
            </w:r>
          </w:p>
        </w:tc>
        <w:tc>
          <w:tcPr>
            <w:tcW w:type="dxa" w:w="2835"/>
            <w:shd w:val="clear" w:color="auto" w:fill="F2F2F2"/>
            <w:vAlign w:val="center"/>
          </w:tcPr>
          <w:p>
            <w:pPr>
              <w:spacing w:after="0" w:before="0"/>
            </w:pPr>
            <w:r/>
            <w:r>
              <w:rPr>
                <w:rFonts w:ascii="Calibri" w:hAnsi="Calibri"/>
                <w:b w:val="0"/>
                <w:sz w:val="16"/>
              </w:rPr>
              <w:t>Aceptacion formal de Areas 01 y 02 por usuario clave y gerencia</w:t>
            </w:r>
          </w:p>
        </w:tc>
        <w:tc>
          <w:tcPr>
            <w:tcW w:type="dxa" w:w="1701"/>
            <w:shd w:val="clear" w:color="auto" w:fill="F2F2F2"/>
            <w:vAlign w:val="center"/>
          </w:tcPr>
          <w:p>
            <w:pPr>
              <w:spacing w:after="0" w:before="0"/>
            </w:pPr>
            <w:r/>
            <w:r>
              <w:rPr>
                <w:rFonts w:ascii="Calibri" w:hAnsi="Calibri"/>
                <w:b w:val="0"/>
                <w:sz w:val="16"/>
              </w:rPr>
              <w:t>Responsable funcional + Gerencia</w:t>
            </w:r>
          </w:p>
        </w:tc>
        <w:tc>
          <w:tcPr>
            <w:tcW w:type="dxa" w:w="1984"/>
            <w:shd w:val="clear" w:color="auto" w:fill="F2F2F2"/>
            <w:vAlign w:val="center"/>
          </w:tcPr>
          <w:p>
            <w:pPr>
              <w:spacing w:after="0" w:before="0"/>
            </w:pPr>
            <w:r/>
            <w:r>
              <w:rPr>
                <w:rFonts w:ascii="Calibri" w:hAnsi="Calibri"/>
                <w:b w:val="0"/>
                <w:sz w:val="16"/>
              </w:rPr>
              <w:t>Acta de aceptacion firmada con declaracion de conformidad del uso previsto</w:t>
            </w:r>
          </w:p>
        </w:tc>
        <w:tc>
          <w:tcPr>
            <w:tcW w:type="dxa" w:w="1417"/>
            <w:shd w:val="clear" w:color="auto" w:fill="F2F2F2"/>
            <w:vAlign w:val="center"/>
          </w:tcPr>
          <w:p>
            <w:pPr>
              <w:spacing w:after="0" w:before="0"/>
            </w:pPr>
            <w:r/>
            <w:r>
              <w:rPr>
                <w:rFonts w:ascii="Calibri" w:hAnsi="Calibri"/>
                <w:b w:val="0"/>
                <w:sz w:val="16"/>
              </w:rPr>
              <w:t>Acta firmada en docs/validation/areas/area_01_*/ y area_02_*/</w:t>
            </w:r>
          </w:p>
        </w:tc>
        <w:tc>
          <w:tcPr>
            <w:tcW w:type="dxa" w:w="1304"/>
            <w:shd w:val="clear" w:color="auto" w:fill="E2EFDA"/>
            <w:vAlign w:val="center"/>
          </w:tcPr>
          <w:p>
            <w:pPr>
              <w:spacing w:after="0" w:before="0"/>
              <w:jc w:val="center"/>
            </w:pPr>
            <w:r/>
            <w:r>
              <w:rPr>
                <w:rFonts w:ascii="Calibri" w:hAnsi="Calibri"/>
                <w:b/>
                <w:sz w:val="16"/>
              </w:rPr>
              <w:t>Conforme</w:t>
            </w:r>
          </w:p>
        </w:tc>
      </w:tr>
      <w:tr>
        <w:tc>
          <w:tcPr>
            <w:tcW w:type="dxa" w:w="680"/>
            <w:shd w:val="clear" w:color="auto" w:fill="FFFFFF"/>
            <w:vAlign w:val="center"/>
          </w:tcPr>
          <w:p>
            <w:pPr>
              <w:spacing w:after="0" w:before="0"/>
            </w:pPr>
            <w:r/>
            <w:r>
              <w:rPr>
                <w:rFonts w:ascii="Calibri" w:hAnsi="Calibri"/>
                <w:b w:val="0"/>
                <w:sz w:val="16"/>
              </w:rPr>
              <w:t>PQ-006</w:t>
            </w:r>
          </w:p>
        </w:tc>
        <w:tc>
          <w:tcPr>
            <w:tcW w:type="dxa" w:w="2835"/>
            <w:shd w:val="clear" w:color="auto" w:fill="FFFFFF"/>
            <w:vAlign w:val="center"/>
          </w:tcPr>
          <w:p>
            <w:pPr>
              <w:spacing w:after="0" w:before="0"/>
            </w:pPr>
            <w:r/>
            <w:r>
              <w:rPr>
                <w:rFonts w:ascii="Calibri" w:hAnsi="Calibri"/>
                <w:b w:val="0"/>
                <w:sz w:val="16"/>
              </w:rPr>
              <w:t>Business Case completo: creacion → seguimiento → cierre</w:t>
            </w:r>
          </w:p>
        </w:tc>
        <w:tc>
          <w:tcPr>
            <w:tcW w:type="dxa" w:w="1701"/>
            <w:shd w:val="clear" w:color="auto" w:fill="FFFFFF"/>
            <w:vAlign w:val="center"/>
          </w:tcPr>
          <w:p>
            <w:pPr>
              <w:spacing w:after="0" w:before="0"/>
            </w:pPr>
            <w:r/>
            <w:r>
              <w:rPr>
                <w:rFonts w:ascii="Calibri" w:hAnsi="Calibri"/>
                <w:b w:val="0"/>
                <w:sz w:val="16"/>
              </w:rPr>
              <w:t>Comercial + Gerencia</w:t>
            </w:r>
          </w:p>
        </w:tc>
        <w:tc>
          <w:tcPr>
            <w:tcW w:type="dxa" w:w="1984"/>
            <w:shd w:val="clear" w:color="auto" w:fill="FFFFFF"/>
            <w:vAlign w:val="center"/>
          </w:tcPr>
          <w:p>
            <w:pPr>
              <w:spacing w:after="0" w:before="0"/>
            </w:pPr>
            <w:r/>
            <w:r>
              <w:rPr>
                <w:rFonts w:ascii="Calibri" w:hAnsi="Calibri"/>
                <w:b w:val="0"/>
                <w:sz w:val="16"/>
              </w:rPr>
              <w:t>BC pasa todos los estados; documentacion completa; vinculacion a cliente activa</w:t>
            </w:r>
          </w:p>
        </w:tc>
        <w:tc>
          <w:tcPr>
            <w:tcW w:type="dxa" w:w="1417"/>
            <w:shd w:val="clear" w:color="auto" w:fill="FFFFFF"/>
            <w:vAlign w:val="center"/>
          </w:tcPr>
          <w:p>
            <w:pPr>
              <w:spacing w:after="0" w:before="0"/>
            </w:pPr>
            <w:r/>
            <w:r>
              <w:rPr>
                <w:rFonts w:ascii="Calibri" w:hAnsi="Calibri"/>
                <w:b w:val="0"/>
                <w:sz w:val="16"/>
              </w:rPr>
              <w:t>Capturas del flujo; datos en DB verificados</w:t>
            </w:r>
          </w:p>
        </w:tc>
        <w:tc>
          <w:tcPr>
            <w:tcW w:type="dxa" w:w="1304"/>
            <w:shd w:val="clear" w:color="auto" w:fill="FFF2CC"/>
            <w:vAlign w:val="center"/>
          </w:tcPr>
          <w:p>
            <w:pPr>
              <w:spacing w:after="0" w:before="0"/>
              <w:jc w:val="center"/>
            </w:pPr>
            <w:r/>
            <w:r>
              <w:rPr>
                <w:rFonts w:ascii="Calibri" w:hAnsi="Calibri"/>
                <w:b/>
                <w:sz w:val="16"/>
              </w:rPr>
              <w:t>Pendiente</w:t>
            </w:r>
          </w:p>
        </w:tc>
      </w:tr>
      <w:tr>
        <w:tc>
          <w:tcPr>
            <w:tcW w:type="dxa" w:w="680"/>
            <w:shd w:val="clear" w:color="auto" w:fill="F2F2F2"/>
            <w:vAlign w:val="center"/>
          </w:tcPr>
          <w:p>
            <w:pPr>
              <w:spacing w:after="0" w:before="0"/>
            </w:pPr>
            <w:r/>
            <w:r>
              <w:rPr>
                <w:rFonts w:ascii="Calibri" w:hAnsi="Calibri"/>
                <w:b w:val="0"/>
                <w:sz w:val="16"/>
              </w:rPr>
              <w:t>PQ-007</w:t>
            </w:r>
          </w:p>
        </w:tc>
        <w:tc>
          <w:tcPr>
            <w:tcW w:type="dxa" w:w="2835"/>
            <w:shd w:val="clear" w:color="auto" w:fill="F2F2F2"/>
            <w:vAlign w:val="center"/>
          </w:tcPr>
          <w:p>
            <w:pPr>
              <w:spacing w:after="0" w:before="0"/>
            </w:pPr>
            <w:r/>
            <w:r>
              <w:rPr>
                <w:rFonts w:ascii="Calibri" w:hAnsi="Calibri"/>
                <w:b w:val="0"/>
                <w:sz w:val="16"/>
              </w:rPr>
              <w:t>Asignacion de cliente y registro de visita comercial con datos completos</w:t>
            </w:r>
          </w:p>
        </w:tc>
        <w:tc>
          <w:tcPr>
            <w:tcW w:type="dxa" w:w="1701"/>
            <w:shd w:val="clear" w:color="auto" w:fill="F2F2F2"/>
            <w:vAlign w:val="center"/>
          </w:tcPr>
          <w:p>
            <w:pPr>
              <w:spacing w:after="0" w:before="0"/>
            </w:pPr>
            <w:r/>
            <w:r>
              <w:rPr>
                <w:rFonts w:ascii="Calibri" w:hAnsi="Calibri"/>
                <w:b w:val="0"/>
                <w:sz w:val="16"/>
              </w:rPr>
              <w:t>Comercial + Administrador</w:t>
            </w:r>
          </w:p>
        </w:tc>
        <w:tc>
          <w:tcPr>
            <w:tcW w:type="dxa" w:w="1984"/>
            <w:shd w:val="clear" w:color="auto" w:fill="F2F2F2"/>
            <w:vAlign w:val="center"/>
          </w:tcPr>
          <w:p>
            <w:pPr>
              <w:spacing w:after="0" w:before="0"/>
            </w:pPr>
            <w:r/>
            <w:r>
              <w:rPr>
                <w:rFonts w:ascii="Calibri" w:hAnsi="Calibri"/>
                <w:b w:val="0"/>
                <w:sz w:val="16"/>
              </w:rPr>
              <w:t>Cliente asignado; visita registrada con fecha, actor y resultado</w:t>
            </w:r>
          </w:p>
        </w:tc>
        <w:tc>
          <w:tcPr>
            <w:tcW w:type="dxa" w:w="1417"/>
            <w:shd w:val="clear" w:color="auto" w:fill="F2F2F2"/>
            <w:vAlign w:val="center"/>
          </w:tcPr>
          <w:p>
            <w:pPr>
              <w:spacing w:after="0" w:before="0"/>
            </w:pPr>
            <w:r/>
            <w:r>
              <w:rPr>
                <w:rFonts w:ascii="Calibri" w:hAnsi="Calibri"/>
                <w:b w:val="0"/>
                <w:sz w:val="16"/>
              </w:rPr>
              <w:t>Capturas de registro; datos en DB; auditoria del evento</w:t>
            </w:r>
          </w:p>
        </w:tc>
        <w:tc>
          <w:tcPr>
            <w:tcW w:type="dxa" w:w="1304"/>
            <w:shd w:val="clear" w:color="auto" w:fill="FFF2CC"/>
            <w:vAlign w:val="center"/>
          </w:tcPr>
          <w:p>
            <w:pPr>
              <w:spacing w:after="0" w:before="0"/>
              <w:jc w:val="center"/>
            </w:pPr>
            <w:r/>
            <w:r>
              <w:rPr>
                <w:rFonts w:ascii="Calibri" w:hAnsi="Calibri"/>
                <w:b/>
                <w:sz w:val="16"/>
              </w:rPr>
              <w:t>Pendiente</w:t>
            </w:r>
          </w:p>
        </w:tc>
      </w:tr>
      <w:tr>
        <w:tc>
          <w:tcPr>
            <w:tcW w:type="dxa" w:w="680"/>
            <w:shd w:val="clear" w:color="auto" w:fill="FFFFFF"/>
            <w:vAlign w:val="center"/>
          </w:tcPr>
          <w:p>
            <w:pPr>
              <w:spacing w:after="0" w:before="0"/>
            </w:pPr>
            <w:r/>
            <w:r>
              <w:rPr>
                <w:rFonts w:ascii="Calibri" w:hAnsi="Calibri"/>
                <w:b w:val="0"/>
                <w:sz w:val="16"/>
              </w:rPr>
              <w:t>PQ-008</w:t>
            </w:r>
          </w:p>
        </w:tc>
        <w:tc>
          <w:tcPr>
            <w:tcW w:type="dxa" w:w="2835"/>
            <w:shd w:val="clear" w:color="auto" w:fill="FFFFFF"/>
            <w:vAlign w:val="center"/>
          </w:tcPr>
          <w:p>
            <w:pPr>
              <w:spacing w:after="0" w:before="0"/>
            </w:pPr>
            <w:r/>
            <w:r>
              <w:rPr>
                <w:rFonts w:ascii="Calibri" w:hAnsi="Calibri"/>
                <w:b w:val="0"/>
                <w:sz w:val="16"/>
              </w:rPr>
              <w:t>Aceptacion formal del modulo comercial por Jefe Comercial y Gerencia</w:t>
            </w:r>
          </w:p>
        </w:tc>
        <w:tc>
          <w:tcPr>
            <w:tcW w:type="dxa" w:w="1701"/>
            <w:shd w:val="clear" w:color="auto" w:fill="FFFFFF"/>
            <w:vAlign w:val="center"/>
          </w:tcPr>
          <w:p>
            <w:pPr>
              <w:spacing w:after="0" w:before="0"/>
            </w:pPr>
            <w:r/>
            <w:r>
              <w:rPr>
                <w:rFonts w:ascii="Calibri" w:hAnsi="Calibri"/>
                <w:b w:val="0"/>
                <w:sz w:val="16"/>
              </w:rPr>
              <w:t>Jefe Comercial + Gerencia</w:t>
            </w:r>
          </w:p>
        </w:tc>
        <w:tc>
          <w:tcPr>
            <w:tcW w:type="dxa" w:w="1984"/>
            <w:shd w:val="clear" w:color="auto" w:fill="FFFFFF"/>
            <w:vAlign w:val="center"/>
          </w:tcPr>
          <w:p>
            <w:pPr>
              <w:spacing w:after="0" w:before="0"/>
            </w:pPr>
            <w:r/>
            <w:r>
              <w:rPr>
                <w:rFonts w:ascii="Calibri" w:hAnsi="Calibri"/>
                <w:b w:val="0"/>
                <w:sz w:val="16"/>
              </w:rPr>
              <w:t>Acta de aceptacion firmada declarando conformidad</w:t>
            </w:r>
          </w:p>
        </w:tc>
        <w:tc>
          <w:tcPr>
            <w:tcW w:type="dxa" w:w="1417"/>
            <w:shd w:val="clear" w:color="auto" w:fill="FFFFFF"/>
            <w:vAlign w:val="center"/>
          </w:tcPr>
          <w:p>
            <w:pPr>
              <w:spacing w:after="0" w:before="0"/>
            </w:pPr>
            <w:r/>
            <w:r>
              <w:rPr>
                <w:rFonts w:ascii="Calibri" w:hAnsi="Calibri"/>
                <w:b w:val="0"/>
                <w:sz w:val="16"/>
              </w:rPr>
              <w:t>Acta de aceptacion Area 03 — pendiente emision</w:t>
            </w:r>
          </w:p>
        </w:tc>
        <w:tc>
          <w:tcPr>
            <w:tcW w:type="dxa" w:w="1304"/>
            <w:shd w:val="clear" w:color="auto" w:fill="FFF2CC"/>
            <w:vAlign w:val="center"/>
          </w:tcPr>
          <w:p>
            <w:pPr>
              <w:spacing w:after="0" w:before="0"/>
              <w:jc w:val="center"/>
            </w:pPr>
            <w:r/>
            <w:r>
              <w:rPr>
                <w:rFonts w:ascii="Calibri" w:hAnsi="Calibri"/>
                <w:b/>
                <w:sz w:val="16"/>
              </w:rPr>
              <w:t>Pendiente</w:t>
            </w:r>
          </w:p>
        </w:tc>
      </w:tr>
      <w:tr>
        <w:tc>
          <w:tcPr>
            <w:tcW w:type="dxa" w:w="680"/>
            <w:shd w:val="clear" w:color="auto" w:fill="F2F2F2"/>
            <w:vAlign w:val="center"/>
          </w:tcPr>
          <w:p>
            <w:pPr>
              <w:spacing w:after="0" w:before="0"/>
            </w:pPr>
            <w:r/>
            <w:r>
              <w:rPr>
                <w:rFonts w:ascii="Calibri" w:hAnsi="Calibri"/>
                <w:b w:val="0"/>
                <w:sz w:val="16"/>
              </w:rPr>
              <w:t>PQ-009</w:t>
            </w:r>
          </w:p>
        </w:tc>
        <w:tc>
          <w:tcPr>
            <w:tcW w:type="dxa" w:w="2835"/>
            <w:shd w:val="clear" w:color="auto" w:fill="F2F2F2"/>
            <w:vAlign w:val="center"/>
          </w:tcPr>
          <w:p>
            <w:pPr>
              <w:spacing w:after="0" w:before="0"/>
            </w:pPr>
            <w:r/>
            <w:r>
              <w:rPr>
                <w:rFonts w:ascii="Calibri" w:hAnsi="Calibri"/>
                <w:b w:val="0"/>
                <w:sz w:val="16"/>
              </w:rPr>
              <w:t>Capacitacion punta a punta: planificacion → ejecucion → asistencia → certificado</w:t>
            </w:r>
          </w:p>
        </w:tc>
        <w:tc>
          <w:tcPr>
            <w:tcW w:type="dxa" w:w="1701"/>
            <w:shd w:val="clear" w:color="auto" w:fill="F2F2F2"/>
            <w:vAlign w:val="center"/>
          </w:tcPr>
          <w:p>
            <w:pPr>
              <w:spacing w:after="0" w:before="0"/>
            </w:pPr>
            <w:r/>
            <w:r>
              <w:rPr>
                <w:rFonts w:ascii="Calibri" w:hAnsi="Calibri"/>
                <w:b w:val="0"/>
                <w:sz w:val="16"/>
              </w:rPr>
              <w:t>TH + Instructor + Tecnico</w:t>
            </w:r>
          </w:p>
        </w:tc>
        <w:tc>
          <w:tcPr>
            <w:tcW w:type="dxa" w:w="1984"/>
            <w:shd w:val="clear" w:color="auto" w:fill="F2F2F2"/>
            <w:vAlign w:val="center"/>
          </w:tcPr>
          <w:p>
            <w:pPr>
              <w:spacing w:after="0" w:before="0"/>
            </w:pPr>
            <w:r/>
            <w:r>
              <w:rPr>
                <w:rFonts w:ascii="Calibri" w:hAnsi="Calibri"/>
                <w:b w:val="0"/>
                <w:sz w:val="16"/>
              </w:rPr>
              <w:t>Flujo completo sin errores; certificado generado en PDF con datos correctos</w:t>
            </w:r>
          </w:p>
        </w:tc>
        <w:tc>
          <w:tcPr>
            <w:tcW w:type="dxa" w:w="1417"/>
            <w:shd w:val="clear" w:color="auto" w:fill="F2F2F2"/>
            <w:vAlign w:val="center"/>
          </w:tcPr>
          <w:p>
            <w:pPr>
              <w:spacing w:after="0" w:before="0"/>
            </w:pPr>
            <w:r/>
            <w:r>
              <w:rPr>
                <w:rFonts w:ascii="Calibri" w:hAnsi="Calibri"/>
                <w:b w:val="0"/>
                <w:sz w:val="16"/>
              </w:rPr>
              <w:t>Capturas del flujo; certificado PDF generado; datos en DB</w:t>
            </w:r>
          </w:p>
        </w:tc>
        <w:tc>
          <w:tcPr>
            <w:tcW w:type="dxa" w:w="1304"/>
            <w:shd w:val="clear" w:color="auto" w:fill="FFF2CC"/>
            <w:vAlign w:val="center"/>
          </w:tcPr>
          <w:p>
            <w:pPr>
              <w:spacing w:after="0" w:before="0"/>
              <w:jc w:val="center"/>
            </w:pPr>
            <w:r/>
            <w:r>
              <w:rPr>
                <w:rFonts w:ascii="Calibri" w:hAnsi="Calibri"/>
                <w:b/>
                <w:sz w:val="16"/>
              </w:rPr>
              <w:t>Pendiente</w:t>
            </w:r>
          </w:p>
        </w:tc>
      </w:tr>
      <w:tr>
        <w:tc>
          <w:tcPr>
            <w:tcW w:type="dxa" w:w="680"/>
            <w:shd w:val="clear" w:color="auto" w:fill="FFFFFF"/>
            <w:vAlign w:val="center"/>
          </w:tcPr>
          <w:p>
            <w:pPr>
              <w:spacing w:after="0" w:before="0"/>
            </w:pPr>
            <w:r/>
            <w:r>
              <w:rPr>
                <w:rFonts w:ascii="Calibri" w:hAnsi="Calibri"/>
                <w:b w:val="0"/>
                <w:sz w:val="16"/>
              </w:rPr>
              <w:t>PQ-010</w:t>
            </w:r>
          </w:p>
        </w:tc>
        <w:tc>
          <w:tcPr>
            <w:tcW w:type="dxa" w:w="2835"/>
            <w:shd w:val="clear" w:color="auto" w:fill="FFFFFF"/>
            <w:vAlign w:val="center"/>
          </w:tcPr>
          <w:p>
            <w:pPr>
              <w:spacing w:after="0" w:before="0"/>
            </w:pPr>
            <w:r/>
            <w:r>
              <w:rPr>
                <w:rFonts w:ascii="Calibri" w:hAnsi="Calibri"/>
                <w:b w:val="0"/>
                <w:sz w:val="16"/>
              </w:rPr>
              <w:t>Orden de mantenimiento preventivo: creacion → asignacion → ejecucion → cierre</w:t>
            </w:r>
          </w:p>
        </w:tc>
        <w:tc>
          <w:tcPr>
            <w:tcW w:type="dxa" w:w="1701"/>
            <w:shd w:val="clear" w:color="auto" w:fill="FFFFFF"/>
            <w:vAlign w:val="center"/>
          </w:tcPr>
          <w:p>
            <w:pPr>
              <w:spacing w:after="0" w:before="0"/>
            </w:pPr>
            <w:r/>
            <w:r>
              <w:rPr>
                <w:rFonts w:ascii="Calibri" w:hAnsi="Calibri"/>
                <w:b w:val="0"/>
                <w:sz w:val="16"/>
              </w:rPr>
              <w:t>Tecnico + Supervisor</w:t>
            </w:r>
          </w:p>
        </w:tc>
        <w:tc>
          <w:tcPr>
            <w:tcW w:type="dxa" w:w="1984"/>
            <w:shd w:val="clear" w:color="auto" w:fill="FFFFFF"/>
            <w:vAlign w:val="center"/>
          </w:tcPr>
          <w:p>
            <w:pPr>
              <w:spacing w:after="0" w:before="0"/>
            </w:pPr>
            <w:r/>
            <w:r>
              <w:rPr>
                <w:rFonts w:ascii="Calibri" w:hAnsi="Calibri"/>
                <w:b w:val="0"/>
                <w:sz w:val="16"/>
              </w:rPr>
              <w:t>Orden pasa todos los estados validos; cierre con evidencia de ejecucion</w:t>
            </w:r>
          </w:p>
        </w:tc>
        <w:tc>
          <w:tcPr>
            <w:tcW w:type="dxa" w:w="1417"/>
            <w:shd w:val="clear" w:color="auto" w:fill="FFFFFF"/>
            <w:vAlign w:val="center"/>
          </w:tcPr>
          <w:p>
            <w:pPr>
              <w:spacing w:after="0" w:before="0"/>
            </w:pPr>
            <w:r/>
            <w:r>
              <w:rPr>
                <w:rFonts w:ascii="Calibri" w:hAnsi="Calibri"/>
                <w:b w:val="0"/>
                <w:sz w:val="16"/>
              </w:rPr>
              <w:t>Capturas del flujo; datos en DB; auditoria de transiciones</w:t>
            </w:r>
          </w:p>
        </w:tc>
        <w:tc>
          <w:tcPr>
            <w:tcW w:type="dxa" w:w="1304"/>
            <w:shd w:val="clear" w:color="auto" w:fill="FFF2CC"/>
            <w:vAlign w:val="center"/>
          </w:tcPr>
          <w:p>
            <w:pPr>
              <w:spacing w:after="0" w:before="0"/>
              <w:jc w:val="center"/>
            </w:pPr>
            <w:r/>
            <w:r>
              <w:rPr>
                <w:rFonts w:ascii="Calibri" w:hAnsi="Calibri"/>
                <w:b/>
                <w:sz w:val="16"/>
              </w:rPr>
              <w:t>Pendiente</w:t>
            </w:r>
          </w:p>
        </w:tc>
      </w:tr>
      <w:tr>
        <w:tc>
          <w:tcPr>
            <w:tcW w:type="dxa" w:w="680"/>
            <w:shd w:val="clear" w:color="auto" w:fill="F2F2F2"/>
            <w:vAlign w:val="center"/>
          </w:tcPr>
          <w:p>
            <w:pPr>
              <w:spacing w:after="0" w:before="0"/>
            </w:pPr>
            <w:r/>
            <w:r>
              <w:rPr>
                <w:rFonts w:ascii="Calibri" w:hAnsi="Calibri"/>
                <w:b w:val="0"/>
                <w:sz w:val="16"/>
              </w:rPr>
              <w:t>PQ-011</w:t>
            </w:r>
          </w:p>
        </w:tc>
        <w:tc>
          <w:tcPr>
            <w:tcW w:type="dxa" w:w="2835"/>
            <w:shd w:val="clear" w:color="auto" w:fill="F2F2F2"/>
            <w:vAlign w:val="center"/>
          </w:tcPr>
          <w:p>
            <w:pPr>
              <w:spacing w:after="0" w:before="0"/>
            </w:pPr>
            <w:r/>
            <w:r>
              <w:rPr>
                <w:rFonts w:ascii="Calibri" w:hAnsi="Calibri"/>
                <w:b w:val="0"/>
                <w:sz w:val="16"/>
              </w:rPr>
              <w:t>Proyecto externo GoApp con hitos: creacion, seguimiento y cierre de hitos</w:t>
            </w:r>
          </w:p>
        </w:tc>
        <w:tc>
          <w:tcPr>
            <w:tcW w:type="dxa" w:w="1701"/>
            <w:shd w:val="clear" w:color="auto" w:fill="F2F2F2"/>
            <w:vAlign w:val="center"/>
          </w:tcPr>
          <w:p>
            <w:pPr>
              <w:spacing w:after="0" w:before="0"/>
            </w:pPr>
            <w:r/>
            <w:r>
              <w:rPr>
                <w:rFonts w:ascii="Calibri" w:hAnsi="Calibri"/>
                <w:b w:val="0"/>
                <w:sz w:val="16"/>
              </w:rPr>
              <w:t>Tecnico + Cliente externo</w:t>
            </w:r>
          </w:p>
        </w:tc>
        <w:tc>
          <w:tcPr>
            <w:tcW w:type="dxa" w:w="1984"/>
            <w:shd w:val="clear" w:color="auto" w:fill="F2F2F2"/>
            <w:vAlign w:val="center"/>
          </w:tcPr>
          <w:p>
            <w:pPr>
              <w:spacing w:after="0" w:before="0"/>
            </w:pPr>
            <w:r/>
            <w:r>
              <w:rPr>
                <w:rFonts w:ascii="Calibri" w:hAnsi="Calibri"/>
                <w:b w:val="0"/>
                <w:sz w:val="16"/>
              </w:rPr>
              <w:t>Hitos creados y actualizados; trazabilidad de avance disponible</w:t>
            </w:r>
          </w:p>
        </w:tc>
        <w:tc>
          <w:tcPr>
            <w:tcW w:type="dxa" w:w="1417"/>
            <w:shd w:val="clear" w:color="auto" w:fill="F2F2F2"/>
            <w:vAlign w:val="center"/>
          </w:tcPr>
          <w:p>
            <w:pPr>
              <w:spacing w:after="0" w:before="0"/>
            </w:pPr>
            <w:r/>
            <w:r>
              <w:rPr>
                <w:rFonts w:ascii="Calibri" w:hAnsi="Calibri"/>
                <w:b w:val="0"/>
                <w:sz w:val="16"/>
              </w:rPr>
              <w:t>Capturas del flujo de proyecto; datos en DB</w:t>
            </w:r>
          </w:p>
        </w:tc>
        <w:tc>
          <w:tcPr>
            <w:tcW w:type="dxa" w:w="1304"/>
            <w:shd w:val="clear" w:color="auto" w:fill="FFF2CC"/>
            <w:vAlign w:val="center"/>
          </w:tcPr>
          <w:p>
            <w:pPr>
              <w:spacing w:after="0" w:before="0"/>
              <w:jc w:val="center"/>
            </w:pPr>
            <w:r/>
            <w:r>
              <w:rPr>
                <w:rFonts w:ascii="Calibri" w:hAnsi="Calibri"/>
                <w:b/>
                <w:sz w:val="16"/>
              </w:rPr>
              <w:t>Pendiente</w:t>
            </w:r>
          </w:p>
        </w:tc>
      </w:tr>
      <w:tr>
        <w:tc>
          <w:tcPr>
            <w:tcW w:type="dxa" w:w="680"/>
            <w:shd w:val="clear" w:color="auto" w:fill="FFFFFF"/>
            <w:vAlign w:val="center"/>
          </w:tcPr>
          <w:p>
            <w:pPr>
              <w:spacing w:after="0" w:before="0"/>
            </w:pPr>
            <w:r/>
            <w:r>
              <w:rPr>
                <w:rFonts w:ascii="Calibri" w:hAnsi="Calibri"/>
                <w:b w:val="0"/>
                <w:sz w:val="16"/>
              </w:rPr>
              <w:t>PQ-012</w:t>
            </w:r>
          </w:p>
        </w:tc>
        <w:tc>
          <w:tcPr>
            <w:tcW w:type="dxa" w:w="2835"/>
            <w:shd w:val="clear" w:color="auto" w:fill="FFFFFF"/>
            <w:vAlign w:val="center"/>
          </w:tcPr>
          <w:p>
            <w:pPr>
              <w:spacing w:after="0" w:before="0"/>
            </w:pPr>
            <w:r/>
            <w:r>
              <w:rPr>
                <w:rFonts w:ascii="Calibri" w:hAnsi="Calibri"/>
                <w:b w:val="0"/>
                <w:sz w:val="16"/>
              </w:rPr>
              <w:t>Aceptacion formal del modulo servicio tecnico por Jefe Tecnico y Gerencia</w:t>
            </w:r>
          </w:p>
        </w:tc>
        <w:tc>
          <w:tcPr>
            <w:tcW w:type="dxa" w:w="1701"/>
            <w:shd w:val="clear" w:color="auto" w:fill="FFFFFF"/>
            <w:vAlign w:val="center"/>
          </w:tcPr>
          <w:p>
            <w:pPr>
              <w:spacing w:after="0" w:before="0"/>
            </w:pPr>
            <w:r/>
            <w:r>
              <w:rPr>
                <w:rFonts w:ascii="Calibri" w:hAnsi="Calibri"/>
                <w:b w:val="0"/>
                <w:sz w:val="16"/>
              </w:rPr>
              <w:t>Jefe Tecnico + Gerencia</w:t>
            </w:r>
          </w:p>
        </w:tc>
        <w:tc>
          <w:tcPr>
            <w:tcW w:type="dxa" w:w="1984"/>
            <w:shd w:val="clear" w:color="auto" w:fill="FFFFFF"/>
            <w:vAlign w:val="center"/>
          </w:tcPr>
          <w:p>
            <w:pPr>
              <w:spacing w:after="0" w:before="0"/>
            </w:pPr>
            <w:r/>
            <w:r>
              <w:rPr>
                <w:rFonts w:ascii="Calibri" w:hAnsi="Calibri"/>
                <w:b w:val="0"/>
                <w:sz w:val="16"/>
              </w:rPr>
              <w:t>Acta de aceptacion firmada declarando conformidad</w:t>
            </w:r>
          </w:p>
        </w:tc>
        <w:tc>
          <w:tcPr>
            <w:tcW w:type="dxa" w:w="1417"/>
            <w:shd w:val="clear" w:color="auto" w:fill="FFFFFF"/>
            <w:vAlign w:val="center"/>
          </w:tcPr>
          <w:p>
            <w:pPr>
              <w:spacing w:after="0" w:before="0"/>
            </w:pPr>
            <w:r/>
            <w:r>
              <w:rPr>
                <w:rFonts w:ascii="Calibri" w:hAnsi="Calibri"/>
                <w:b w:val="0"/>
                <w:sz w:val="16"/>
              </w:rPr>
              <w:t>Acta de aceptacion Area 04 — pendiente emision</w:t>
            </w:r>
          </w:p>
        </w:tc>
        <w:tc>
          <w:tcPr>
            <w:tcW w:type="dxa" w:w="1304"/>
            <w:shd w:val="clear" w:color="auto" w:fill="FFF2CC"/>
            <w:vAlign w:val="center"/>
          </w:tcPr>
          <w:p>
            <w:pPr>
              <w:spacing w:after="0" w:before="0"/>
              <w:jc w:val="center"/>
            </w:pPr>
            <w:r/>
            <w:r>
              <w:rPr>
                <w:rFonts w:ascii="Calibri" w:hAnsi="Calibri"/>
                <w:b/>
                <w:sz w:val="16"/>
              </w:rPr>
              <w:t>Pendiente</w:t>
            </w:r>
          </w:p>
        </w:tc>
      </w:tr>
      <w:tr>
        <w:tc>
          <w:tcPr>
            <w:tcW w:type="dxa" w:w="680"/>
            <w:shd w:val="clear" w:color="auto" w:fill="F2F2F2"/>
            <w:vAlign w:val="center"/>
          </w:tcPr>
          <w:p>
            <w:pPr>
              <w:spacing w:after="0" w:before="0"/>
            </w:pPr>
            <w:r/>
            <w:r>
              <w:rPr>
                <w:rFonts w:ascii="Calibri" w:hAnsi="Calibri"/>
                <w:b w:val="0"/>
                <w:sz w:val="16"/>
              </w:rPr>
              <w:t>PQ-013</w:t>
            </w:r>
          </w:p>
        </w:tc>
        <w:tc>
          <w:tcPr>
            <w:tcW w:type="dxa" w:w="2835"/>
            <w:shd w:val="clear" w:color="auto" w:fill="F2F2F2"/>
            <w:vAlign w:val="center"/>
          </w:tcPr>
          <w:p>
            <w:pPr>
              <w:spacing w:after="0" w:before="0"/>
            </w:pPr>
            <w:r/>
            <w:r>
              <w:rPr>
                <w:rFonts w:ascii="Calibri" w:hAnsi="Calibri"/>
                <w:b w:val="0"/>
                <w:sz w:val="16"/>
              </w:rPr>
              <w:t>Alta, asignacion y baja de activo TI con acta generada en cada transicion</w:t>
            </w:r>
          </w:p>
        </w:tc>
        <w:tc>
          <w:tcPr>
            <w:tcW w:type="dxa" w:w="1701"/>
            <w:shd w:val="clear" w:color="auto" w:fill="F2F2F2"/>
            <w:vAlign w:val="center"/>
          </w:tcPr>
          <w:p>
            <w:pPr>
              <w:spacing w:after="0" w:before="0"/>
            </w:pPr>
            <w:r/>
            <w:r>
              <w:rPr>
                <w:rFonts w:ascii="Calibri" w:hAnsi="Calibri"/>
                <w:b w:val="0"/>
                <w:sz w:val="16"/>
              </w:rPr>
              <w:t>TI + Usuario receptor</w:t>
            </w:r>
          </w:p>
        </w:tc>
        <w:tc>
          <w:tcPr>
            <w:tcW w:type="dxa" w:w="1984"/>
            <w:shd w:val="clear" w:color="auto" w:fill="F2F2F2"/>
            <w:vAlign w:val="center"/>
          </w:tcPr>
          <w:p>
            <w:pPr>
              <w:spacing w:after="0" w:before="0"/>
            </w:pPr>
            <w:r/>
            <w:r>
              <w:rPr>
                <w:rFonts w:ascii="Calibri" w:hAnsi="Calibri"/>
                <w:b w:val="0"/>
                <w:sz w:val="16"/>
              </w:rPr>
              <w:t>Activo pasa por alta → asignado → dado_de_baja; acta PDF en cada estado</w:t>
            </w:r>
          </w:p>
        </w:tc>
        <w:tc>
          <w:tcPr>
            <w:tcW w:type="dxa" w:w="1417"/>
            <w:shd w:val="clear" w:color="auto" w:fill="F2F2F2"/>
            <w:vAlign w:val="center"/>
          </w:tcPr>
          <w:p>
            <w:pPr>
              <w:spacing w:after="0" w:before="0"/>
            </w:pPr>
            <w:r/>
            <w:r>
              <w:rPr>
                <w:rFonts w:ascii="Calibri" w:hAnsi="Calibri"/>
                <w:b w:val="0"/>
                <w:sz w:val="16"/>
              </w:rPr>
              <w:t>Capturas de cada estado; datos en DB; actas generadas</w:t>
            </w:r>
          </w:p>
        </w:tc>
        <w:tc>
          <w:tcPr>
            <w:tcW w:type="dxa" w:w="1304"/>
            <w:shd w:val="clear" w:color="auto" w:fill="FFF2CC"/>
            <w:vAlign w:val="center"/>
          </w:tcPr>
          <w:p>
            <w:pPr>
              <w:spacing w:after="0" w:before="0"/>
              <w:jc w:val="center"/>
            </w:pPr>
            <w:r/>
            <w:r>
              <w:rPr>
                <w:rFonts w:ascii="Calibri" w:hAnsi="Calibri"/>
                <w:b/>
                <w:sz w:val="16"/>
              </w:rPr>
              <w:t>Pendiente</w:t>
            </w:r>
          </w:p>
        </w:tc>
      </w:tr>
      <w:tr>
        <w:tc>
          <w:tcPr>
            <w:tcW w:type="dxa" w:w="680"/>
            <w:shd w:val="clear" w:color="auto" w:fill="FFFFFF"/>
            <w:vAlign w:val="center"/>
          </w:tcPr>
          <w:p>
            <w:pPr>
              <w:spacing w:after="0" w:before="0"/>
            </w:pPr>
            <w:r/>
            <w:r>
              <w:rPr>
                <w:rFonts w:ascii="Calibri" w:hAnsi="Calibri"/>
                <w:b w:val="0"/>
                <w:sz w:val="16"/>
              </w:rPr>
              <w:t>PQ-014</w:t>
            </w:r>
          </w:p>
        </w:tc>
        <w:tc>
          <w:tcPr>
            <w:tcW w:type="dxa" w:w="2835"/>
            <w:shd w:val="clear" w:color="auto" w:fill="FFFFFF"/>
            <w:vAlign w:val="center"/>
          </w:tcPr>
          <w:p>
            <w:pPr>
              <w:spacing w:after="0" w:before="0"/>
            </w:pPr>
            <w:r/>
            <w:r>
              <w:rPr>
                <w:rFonts w:ascii="Calibri" w:hAnsi="Calibri"/>
                <w:b w:val="0"/>
                <w:sz w:val="16"/>
              </w:rPr>
              <w:t>Ticket de soporte TI de creacion a cierre con SLA registrado</w:t>
            </w:r>
          </w:p>
        </w:tc>
        <w:tc>
          <w:tcPr>
            <w:tcW w:type="dxa" w:w="1701"/>
            <w:shd w:val="clear" w:color="auto" w:fill="FFFFFF"/>
            <w:vAlign w:val="center"/>
          </w:tcPr>
          <w:p>
            <w:pPr>
              <w:spacing w:after="0" w:before="0"/>
            </w:pPr>
            <w:r/>
            <w:r>
              <w:rPr>
                <w:rFonts w:ascii="Calibri" w:hAnsi="Calibri"/>
                <w:b w:val="0"/>
                <w:sz w:val="16"/>
              </w:rPr>
              <w:t>Usuario + Tecnico TI</w:t>
            </w:r>
          </w:p>
        </w:tc>
        <w:tc>
          <w:tcPr>
            <w:tcW w:type="dxa" w:w="1984"/>
            <w:shd w:val="clear" w:color="auto" w:fill="FFFFFF"/>
            <w:vAlign w:val="center"/>
          </w:tcPr>
          <w:p>
            <w:pPr>
              <w:spacing w:after="0" w:before="0"/>
            </w:pPr>
            <w:r/>
            <w:r>
              <w:rPr>
                <w:rFonts w:ascii="Calibri" w:hAnsi="Calibri"/>
                <w:b w:val="0"/>
                <w:sz w:val="16"/>
              </w:rPr>
              <w:t>Ticket pasa por creacion → asignado → en_progreso → resuelto → cerrado; SLA calculado y visible</w:t>
            </w:r>
          </w:p>
        </w:tc>
        <w:tc>
          <w:tcPr>
            <w:tcW w:type="dxa" w:w="1417"/>
            <w:shd w:val="clear" w:color="auto" w:fill="FFFFFF"/>
            <w:vAlign w:val="center"/>
          </w:tcPr>
          <w:p>
            <w:pPr>
              <w:spacing w:after="0" w:before="0"/>
            </w:pPr>
            <w:r/>
            <w:r>
              <w:rPr>
                <w:rFonts w:ascii="Calibri" w:hAnsi="Calibri"/>
                <w:b w:val="0"/>
                <w:sz w:val="16"/>
              </w:rPr>
              <w:t>Capturas del flujo; datos en DB; SLA verificado</w:t>
            </w:r>
          </w:p>
        </w:tc>
        <w:tc>
          <w:tcPr>
            <w:tcW w:type="dxa" w:w="1304"/>
            <w:shd w:val="clear" w:color="auto" w:fill="FFF2CC"/>
            <w:vAlign w:val="center"/>
          </w:tcPr>
          <w:p>
            <w:pPr>
              <w:spacing w:after="0" w:before="0"/>
              <w:jc w:val="center"/>
            </w:pPr>
            <w:r/>
            <w:r>
              <w:rPr>
                <w:rFonts w:ascii="Calibri" w:hAnsi="Calibri"/>
                <w:b/>
                <w:sz w:val="16"/>
              </w:rPr>
              <w:t>Pendiente</w:t>
            </w:r>
          </w:p>
        </w:tc>
      </w:tr>
      <w:tr>
        <w:tc>
          <w:tcPr>
            <w:tcW w:type="dxa" w:w="680"/>
            <w:shd w:val="clear" w:color="auto" w:fill="F2F2F2"/>
            <w:vAlign w:val="center"/>
          </w:tcPr>
          <w:p>
            <w:pPr>
              <w:spacing w:after="0" w:before="0"/>
            </w:pPr>
            <w:r/>
            <w:r>
              <w:rPr>
                <w:rFonts w:ascii="Calibri" w:hAnsi="Calibri"/>
                <w:b w:val="0"/>
                <w:sz w:val="16"/>
              </w:rPr>
              <w:t>PQ-015</w:t>
            </w:r>
          </w:p>
        </w:tc>
        <w:tc>
          <w:tcPr>
            <w:tcW w:type="dxa" w:w="2835"/>
            <w:shd w:val="clear" w:color="auto" w:fill="F2F2F2"/>
            <w:vAlign w:val="center"/>
          </w:tcPr>
          <w:p>
            <w:pPr>
              <w:spacing w:after="0" w:before="0"/>
            </w:pPr>
            <w:r/>
            <w:r>
              <w:rPr>
                <w:rFonts w:ascii="Calibri" w:hAnsi="Calibri"/>
                <w:b w:val="0"/>
                <w:sz w:val="16"/>
              </w:rPr>
              <w:t>Aceptacion formal del modulo inventario/TI por Jefe TI y Gerencia</w:t>
            </w:r>
          </w:p>
        </w:tc>
        <w:tc>
          <w:tcPr>
            <w:tcW w:type="dxa" w:w="1701"/>
            <w:shd w:val="clear" w:color="auto" w:fill="F2F2F2"/>
            <w:vAlign w:val="center"/>
          </w:tcPr>
          <w:p>
            <w:pPr>
              <w:spacing w:after="0" w:before="0"/>
            </w:pPr>
            <w:r/>
            <w:r>
              <w:rPr>
                <w:rFonts w:ascii="Calibri" w:hAnsi="Calibri"/>
                <w:b w:val="0"/>
                <w:sz w:val="16"/>
              </w:rPr>
              <w:t>Jefe TI + Gerencia</w:t>
            </w:r>
          </w:p>
        </w:tc>
        <w:tc>
          <w:tcPr>
            <w:tcW w:type="dxa" w:w="1984"/>
            <w:shd w:val="clear" w:color="auto" w:fill="F2F2F2"/>
            <w:vAlign w:val="center"/>
          </w:tcPr>
          <w:p>
            <w:pPr>
              <w:spacing w:after="0" w:before="0"/>
            </w:pPr>
            <w:r/>
            <w:r>
              <w:rPr>
                <w:rFonts w:ascii="Calibri" w:hAnsi="Calibri"/>
                <w:b w:val="0"/>
                <w:sz w:val="16"/>
              </w:rPr>
              <w:t>Acta de aceptacion firmada declarando conformidad</w:t>
            </w:r>
          </w:p>
        </w:tc>
        <w:tc>
          <w:tcPr>
            <w:tcW w:type="dxa" w:w="1417"/>
            <w:shd w:val="clear" w:color="auto" w:fill="F2F2F2"/>
            <w:vAlign w:val="center"/>
          </w:tcPr>
          <w:p>
            <w:pPr>
              <w:spacing w:after="0" w:before="0"/>
            </w:pPr>
            <w:r/>
            <w:r>
              <w:rPr>
                <w:rFonts w:ascii="Calibri" w:hAnsi="Calibri"/>
                <w:b w:val="0"/>
                <w:sz w:val="16"/>
              </w:rPr>
              <w:t>Acta de aceptacion Area 05 — pendiente emision</w:t>
            </w:r>
          </w:p>
        </w:tc>
        <w:tc>
          <w:tcPr>
            <w:tcW w:type="dxa" w:w="1304"/>
            <w:shd w:val="clear" w:color="auto" w:fill="FFF2CC"/>
            <w:vAlign w:val="center"/>
          </w:tcPr>
          <w:p>
            <w:pPr>
              <w:spacing w:after="0" w:before="0"/>
              <w:jc w:val="center"/>
            </w:pPr>
            <w:r/>
            <w:r>
              <w:rPr>
                <w:rFonts w:ascii="Calibri" w:hAnsi="Calibri"/>
                <w:b/>
                <w:sz w:val="16"/>
              </w:rPr>
              <w:t>Pendiente</w:t>
            </w:r>
          </w:p>
        </w:tc>
      </w:tr>
      <w:tr>
        <w:tc>
          <w:tcPr>
            <w:tcW w:type="dxa" w:w="680"/>
            <w:shd w:val="clear" w:color="auto" w:fill="FFFFFF"/>
            <w:vAlign w:val="center"/>
          </w:tcPr>
          <w:p>
            <w:pPr>
              <w:spacing w:after="0" w:before="0"/>
            </w:pPr>
            <w:r/>
            <w:r>
              <w:rPr>
                <w:rFonts w:ascii="Calibri" w:hAnsi="Calibri"/>
                <w:b w:val="0"/>
                <w:sz w:val="16"/>
              </w:rPr>
              <w:t>PQ-016</w:t>
            </w:r>
          </w:p>
        </w:tc>
        <w:tc>
          <w:tcPr>
            <w:tcW w:type="dxa" w:w="2835"/>
            <w:shd w:val="clear" w:color="auto" w:fill="FFFFFF"/>
            <w:vAlign w:val="center"/>
          </w:tcPr>
          <w:p>
            <w:pPr>
              <w:spacing w:after="0" w:before="0"/>
            </w:pPr>
            <w:r/>
            <w:r>
              <w:rPr>
                <w:rFonts w:ascii="Calibri" w:hAnsi="Calibri"/>
                <w:b w:val="0"/>
                <w:sz w:val="16"/>
              </w:rPr>
              <w:t>Viatico punta a punta: borrador → carga facturas TXT → revision → pago registrado</w:t>
            </w:r>
          </w:p>
        </w:tc>
        <w:tc>
          <w:tcPr>
            <w:tcW w:type="dxa" w:w="1701"/>
            <w:shd w:val="clear" w:color="auto" w:fill="FFFFFF"/>
            <w:vAlign w:val="center"/>
          </w:tcPr>
          <w:p>
            <w:pPr>
              <w:spacing w:after="0" w:before="0"/>
            </w:pPr>
            <w:r/>
            <w:r>
              <w:rPr>
                <w:rFonts w:ascii="Calibri" w:hAnsi="Calibri"/>
                <w:b w:val="0"/>
                <w:sz w:val="16"/>
              </w:rPr>
              <w:t>Solicitante + Jefe + Finanzas</w:t>
            </w:r>
          </w:p>
        </w:tc>
        <w:tc>
          <w:tcPr>
            <w:tcW w:type="dxa" w:w="1984"/>
            <w:shd w:val="clear" w:color="auto" w:fill="FFFFFF"/>
            <w:vAlign w:val="center"/>
          </w:tcPr>
          <w:p>
            <w:pPr>
              <w:spacing w:after="0" w:before="0"/>
            </w:pPr>
            <w:r/>
            <w:r>
              <w:rPr>
                <w:rFonts w:ascii="Calibri" w:hAnsi="Calibri"/>
                <w:b w:val="0"/>
                <w:sz w:val="16"/>
              </w:rPr>
              <w:t>Flujo completo sin errores; facturas TXT parseadas; estado final 'pagado' en DB</w:t>
            </w:r>
          </w:p>
        </w:tc>
        <w:tc>
          <w:tcPr>
            <w:tcW w:type="dxa" w:w="1417"/>
            <w:shd w:val="clear" w:color="auto" w:fill="FFFFFF"/>
            <w:vAlign w:val="center"/>
          </w:tcPr>
          <w:p>
            <w:pPr>
              <w:spacing w:after="0" w:before="0"/>
            </w:pPr>
            <w:r/>
            <w:r>
              <w:rPr>
                <w:rFonts w:ascii="Calibri" w:hAnsi="Calibri"/>
                <w:b w:val="0"/>
                <w:sz w:val="16"/>
              </w:rPr>
              <w:t>Capturas de cada paso del wizard; facturas en DB; estado final verificado</w:t>
            </w:r>
          </w:p>
        </w:tc>
        <w:tc>
          <w:tcPr>
            <w:tcW w:type="dxa" w:w="1304"/>
            <w:shd w:val="clear" w:color="auto" w:fill="FFF2CC"/>
            <w:vAlign w:val="center"/>
          </w:tcPr>
          <w:p>
            <w:pPr>
              <w:spacing w:after="0" w:before="0"/>
              <w:jc w:val="center"/>
            </w:pPr>
            <w:r/>
            <w:r>
              <w:rPr>
                <w:rFonts w:ascii="Calibri" w:hAnsi="Calibri"/>
                <w:b/>
                <w:sz w:val="16"/>
              </w:rPr>
              <w:t>Pendiente</w:t>
            </w:r>
          </w:p>
        </w:tc>
      </w:tr>
      <w:tr>
        <w:tc>
          <w:tcPr>
            <w:tcW w:type="dxa" w:w="680"/>
            <w:shd w:val="clear" w:color="auto" w:fill="F2F2F2"/>
            <w:vAlign w:val="center"/>
          </w:tcPr>
          <w:p>
            <w:pPr>
              <w:spacing w:after="0" w:before="0"/>
            </w:pPr>
            <w:r/>
            <w:r>
              <w:rPr>
                <w:rFonts w:ascii="Calibri" w:hAnsi="Calibri"/>
                <w:b w:val="0"/>
                <w:sz w:val="16"/>
              </w:rPr>
              <w:t>PQ-017</w:t>
            </w:r>
          </w:p>
        </w:tc>
        <w:tc>
          <w:tcPr>
            <w:tcW w:type="dxa" w:w="2835"/>
            <w:shd w:val="clear" w:color="auto" w:fill="F2F2F2"/>
            <w:vAlign w:val="center"/>
          </w:tcPr>
          <w:p>
            <w:pPr>
              <w:spacing w:after="0" w:before="0"/>
            </w:pPr>
            <w:r/>
            <w:r>
              <w:rPr>
                <w:rFonts w:ascii="Calibri" w:hAnsi="Calibri"/>
                <w:b w:val="0"/>
                <w:sz w:val="16"/>
              </w:rPr>
              <w:t>Categorizacion de facturas y exportacion ATS/XML formato SRI Ecuador</w:t>
            </w:r>
          </w:p>
        </w:tc>
        <w:tc>
          <w:tcPr>
            <w:tcW w:type="dxa" w:w="1701"/>
            <w:shd w:val="clear" w:color="auto" w:fill="F2F2F2"/>
            <w:vAlign w:val="center"/>
          </w:tcPr>
          <w:p>
            <w:pPr>
              <w:spacing w:after="0" w:before="0"/>
            </w:pPr>
            <w:r/>
            <w:r>
              <w:rPr>
                <w:rFonts w:ascii="Calibri" w:hAnsi="Calibri"/>
                <w:b w:val="0"/>
                <w:sz w:val="16"/>
              </w:rPr>
              <w:t>Finanzas</w:t>
            </w:r>
          </w:p>
        </w:tc>
        <w:tc>
          <w:tcPr>
            <w:tcW w:type="dxa" w:w="1984"/>
            <w:shd w:val="clear" w:color="auto" w:fill="F2F2F2"/>
            <w:vAlign w:val="center"/>
          </w:tcPr>
          <w:p>
            <w:pPr>
              <w:spacing w:after="0" w:before="0"/>
            </w:pPr>
            <w:r/>
            <w:r>
              <w:rPr>
                <w:rFonts w:ascii="Calibri" w:hAnsi="Calibri"/>
                <w:b w:val="0"/>
                <w:sz w:val="16"/>
              </w:rPr>
              <w:t>Facturas categorizadas; archivo ATS/XML generado con estructura valida SRI</w:t>
            </w:r>
          </w:p>
        </w:tc>
        <w:tc>
          <w:tcPr>
            <w:tcW w:type="dxa" w:w="1417"/>
            <w:shd w:val="clear" w:color="auto" w:fill="F2F2F2"/>
            <w:vAlign w:val="center"/>
          </w:tcPr>
          <w:p>
            <w:pPr>
              <w:spacing w:after="0" w:before="0"/>
            </w:pPr>
            <w:r/>
            <w:r>
              <w:rPr>
                <w:rFonts w:ascii="Calibri" w:hAnsi="Calibri"/>
                <w:b w:val="0"/>
                <w:sz w:val="16"/>
              </w:rPr>
              <w:t>Archivo ATS/XML exportado; validacion de estructura del archivo</w:t>
            </w:r>
          </w:p>
        </w:tc>
        <w:tc>
          <w:tcPr>
            <w:tcW w:type="dxa" w:w="1304"/>
            <w:shd w:val="clear" w:color="auto" w:fill="FFF2CC"/>
            <w:vAlign w:val="center"/>
          </w:tcPr>
          <w:p>
            <w:pPr>
              <w:spacing w:after="0" w:before="0"/>
              <w:jc w:val="center"/>
            </w:pPr>
            <w:r/>
            <w:r>
              <w:rPr>
                <w:rFonts w:ascii="Calibri" w:hAnsi="Calibri"/>
                <w:b/>
                <w:sz w:val="16"/>
              </w:rPr>
              <w:t>Pendiente</w:t>
            </w:r>
          </w:p>
        </w:tc>
      </w:tr>
      <w:tr>
        <w:tc>
          <w:tcPr>
            <w:tcW w:type="dxa" w:w="680"/>
            <w:shd w:val="clear" w:color="auto" w:fill="FFFFFF"/>
            <w:vAlign w:val="center"/>
          </w:tcPr>
          <w:p>
            <w:pPr>
              <w:spacing w:after="0" w:before="0"/>
            </w:pPr>
            <w:r/>
            <w:r>
              <w:rPr>
                <w:rFonts w:ascii="Calibri" w:hAnsi="Calibri"/>
                <w:b w:val="0"/>
                <w:sz w:val="16"/>
              </w:rPr>
              <w:t>PQ-018</w:t>
            </w:r>
          </w:p>
        </w:tc>
        <w:tc>
          <w:tcPr>
            <w:tcW w:type="dxa" w:w="2835"/>
            <w:shd w:val="clear" w:color="auto" w:fill="FFFFFF"/>
            <w:vAlign w:val="center"/>
          </w:tcPr>
          <w:p>
            <w:pPr>
              <w:spacing w:after="0" w:before="0"/>
            </w:pPr>
            <w:r/>
            <w:r>
              <w:rPr>
                <w:rFonts w:ascii="Calibri" w:hAnsi="Calibri"/>
                <w:b w:val="0"/>
                <w:sz w:val="16"/>
              </w:rPr>
              <w:t>Aceptacion formal del modulo finanzas/viaticos por Jefe Finanzas y Gerencia</w:t>
            </w:r>
          </w:p>
        </w:tc>
        <w:tc>
          <w:tcPr>
            <w:tcW w:type="dxa" w:w="1701"/>
            <w:shd w:val="clear" w:color="auto" w:fill="FFFFFF"/>
            <w:vAlign w:val="center"/>
          </w:tcPr>
          <w:p>
            <w:pPr>
              <w:spacing w:after="0" w:before="0"/>
            </w:pPr>
            <w:r/>
            <w:r>
              <w:rPr>
                <w:rFonts w:ascii="Calibri" w:hAnsi="Calibri"/>
                <w:b w:val="0"/>
                <w:sz w:val="16"/>
              </w:rPr>
              <w:t>Jefe Finanzas + Gerencia</w:t>
            </w:r>
          </w:p>
        </w:tc>
        <w:tc>
          <w:tcPr>
            <w:tcW w:type="dxa" w:w="1984"/>
            <w:shd w:val="clear" w:color="auto" w:fill="FFFFFF"/>
            <w:vAlign w:val="center"/>
          </w:tcPr>
          <w:p>
            <w:pPr>
              <w:spacing w:after="0" w:before="0"/>
            </w:pPr>
            <w:r/>
            <w:r>
              <w:rPr>
                <w:rFonts w:ascii="Calibri" w:hAnsi="Calibri"/>
                <w:b w:val="0"/>
                <w:sz w:val="16"/>
              </w:rPr>
              <w:t>Acta de aceptacion firmada declarando conformidad</w:t>
            </w:r>
          </w:p>
        </w:tc>
        <w:tc>
          <w:tcPr>
            <w:tcW w:type="dxa" w:w="1417"/>
            <w:shd w:val="clear" w:color="auto" w:fill="FFFFFF"/>
            <w:vAlign w:val="center"/>
          </w:tcPr>
          <w:p>
            <w:pPr>
              <w:spacing w:after="0" w:before="0"/>
            </w:pPr>
            <w:r/>
            <w:r>
              <w:rPr>
                <w:rFonts w:ascii="Calibri" w:hAnsi="Calibri"/>
                <w:b w:val="0"/>
                <w:sz w:val="16"/>
              </w:rPr>
              <w:t>Acta de aceptacion Area 06 — pendiente emision</w:t>
            </w:r>
          </w:p>
        </w:tc>
        <w:tc>
          <w:tcPr>
            <w:tcW w:type="dxa" w:w="1304"/>
            <w:shd w:val="clear" w:color="auto" w:fill="FFF2CC"/>
            <w:vAlign w:val="center"/>
          </w:tcPr>
          <w:p>
            <w:pPr>
              <w:spacing w:after="0" w:before="0"/>
              <w:jc w:val="center"/>
            </w:pPr>
            <w:r/>
            <w:r>
              <w:rPr>
                <w:rFonts w:ascii="Calibri" w:hAnsi="Calibri"/>
                <w:b/>
                <w:sz w:val="16"/>
              </w:rPr>
              <w:t>Pendiente</w:t>
            </w:r>
          </w:p>
        </w:tc>
      </w:tr>
    </w:tbl>
    <w:p/>
    <w:p>
      <w:r>
        <w:br w:type="page"/>
      </w:r>
    </w:p>
    <w:p>
      <w:pPr>
        <w:pStyle w:val="Heading1"/>
      </w:pPr>
      <w:r>
        <w:rPr>
          <w:rFonts w:ascii="Calibri" w:hAnsi="Calibri"/>
          <w:color w:val="1F497D"/>
        </w:rPr>
        <w:t>7. Matriz de Trazabilidad (RTM)</w:t>
      </w:r>
    </w:p>
    <w:p>
      <w:pPr>
        <w:spacing w:after="80"/>
        <w:jc w:val="both"/>
      </w:pPr>
      <w:r>
        <w:rPr>
          <w:rFonts w:ascii="Calibri" w:hAnsi="Calibri"/>
          <w:i w:val="0"/>
          <w:sz w:val="20"/>
        </w:rPr>
        <w:t>Esta matriz asegura que ningun requerimiento del usuario quede sin probar y que todo riesgo identificado en el FMEA este mitigado y verificado mediante al menos un caso de prueba. Conecta cada REQ-ID con el riesgo FMEA asociado, el protocolo de calificacion que lo verifica y el estado actual de dicha verificacion. El RTM completo del sistema se mantiene actualizado en docs/validation/RTM/RTM_sistema_spi.md.</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247"/>
            <w:shd w:val="clear" w:color="auto" w:fill="1F497D"/>
            <w:vAlign w:val="center"/>
          </w:tcPr>
          <w:p>
            <w:pPr>
              <w:spacing w:after="0" w:before="0"/>
              <w:jc w:val="center"/>
            </w:pPr>
            <w:r/>
            <w:r>
              <w:rPr>
                <w:rFonts w:ascii="Calibri" w:hAnsi="Calibri"/>
                <w:b/>
                <w:color w:val="FFFFFF"/>
                <w:sz w:val="16"/>
              </w:rPr>
              <w:t>ID URS</w:t>
            </w:r>
          </w:p>
        </w:tc>
        <w:tc>
          <w:tcPr>
            <w:tcW w:type="dxa" w:w="1701"/>
            <w:shd w:val="clear" w:color="auto" w:fill="1F497D"/>
            <w:vAlign w:val="center"/>
          </w:tcPr>
          <w:p>
            <w:pPr>
              <w:spacing w:after="0" w:before="0"/>
              <w:jc w:val="center"/>
            </w:pPr>
            <w:r/>
            <w:r>
              <w:rPr>
                <w:rFonts w:ascii="Calibri" w:hAnsi="Calibri"/>
                <w:b/>
                <w:color w:val="FFFFFF"/>
                <w:sz w:val="16"/>
              </w:rPr>
              <w:t>Modulo / Area</w:t>
            </w:r>
          </w:p>
        </w:tc>
        <w:tc>
          <w:tcPr>
            <w:tcW w:type="dxa" w:w="2438"/>
            <w:shd w:val="clear" w:color="auto" w:fill="1F497D"/>
            <w:vAlign w:val="center"/>
          </w:tcPr>
          <w:p>
            <w:pPr>
              <w:spacing w:after="0" w:before="0"/>
              <w:jc w:val="center"/>
            </w:pPr>
            <w:r/>
            <w:r>
              <w:rPr>
                <w:rFonts w:ascii="Calibri" w:hAnsi="Calibri"/>
                <w:b/>
                <w:color w:val="FFFFFF"/>
                <w:sz w:val="16"/>
              </w:rPr>
              <w:t>Descripcion resumida</w:t>
            </w:r>
          </w:p>
        </w:tc>
        <w:tc>
          <w:tcPr>
            <w:tcW w:type="dxa" w:w="1417"/>
            <w:shd w:val="clear" w:color="auto" w:fill="1F497D"/>
            <w:vAlign w:val="center"/>
          </w:tcPr>
          <w:p>
            <w:pPr>
              <w:spacing w:after="0" w:before="0"/>
              <w:jc w:val="center"/>
            </w:pPr>
            <w:r/>
            <w:r>
              <w:rPr>
                <w:rFonts w:ascii="Calibri" w:hAnsi="Calibri"/>
                <w:b/>
                <w:color w:val="FFFFFF"/>
                <w:sz w:val="16"/>
              </w:rPr>
              <w:t>Riesgo FMEA</w:t>
            </w:r>
          </w:p>
        </w:tc>
        <w:tc>
          <w:tcPr>
            <w:tcW w:type="dxa" w:w="1587"/>
            <w:shd w:val="clear" w:color="auto" w:fill="1F497D"/>
            <w:vAlign w:val="center"/>
          </w:tcPr>
          <w:p>
            <w:pPr>
              <w:spacing w:after="0" w:before="0"/>
              <w:jc w:val="center"/>
            </w:pPr>
            <w:r/>
            <w:r>
              <w:rPr>
                <w:rFonts w:ascii="Calibri" w:hAnsi="Calibri"/>
                <w:b/>
                <w:color w:val="FFFFFF"/>
                <w:sz w:val="16"/>
              </w:rPr>
              <w:t>Caso de prueba</w:t>
            </w:r>
          </w:p>
        </w:tc>
        <w:tc>
          <w:tcPr>
            <w:tcW w:type="dxa" w:w="1134"/>
            <w:shd w:val="clear" w:color="auto" w:fill="1F497D"/>
            <w:vAlign w:val="center"/>
          </w:tcPr>
          <w:p>
            <w:pPr>
              <w:spacing w:after="0" w:before="0"/>
              <w:jc w:val="center"/>
            </w:pPr>
            <w:r/>
            <w:r>
              <w:rPr>
                <w:rFonts w:ascii="Calibri" w:hAnsi="Calibri"/>
                <w:b/>
                <w:color w:val="FFFFFF"/>
                <w:sz w:val="16"/>
              </w:rPr>
              <w:t>Estado</w:t>
            </w:r>
          </w:p>
        </w:tc>
      </w:tr>
      <w:tr>
        <w:tc>
          <w:tcPr>
            <w:tcW w:type="dxa" w:w="1247"/>
            <w:shd w:val="clear" w:color="auto" w:fill="F2F2F2"/>
            <w:vAlign w:val="center"/>
          </w:tcPr>
          <w:p>
            <w:pPr>
              <w:spacing w:after="0" w:before="0"/>
            </w:pPr>
            <w:r/>
            <w:r>
              <w:rPr>
                <w:rFonts w:ascii="Calibri" w:hAnsi="Calibri"/>
                <w:b w:val="0"/>
                <w:sz w:val="16"/>
              </w:rPr>
              <w:t>REQ-AUTH-001</w:t>
            </w:r>
          </w:p>
        </w:tc>
        <w:tc>
          <w:tcPr>
            <w:tcW w:type="dxa" w:w="1701"/>
            <w:shd w:val="clear" w:color="auto" w:fill="F2F2F2"/>
            <w:vAlign w:val="center"/>
          </w:tcPr>
          <w:p>
            <w:pPr>
              <w:spacing w:after="0" w:before="0"/>
            </w:pPr>
            <w:r/>
            <w:r>
              <w:rPr>
                <w:rFonts w:ascii="Calibri" w:hAnsi="Calibri"/>
                <w:b w:val="0"/>
                <w:sz w:val="16"/>
              </w:rPr>
              <w:t>Area 01 — Auth</w:t>
            </w:r>
          </w:p>
        </w:tc>
        <w:tc>
          <w:tcPr>
            <w:tcW w:type="dxa" w:w="2438"/>
            <w:shd w:val="clear" w:color="auto" w:fill="F2F2F2"/>
            <w:vAlign w:val="center"/>
          </w:tcPr>
          <w:p>
            <w:pPr>
              <w:spacing w:after="0" w:before="0"/>
            </w:pPr>
            <w:r/>
            <w:r>
              <w:rPr>
                <w:rFonts w:ascii="Calibri" w:hAnsi="Calibri"/>
                <w:b w:val="0"/>
                <w:sz w:val="16"/>
              </w:rPr>
              <w:t>Login via Google OAuth2 con cuenta corporativa</w:t>
            </w:r>
          </w:p>
        </w:tc>
        <w:tc>
          <w:tcPr>
            <w:tcW w:type="dxa" w:w="1417"/>
            <w:shd w:val="clear" w:color="auto" w:fill="F2F2F2"/>
            <w:vAlign w:val="center"/>
          </w:tcPr>
          <w:p>
            <w:pPr>
              <w:spacing w:after="0" w:before="0"/>
            </w:pPr>
            <w:r/>
            <w:r>
              <w:rPr>
                <w:rFonts w:ascii="Calibri" w:hAnsi="Calibri"/>
                <w:b w:val="0"/>
                <w:sz w:val="16"/>
              </w:rPr>
              <w:t>R-002 (RPN=30)</w:t>
            </w:r>
          </w:p>
        </w:tc>
        <w:tc>
          <w:tcPr>
            <w:tcW w:type="dxa" w:w="1587"/>
            <w:shd w:val="clear" w:color="auto" w:fill="F2F2F2"/>
            <w:vAlign w:val="center"/>
          </w:tcPr>
          <w:p>
            <w:pPr>
              <w:spacing w:after="0" w:before="0"/>
            </w:pPr>
            <w:r/>
            <w:r>
              <w:rPr>
                <w:rFonts w:ascii="Calibri" w:hAnsi="Calibri"/>
                <w:b w:val="0"/>
                <w:sz w:val="16"/>
              </w:rPr>
              <w:t>OQ-001 / PQ-001</w:t>
            </w:r>
          </w:p>
        </w:tc>
        <w:tc>
          <w:tcPr>
            <w:tcW w:type="dxa" w:w="1134"/>
            <w:shd w:val="clear" w:color="auto" w:fill="E2EFDA"/>
            <w:vAlign w:val="center"/>
          </w:tcPr>
          <w:p>
            <w:pPr>
              <w:spacing w:after="0" w:before="0"/>
              <w:jc w:val="center"/>
            </w:pPr>
            <w:r/>
            <w:r>
              <w:rPr>
                <w:rFonts w:ascii="Calibri" w:hAnsi="Calibri"/>
                <w:b/>
                <w:sz w:val="16"/>
              </w:rPr>
              <w:t>Conforme</w:t>
            </w:r>
          </w:p>
        </w:tc>
      </w:tr>
      <w:tr>
        <w:tc>
          <w:tcPr>
            <w:tcW w:type="dxa" w:w="1247"/>
            <w:shd w:val="clear" w:color="auto" w:fill="FFFFFF"/>
            <w:vAlign w:val="center"/>
          </w:tcPr>
          <w:p>
            <w:pPr>
              <w:spacing w:after="0" w:before="0"/>
            </w:pPr>
            <w:r/>
            <w:r>
              <w:rPr>
                <w:rFonts w:ascii="Calibri" w:hAnsi="Calibri"/>
                <w:b w:val="0"/>
                <w:sz w:val="16"/>
              </w:rPr>
              <w:t>REQ-AUTH-002</w:t>
            </w:r>
          </w:p>
        </w:tc>
        <w:tc>
          <w:tcPr>
            <w:tcW w:type="dxa" w:w="1701"/>
            <w:shd w:val="clear" w:color="auto" w:fill="FFFFFF"/>
            <w:vAlign w:val="center"/>
          </w:tcPr>
          <w:p>
            <w:pPr>
              <w:spacing w:after="0" w:before="0"/>
            </w:pPr>
            <w:r/>
            <w:r>
              <w:rPr>
                <w:rFonts w:ascii="Calibri" w:hAnsi="Calibri"/>
                <w:b w:val="0"/>
                <w:sz w:val="16"/>
              </w:rPr>
              <w:t>Area 01 — Auth</w:t>
            </w:r>
          </w:p>
        </w:tc>
        <w:tc>
          <w:tcPr>
            <w:tcW w:type="dxa" w:w="2438"/>
            <w:shd w:val="clear" w:color="auto" w:fill="FFFFFF"/>
            <w:vAlign w:val="center"/>
          </w:tcPr>
          <w:p>
            <w:pPr>
              <w:spacing w:after="0" w:before="0"/>
            </w:pPr>
            <w:r/>
            <w:r>
              <w:rPr>
                <w:rFonts w:ascii="Calibri" w:hAnsi="Calibri"/>
                <w:b w:val="0"/>
                <w:sz w:val="16"/>
              </w:rPr>
              <w:t>Validacion de dominio corporativo en login</w:t>
            </w:r>
          </w:p>
        </w:tc>
        <w:tc>
          <w:tcPr>
            <w:tcW w:type="dxa" w:w="1417"/>
            <w:shd w:val="clear" w:color="auto" w:fill="FFFFFF"/>
            <w:vAlign w:val="center"/>
          </w:tcPr>
          <w:p>
            <w:pPr>
              <w:spacing w:after="0" w:before="0"/>
            </w:pPr>
            <w:r/>
            <w:r>
              <w:rPr>
                <w:rFonts w:ascii="Calibri" w:hAnsi="Calibri"/>
                <w:b w:val="0"/>
                <w:sz w:val="16"/>
              </w:rPr>
              <w:t>R-002 (RPN=30)</w:t>
            </w:r>
          </w:p>
        </w:tc>
        <w:tc>
          <w:tcPr>
            <w:tcW w:type="dxa" w:w="1587"/>
            <w:shd w:val="clear" w:color="auto" w:fill="FFFFFF"/>
            <w:vAlign w:val="center"/>
          </w:tcPr>
          <w:p>
            <w:pPr>
              <w:spacing w:after="0" w:before="0"/>
            </w:pPr>
            <w:r/>
            <w:r>
              <w:rPr>
                <w:rFonts w:ascii="Calibri" w:hAnsi="Calibri"/>
                <w:b w:val="0"/>
                <w:sz w:val="16"/>
              </w:rPr>
              <w:t>OQ-002</w:t>
            </w:r>
          </w:p>
        </w:tc>
        <w:tc>
          <w:tcPr>
            <w:tcW w:type="dxa" w:w="1134"/>
            <w:shd w:val="clear" w:color="auto" w:fill="E2EFDA"/>
            <w:vAlign w:val="center"/>
          </w:tcPr>
          <w:p>
            <w:pPr>
              <w:spacing w:after="0" w:before="0"/>
              <w:jc w:val="center"/>
            </w:pPr>
            <w:r/>
            <w:r>
              <w:rPr>
                <w:rFonts w:ascii="Calibri" w:hAnsi="Calibri"/>
                <w:b/>
                <w:sz w:val="16"/>
              </w:rPr>
              <w:t>Conforme</w:t>
            </w:r>
          </w:p>
        </w:tc>
      </w:tr>
      <w:tr>
        <w:tc>
          <w:tcPr>
            <w:tcW w:type="dxa" w:w="1247"/>
            <w:shd w:val="clear" w:color="auto" w:fill="F2F2F2"/>
            <w:vAlign w:val="center"/>
          </w:tcPr>
          <w:p>
            <w:pPr>
              <w:spacing w:after="0" w:before="0"/>
            </w:pPr>
            <w:r/>
            <w:r>
              <w:rPr>
                <w:rFonts w:ascii="Calibri" w:hAnsi="Calibri"/>
                <w:b w:val="0"/>
                <w:sz w:val="16"/>
              </w:rPr>
              <w:t>REQ-AUTH-005</w:t>
            </w:r>
          </w:p>
        </w:tc>
        <w:tc>
          <w:tcPr>
            <w:tcW w:type="dxa" w:w="1701"/>
            <w:shd w:val="clear" w:color="auto" w:fill="F2F2F2"/>
            <w:vAlign w:val="center"/>
          </w:tcPr>
          <w:p>
            <w:pPr>
              <w:spacing w:after="0" w:before="0"/>
            </w:pPr>
            <w:r/>
            <w:r>
              <w:rPr>
                <w:rFonts w:ascii="Calibri" w:hAnsi="Calibri"/>
                <w:b w:val="0"/>
                <w:sz w:val="16"/>
              </w:rPr>
              <w:t>Area 01 — Auth</w:t>
            </w:r>
          </w:p>
        </w:tc>
        <w:tc>
          <w:tcPr>
            <w:tcW w:type="dxa" w:w="2438"/>
            <w:shd w:val="clear" w:color="auto" w:fill="F2F2F2"/>
            <w:vAlign w:val="center"/>
          </w:tcPr>
          <w:p>
            <w:pPr>
              <w:spacing w:after="0" w:before="0"/>
            </w:pPr>
            <w:r/>
            <w:r>
              <w:rPr>
                <w:rFonts w:ascii="Calibri" w:hAnsi="Calibri"/>
                <w:b w:val="0"/>
                <w:sz w:val="16"/>
              </w:rPr>
              <w:t>Emision de accessToken y refreshToken</w:t>
            </w:r>
          </w:p>
        </w:tc>
        <w:tc>
          <w:tcPr>
            <w:tcW w:type="dxa" w:w="1417"/>
            <w:shd w:val="clear" w:color="auto" w:fill="F2F2F2"/>
            <w:vAlign w:val="center"/>
          </w:tcPr>
          <w:p>
            <w:pPr>
              <w:spacing w:after="0" w:before="0"/>
            </w:pPr>
            <w:r/>
            <w:r>
              <w:rPr>
                <w:rFonts w:ascii="Calibri" w:hAnsi="Calibri"/>
                <w:b w:val="0"/>
                <w:sz w:val="16"/>
              </w:rPr>
              <w:t>R-003 (RPN=24)</w:t>
            </w:r>
          </w:p>
        </w:tc>
        <w:tc>
          <w:tcPr>
            <w:tcW w:type="dxa" w:w="1587"/>
            <w:shd w:val="clear" w:color="auto" w:fill="F2F2F2"/>
            <w:vAlign w:val="center"/>
          </w:tcPr>
          <w:p>
            <w:pPr>
              <w:spacing w:after="0" w:before="0"/>
            </w:pPr>
            <w:r/>
            <w:r>
              <w:rPr>
                <w:rFonts w:ascii="Calibri" w:hAnsi="Calibri"/>
                <w:b w:val="0"/>
                <w:sz w:val="16"/>
              </w:rPr>
              <w:t>OQ-003</w:t>
            </w:r>
          </w:p>
        </w:tc>
        <w:tc>
          <w:tcPr>
            <w:tcW w:type="dxa" w:w="1134"/>
            <w:shd w:val="clear" w:color="auto" w:fill="E2EFDA"/>
            <w:vAlign w:val="center"/>
          </w:tcPr>
          <w:p>
            <w:pPr>
              <w:spacing w:after="0" w:before="0"/>
              <w:jc w:val="center"/>
            </w:pPr>
            <w:r/>
            <w:r>
              <w:rPr>
                <w:rFonts w:ascii="Calibri" w:hAnsi="Calibri"/>
                <w:b/>
                <w:sz w:val="16"/>
              </w:rPr>
              <w:t>Conforme</w:t>
            </w:r>
          </w:p>
        </w:tc>
      </w:tr>
      <w:tr>
        <w:tc>
          <w:tcPr>
            <w:tcW w:type="dxa" w:w="1247"/>
            <w:shd w:val="clear" w:color="auto" w:fill="FFFFFF"/>
            <w:vAlign w:val="center"/>
          </w:tcPr>
          <w:p>
            <w:pPr>
              <w:spacing w:after="0" w:before="0"/>
            </w:pPr>
            <w:r/>
            <w:r>
              <w:rPr>
                <w:rFonts w:ascii="Calibri" w:hAnsi="Calibri"/>
                <w:b w:val="0"/>
                <w:sz w:val="16"/>
              </w:rPr>
              <w:t>REQ-AUTH-007</w:t>
            </w:r>
          </w:p>
        </w:tc>
        <w:tc>
          <w:tcPr>
            <w:tcW w:type="dxa" w:w="1701"/>
            <w:shd w:val="clear" w:color="auto" w:fill="FFFFFF"/>
            <w:vAlign w:val="center"/>
          </w:tcPr>
          <w:p>
            <w:pPr>
              <w:spacing w:after="0" w:before="0"/>
            </w:pPr>
            <w:r/>
            <w:r>
              <w:rPr>
                <w:rFonts w:ascii="Calibri" w:hAnsi="Calibri"/>
                <w:b w:val="0"/>
                <w:sz w:val="16"/>
              </w:rPr>
              <w:t>Area 01 — Auth</w:t>
            </w:r>
          </w:p>
        </w:tc>
        <w:tc>
          <w:tcPr>
            <w:tcW w:type="dxa" w:w="2438"/>
            <w:shd w:val="clear" w:color="auto" w:fill="FFFFFF"/>
            <w:vAlign w:val="center"/>
          </w:tcPr>
          <w:p>
            <w:pPr>
              <w:spacing w:after="0" w:before="0"/>
            </w:pPr>
            <w:r/>
            <w:r>
              <w:rPr>
                <w:rFonts w:ascii="Calibri" w:hAnsi="Calibri"/>
                <w:b w:val="0"/>
                <w:sz w:val="16"/>
              </w:rPr>
              <w:t>Cierre de sesion explicito e invalidacion</w:t>
            </w:r>
          </w:p>
        </w:tc>
        <w:tc>
          <w:tcPr>
            <w:tcW w:type="dxa" w:w="1417"/>
            <w:shd w:val="clear" w:color="auto" w:fill="FFFFFF"/>
            <w:vAlign w:val="center"/>
          </w:tcPr>
          <w:p>
            <w:pPr>
              <w:spacing w:after="0" w:before="0"/>
            </w:pPr>
            <w:r/>
            <w:r>
              <w:rPr>
                <w:rFonts w:ascii="Calibri" w:hAnsi="Calibri"/>
                <w:b w:val="0"/>
                <w:sz w:val="16"/>
              </w:rPr>
              <w:t>R-003 (RPN=24)</w:t>
            </w:r>
          </w:p>
        </w:tc>
        <w:tc>
          <w:tcPr>
            <w:tcW w:type="dxa" w:w="1587"/>
            <w:shd w:val="clear" w:color="auto" w:fill="FFFFFF"/>
            <w:vAlign w:val="center"/>
          </w:tcPr>
          <w:p>
            <w:pPr>
              <w:spacing w:after="0" w:before="0"/>
            </w:pPr>
            <w:r/>
            <w:r>
              <w:rPr>
                <w:rFonts w:ascii="Calibri" w:hAnsi="Calibri"/>
                <w:b w:val="0"/>
                <w:sz w:val="16"/>
              </w:rPr>
              <w:t>OQ-004</w:t>
            </w:r>
          </w:p>
        </w:tc>
        <w:tc>
          <w:tcPr>
            <w:tcW w:type="dxa" w:w="1134"/>
            <w:shd w:val="clear" w:color="auto" w:fill="E2EFDA"/>
            <w:vAlign w:val="center"/>
          </w:tcPr>
          <w:p>
            <w:pPr>
              <w:spacing w:after="0" w:before="0"/>
              <w:jc w:val="center"/>
            </w:pPr>
            <w:r/>
            <w:r>
              <w:rPr>
                <w:rFonts w:ascii="Calibri" w:hAnsi="Calibri"/>
                <w:b/>
                <w:sz w:val="16"/>
              </w:rPr>
              <w:t>Conforme</w:t>
            </w:r>
          </w:p>
        </w:tc>
      </w:tr>
      <w:tr>
        <w:tc>
          <w:tcPr>
            <w:tcW w:type="dxa" w:w="1247"/>
            <w:shd w:val="clear" w:color="auto" w:fill="F2F2F2"/>
            <w:vAlign w:val="center"/>
          </w:tcPr>
          <w:p>
            <w:pPr>
              <w:spacing w:after="0" w:before="0"/>
            </w:pPr>
            <w:r/>
            <w:r>
              <w:rPr>
                <w:rFonts w:ascii="Calibri" w:hAnsi="Calibri"/>
                <w:b w:val="0"/>
                <w:sz w:val="16"/>
              </w:rPr>
              <w:t>REQ-USR-002</w:t>
            </w:r>
          </w:p>
        </w:tc>
        <w:tc>
          <w:tcPr>
            <w:tcW w:type="dxa" w:w="1701"/>
            <w:shd w:val="clear" w:color="auto" w:fill="F2F2F2"/>
            <w:vAlign w:val="center"/>
          </w:tcPr>
          <w:p>
            <w:pPr>
              <w:spacing w:after="0" w:before="0"/>
            </w:pPr>
            <w:r/>
            <w:r>
              <w:rPr>
                <w:rFonts w:ascii="Calibri" w:hAnsi="Calibri"/>
                <w:b w:val="0"/>
                <w:sz w:val="16"/>
              </w:rPr>
              <w:t>Area 01 — Users</w:t>
            </w:r>
          </w:p>
        </w:tc>
        <w:tc>
          <w:tcPr>
            <w:tcW w:type="dxa" w:w="2438"/>
            <w:shd w:val="clear" w:color="auto" w:fill="F2F2F2"/>
            <w:vAlign w:val="center"/>
          </w:tcPr>
          <w:p>
            <w:pPr>
              <w:spacing w:after="0" w:before="0"/>
            </w:pPr>
            <w:r/>
            <w:r>
              <w:rPr>
                <w:rFonts w:ascii="Calibri" w:hAnsi="Calibri"/>
                <w:b w:val="0"/>
                <w:sz w:val="16"/>
              </w:rPr>
              <w:t>Restriccion de acceso por rol RBAC en endpoints</w:t>
            </w:r>
          </w:p>
        </w:tc>
        <w:tc>
          <w:tcPr>
            <w:tcW w:type="dxa" w:w="1417"/>
            <w:shd w:val="clear" w:color="auto" w:fill="F2F2F2"/>
            <w:vAlign w:val="center"/>
          </w:tcPr>
          <w:p>
            <w:pPr>
              <w:spacing w:after="0" w:before="0"/>
            </w:pPr>
            <w:r/>
            <w:r>
              <w:rPr>
                <w:rFonts w:ascii="Calibri" w:hAnsi="Calibri"/>
                <w:b w:val="0"/>
                <w:sz w:val="16"/>
              </w:rPr>
              <w:t>R-009 (RPN=24)</w:t>
            </w:r>
          </w:p>
        </w:tc>
        <w:tc>
          <w:tcPr>
            <w:tcW w:type="dxa" w:w="1587"/>
            <w:shd w:val="clear" w:color="auto" w:fill="F2F2F2"/>
            <w:vAlign w:val="center"/>
          </w:tcPr>
          <w:p>
            <w:pPr>
              <w:spacing w:after="0" w:before="0"/>
            </w:pPr>
            <w:r/>
            <w:r>
              <w:rPr>
                <w:rFonts w:ascii="Calibri" w:hAnsi="Calibri"/>
                <w:b w:val="0"/>
                <w:sz w:val="16"/>
              </w:rPr>
              <w:t>OQ-005</w:t>
            </w:r>
          </w:p>
        </w:tc>
        <w:tc>
          <w:tcPr>
            <w:tcW w:type="dxa" w:w="1134"/>
            <w:shd w:val="clear" w:color="auto" w:fill="E2EFDA"/>
            <w:vAlign w:val="center"/>
          </w:tcPr>
          <w:p>
            <w:pPr>
              <w:spacing w:after="0" w:before="0"/>
              <w:jc w:val="center"/>
            </w:pPr>
            <w:r/>
            <w:r>
              <w:rPr>
                <w:rFonts w:ascii="Calibri" w:hAnsi="Calibri"/>
                <w:b/>
                <w:sz w:val="16"/>
              </w:rPr>
              <w:t>Conforme</w:t>
            </w:r>
          </w:p>
        </w:tc>
      </w:tr>
      <w:tr>
        <w:tc>
          <w:tcPr>
            <w:tcW w:type="dxa" w:w="1247"/>
            <w:shd w:val="clear" w:color="auto" w:fill="FFFFFF"/>
            <w:vAlign w:val="center"/>
          </w:tcPr>
          <w:p>
            <w:pPr>
              <w:spacing w:after="0" w:before="0"/>
            </w:pPr>
            <w:r/>
            <w:r>
              <w:rPr>
                <w:rFonts w:ascii="Calibri" w:hAnsi="Calibri"/>
                <w:b w:val="0"/>
                <w:sz w:val="16"/>
              </w:rPr>
              <w:t>REQ-AUD-001</w:t>
            </w:r>
          </w:p>
        </w:tc>
        <w:tc>
          <w:tcPr>
            <w:tcW w:type="dxa" w:w="1701"/>
            <w:shd w:val="clear" w:color="auto" w:fill="FFFFFF"/>
            <w:vAlign w:val="center"/>
          </w:tcPr>
          <w:p>
            <w:pPr>
              <w:spacing w:after="0" w:before="0"/>
            </w:pPr>
            <w:r/>
            <w:r>
              <w:rPr>
                <w:rFonts w:ascii="Calibri" w:hAnsi="Calibri"/>
                <w:b w:val="0"/>
                <w:sz w:val="16"/>
              </w:rPr>
              <w:t>Area 01 — Auditoria</w:t>
            </w:r>
          </w:p>
        </w:tc>
        <w:tc>
          <w:tcPr>
            <w:tcW w:type="dxa" w:w="2438"/>
            <w:shd w:val="clear" w:color="auto" w:fill="FFFFFF"/>
            <w:vAlign w:val="center"/>
          </w:tcPr>
          <w:p>
            <w:pPr>
              <w:spacing w:after="0" w:before="0"/>
            </w:pPr>
            <w:r/>
            <w:r>
              <w:rPr>
                <w:rFonts w:ascii="Calibri" w:hAnsi="Calibri"/>
                <w:b w:val="0"/>
                <w:sz w:val="16"/>
              </w:rPr>
              <w:t>Registro de toda accion critica en bitacora audit trail</w:t>
            </w:r>
          </w:p>
        </w:tc>
        <w:tc>
          <w:tcPr>
            <w:tcW w:type="dxa" w:w="1417"/>
            <w:shd w:val="clear" w:color="auto" w:fill="FFFFFF"/>
            <w:vAlign w:val="center"/>
          </w:tcPr>
          <w:p>
            <w:pPr>
              <w:spacing w:after="0" w:before="0"/>
            </w:pPr>
            <w:r/>
            <w:r>
              <w:rPr>
                <w:rFonts w:ascii="Calibri" w:hAnsi="Calibri"/>
                <w:b w:val="0"/>
                <w:sz w:val="16"/>
              </w:rPr>
              <w:t>R-005 (RPN=10)</w:t>
            </w:r>
          </w:p>
        </w:tc>
        <w:tc>
          <w:tcPr>
            <w:tcW w:type="dxa" w:w="1587"/>
            <w:shd w:val="clear" w:color="auto" w:fill="FFFFFF"/>
            <w:vAlign w:val="center"/>
          </w:tcPr>
          <w:p>
            <w:pPr>
              <w:spacing w:after="0" w:before="0"/>
            </w:pPr>
            <w:r/>
            <w:r>
              <w:rPr>
                <w:rFonts w:ascii="Calibri" w:hAnsi="Calibri"/>
                <w:b w:val="0"/>
                <w:sz w:val="16"/>
              </w:rPr>
              <w:t>OQ-006</w:t>
            </w:r>
          </w:p>
        </w:tc>
        <w:tc>
          <w:tcPr>
            <w:tcW w:type="dxa" w:w="1134"/>
            <w:shd w:val="clear" w:color="auto" w:fill="E2EFDA"/>
            <w:vAlign w:val="center"/>
          </w:tcPr>
          <w:p>
            <w:pPr>
              <w:spacing w:after="0" w:before="0"/>
              <w:jc w:val="center"/>
            </w:pPr>
            <w:r/>
            <w:r>
              <w:rPr>
                <w:rFonts w:ascii="Calibri" w:hAnsi="Calibri"/>
                <w:b/>
                <w:sz w:val="16"/>
              </w:rPr>
              <w:t>Conforme</w:t>
            </w:r>
          </w:p>
        </w:tc>
      </w:tr>
      <w:tr>
        <w:tc>
          <w:tcPr>
            <w:tcW w:type="dxa" w:w="1247"/>
            <w:shd w:val="clear" w:color="auto" w:fill="F2F2F2"/>
            <w:vAlign w:val="center"/>
          </w:tcPr>
          <w:p>
            <w:pPr>
              <w:spacing w:after="0" w:before="0"/>
            </w:pPr>
            <w:r/>
            <w:r>
              <w:rPr>
                <w:rFonts w:ascii="Calibri" w:hAnsi="Calibri"/>
                <w:b w:val="0"/>
                <w:sz w:val="16"/>
              </w:rPr>
              <w:t>REQ-SEC-001</w:t>
            </w:r>
          </w:p>
        </w:tc>
        <w:tc>
          <w:tcPr>
            <w:tcW w:type="dxa" w:w="1701"/>
            <w:shd w:val="clear" w:color="auto" w:fill="F2F2F2"/>
            <w:vAlign w:val="center"/>
          </w:tcPr>
          <w:p>
            <w:pPr>
              <w:spacing w:after="0" w:before="0"/>
            </w:pPr>
            <w:r/>
            <w:r>
              <w:rPr>
                <w:rFonts w:ascii="Calibri" w:hAnsi="Calibri"/>
                <w:b w:val="0"/>
                <w:sz w:val="16"/>
              </w:rPr>
              <w:t>Area 01 — Security</w:t>
            </w:r>
          </w:p>
        </w:tc>
        <w:tc>
          <w:tcPr>
            <w:tcW w:type="dxa" w:w="2438"/>
            <w:shd w:val="clear" w:color="auto" w:fill="F2F2F2"/>
            <w:vAlign w:val="center"/>
          </w:tcPr>
          <w:p>
            <w:pPr>
              <w:spacing w:after="0" w:before="0"/>
            </w:pPr>
            <w:r/>
            <w:r>
              <w:rPr>
                <w:rFonts w:ascii="Calibri" w:hAnsi="Calibri"/>
                <w:b w:val="0"/>
                <w:sz w:val="16"/>
              </w:rPr>
              <w:t>Deteccion de acceso fuera de horario laboral</w:t>
            </w:r>
          </w:p>
        </w:tc>
        <w:tc>
          <w:tcPr>
            <w:tcW w:type="dxa" w:w="1417"/>
            <w:shd w:val="clear" w:color="auto" w:fill="F2F2F2"/>
            <w:vAlign w:val="center"/>
          </w:tcPr>
          <w:p>
            <w:pPr>
              <w:spacing w:after="0" w:before="0"/>
            </w:pPr>
            <w:r/>
            <w:r>
              <w:rPr>
                <w:rFonts w:ascii="Calibri" w:hAnsi="Calibri"/>
                <w:b w:val="0"/>
                <w:sz w:val="16"/>
              </w:rPr>
              <w:t>R-004 (RPN=24)</w:t>
            </w:r>
          </w:p>
        </w:tc>
        <w:tc>
          <w:tcPr>
            <w:tcW w:type="dxa" w:w="1587"/>
            <w:shd w:val="clear" w:color="auto" w:fill="F2F2F2"/>
            <w:vAlign w:val="center"/>
          </w:tcPr>
          <w:p>
            <w:pPr>
              <w:spacing w:after="0" w:before="0"/>
            </w:pPr>
            <w:r/>
            <w:r>
              <w:rPr>
                <w:rFonts w:ascii="Calibri" w:hAnsi="Calibri"/>
                <w:b w:val="0"/>
                <w:sz w:val="16"/>
              </w:rPr>
              <w:t>OQ-001</w:t>
            </w:r>
          </w:p>
        </w:tc>
        <w:tc>
          <w:tcPr>
            <w:tcW w:type="dxa" w:w="1134"/>
            <w:shd w:val="clear" w:color="auto" w:fill="E2EFDA"/>
            <w:vAlign w:val="center"/>
          </w:tcPr>
          <w:p>
            <w:pPr>
              <w:spacing w:after="0" w:before="0"/>
              <w:jc w:val="center"/>
            </w:pPr>
            <w:r/>
            <w:r>
              <w:rPr>
                <w:rFonts w:ascii="Calibri" w:hAnsi="Calibri"/>
                <w:b/>
                <w:sz w:val="16"/>
              </w:rPr>
              <w:t>Conforme</w:t>
            </w:r>
          </w:p>
        </w:tc>
      </w:tr>
      <w:tr>
        <w:tc>
          <w:tcPr>
            <w:tcW w:type="dxa" w:w="1247"/>
            <w:shd w:val="clear" w:color="auto" w:fill="FFFFFF"/>
            <w:vAlign w:val="center"/>
          </w:tcPr>
          <w:p>
            <w:pPr>
              <w:spacing w:after="0" w:before="0"/>
            </w:pPr>
            <w:r/>
            <w:r>
              <w:rPr>
                <w:rFonts w:ascii="Calibri" w:hAnsi="Calibri"/>
                <w:b w:val="0"/>
                <w:sz w:val="16"/>
              </w:rPr>
              <w:t>REQ-TH-001</w:t>
            </w:r>
          </w:p>
        </w:tc>
        <w:tc>
          <w:tcPr>
            <w:tcW w:type="dxa" w:w="1701"/>
            <w:shd w:val="clear" w:color="auto" w:fill="FFFFFF"/>
            <w:vAlign w:val="center"/>
          </w:tcPr>
          <w:p>
            <w:pPr>
              <w:spacing w:after="0" w:before="0"/>
            </w:pPr>
            <w:r/>
            <w:r>
              <w:rPr>
                <w:rFonts w:ascii="Calibri" w:hAnsi="Calibri"/>
                <w:b w:val="0"/>
                <w:sz w:val="16"/>
              </w:rPr>
              <w:t>Area 02 — TH</w:t>
            </w:r>
          </w:p>
        </w:tc>
        <w:tc>
          <w:tcPr>
            <w:tcW w:type="dxa" w:w="2438"/>
            <w:shd w:val="clear" w:color="auto" w:fill="FFFFFF"/>
            <w:vAlign w:val="center"/>
          </w:tcPr>
          <w:p>
            <w:pPr>
              <w:spacing w:after="0" w:before="0"/>
            </w:pPr>
            <w:r/>
            <w:r>
              <w:rPr>
                <w:rFonts w:ascii="Calibri" w:hAnsi="Calibri"/>
                <w:b w:val="0"/>
                <w:sz w:val="16"/>
              </w:rPr>
              <w:t>Administracion de perfiles de colaboradores</w:t>
            </w:r>
          </w:p>
        </w:tc>
        <w:tc>
          <w:tcPr>
            <w:tcW w:type="dxa" w:w="1417"/>
            <w:shd w:val="clear" w:color="auto" w:fill="FFFFFF"/>
            <w:vAlign w:val="center"/>
          </w:tcPr>
          <w:p>
            <w:pPr>
              <w:spacing w:after="0" w:before="0"/>
            </w:pPr>
            <w:r/>
            <w:r>
              <w:rPr>
                <w:rFonts w:ascii="Calibri" w:hAnsi="Calibri"/>
                <w:b w:val="0"/>
                <w:sz w:val="16"/>
              </w:rPr>
              <w:t>R-011 (RPN=24)</w:t>
            </w:r>
          </w:p>
        </w:tc>
        <w:tc>
          <w:tcPr>
            <w:tcW w:type="dxa" w:w="1587"/>
            <w:shd w:val="clear" w:color="auto" w:fill="FFFFFF"/>
            <w:vAlign w:val="center"/>
          </w:tcPr>
          <w:p>
            <w:pPr>
              <w:spacing w:after="0" w:before="0"/>
            </w:pPr>
            <w:r/>
            <w:r>
              <w:rPr>
                <w:rFonts w:ascii="Calibri" w:hAnsi="Calibri"/>
                <w:b w:val="0"/>
                <w:sz w:val="16"/>
              </w:rPr>
              <w:t>OQ-007 / PQ-001</w:t>
            </w:r>
          </w:p>
        </w:tc>
        <w:tc>
          <w:tcPr>
            <w:tcW w:type="dxa" w:w="1134"/>
            <w:shd w:val="clear" w:color="auto" w:fill="E2EFDA"/>
            <w:vAlign w:val="center"/>
          </w:tcPr>
          <w:p>
            <w:pPr>
              <w:spacing w:after="0" w:before="0"/>
              <w:jc w:val="center"/>
            </w:pPr>
            <w:r/>
            <w:r>
              <w:rPr>
                <w:rFonts w:ascii="Calibri" w:hAnsi="Calibri"/>
                <w:b/>
                <w:sz w:val="16"/>
              </w:rPr>
              <w:t>Conforme</w:t>
            </w:r>
          </w:p>
        </w:tc>
      </w:tr>
      <w:tr>
        <w:tc>
          <w:tcPr>
            <w:tcW w:type="dxa" w:w="1247"/>
            <w:shd w:val="clear" w:color="auto" w:fill="F2F2F2"/>
            <w:vAlign w:val="center"/>
          </w:tcPr>
          <w:p>
            <w:pPr>
              <w:spacing w:after="0" w:before="0"/>
            </w:pPr>
            <w:r/>
            <w:r>
              <w:rPr>
                <w:rFonts w:ascii="Calibri" w:hAnsi="Calibri"/>
                <w:b w:val="0"/>
                <w:sz w:val="16"/>
              </w:rPr>
              <w:t>REQ-TH-002</w:t>
            </w:r>
          </w:p>
        </w:tc>
        <w:tc>
          <w:tcPr>
            <w:tcW w:type="dxa" w:w="1701"/>
            <w:shd w:val="clear" w:color="auto" w:fill="F2F2F2"/>
            <w:vAlign w:val="center"/>
          </w:tcPr>
          <w:p>
            <w:pPr>
              <w:spacing w:after="0" w:before="0"/>
            </w:pPr>
            <w:r/>
            <w:r>
              <w:rPr>
                <w:rFonts w:ascii="Calibri" w:hAnsi="Calibri"/>
                <w:b w:val="0"/>
                <w:sz w:val="16"/>
              </w:rPr>
              <w:t>Area 02 — TH</w:t>
            </w:r>
          </w:p>
        </w:tc>
        <w:tc>
          <w:tcPr>
            <w:tcW w:type="dxa" w:w="2438"/>
            <w:shd w:val="clear" w:color="auto" w:fill="F2F2F2"/>
            <w:vAlign w:val="center"/>
          </w:tcPr>
          <w:p>
            <w:pPr>
              <w:spacing w:after="0" w:before="0"/>
            </w:pPr>
            <w:r/>
            <w:r>
              <w:rPr>
                <w:rFonts w:ascii="Calibri" w:hAnsi="Calibri"/>
                <w:b w:val="0"/>
                <w:sz w:val="16"/>
              </w:rPr>
              <w:t>Flujo jerarquico de permisos y vacaciones</w:t>
            </w:r>
          </w:p>
        </w:tc>
        <w:tc>
          <w:tcPr>
            <w:tcW w:type="dxa" w:w="1417"/>
            <w:shd w:val="clear" w:color="auto" w:fill="F2F2F2"/>
            <w:vAlign w:val="center"/>
          </w:tcPr>
          <w:p>
            <w:pPr>
              <w:spacing w:after="0" w:before="0"/>
            </w:pPr>
            <w:r/>
            <w:r>
              <w:rPr>
                <w:rFonts w:ascii="Calibri" w:hAnsi="Calibri"/>
                <w:b w:val="0"/>
                <w:sz w:val="16"/>
              </w:rPr>
              <w:t>R-011 (RPN=24)</w:t>
            </w:r>
          </w:p>
        </w:tc>
        <w:tc>
          <w:tcPr>
            <w:tcW w:type="dxa" w:w="1587"/>
            <w:shd w:val="clear" w:color="auto" w:fill="F2F2F2"/>
            <w:vAlign w:val="center"/>
          </w:tcPr>
          <w:p>
            <w:pPr>
              <w:spacing w:after="0" w:before="0"/>
            </w:pPr>
            <w:r/>
            <w:r>
              <w:rPr>
                <w:rFonts w:ascii="Calibri" w:hAnsi="Calibri"/>
                <w:b w:val="0"/>
                <w:sz w:val="16"/>
              </w:rPr>
              <w:t>OQ-008 / OQ-009 / PQ-002</w:t>
            </w:r>
          </w:p>
        </w:tc>
        <w:tc>
          <w:tcPr>
            <w:tcW w:type="dxa" w:w="1134"/>
            <w:shd w:val="clear" w:color="auto" w:fill="E2EFDA"/>
            <w:vAlign w:val="center"/>
          </w:tcPr>
          <w:p>
            <w:pPr>
              <w:spacing w:after="0" w:before="0"/>
              <w:jc w:val="center"/>
            </w:pPr>
            <w:r/>
            <w:r>
              <w:rPr>
                <w:rFonts w:ascii="Calibri" w:hAnsi="Calibri"/>
                <w:b/>
                <w:sz w:val="16"/>
              </w:rPr>
              <w:t>Conforme</w:t>
            </w:r>
          </w:p>
        </w:tc>
      </w:tr>
      <w:tr>
        <w:tc>
          <w:tcPr>
            <w:tcW w:type="dxa" w:w="1247"/>
            <w:shd w:val="clear" w:color="auto" w:fill="FFFFFF"/>
            <w:vAlign w:val="center"/>
          </w:tcPr>
          <w:p>
            <w:pPr>
              <w:spacing w:after="0" w:before="0"/>
            </w:pPr>
            <w:r/>
            <w:r>
              <w:rPr>
                <w:rFonts w:ascii="Calibri" w:hAnsi="Calibri"/>
                <w:b w:val="0"/>
                <w:sz w:val="16"/>
              </w:rPr>
              <w:t>REQ-TH-006</w:t>
            </w:r>
          </w:p>
        </w:tc>
        <w:tc>
          <w:tcPr>
            <w:tcW w:type="dxa" w:w="1701"/>
            <w:shd w:val="clear" w:color="auto" w:fill="FFFFFF"/>
            <w:vAlign w:val="center"/>
          </w:tcPr>
          <w:p>
            <w:pPr>
              <w:spacing w:after="0" w:before="0"/>
            </w:pPr>
            <w:r/>
            <w:r>
              <w:rPr>
                <w:rFonts w:ascii="Calibri" w:hAnsi="Calibri"/>
                <w:b w:val="0"/>
                <w:sz w:val="16"/>
              </w:rPr>
              <w:t>Area 02 — TH</w:t>
            </w:r>
          </w:p>
        </w:tc>
        <w:tc>
          <w:tcPr>
            <w:tcW w:type="dxa" w:w="2438"/>
            <w:shd w:val="clear" w:color="auto" w:fill="FFFFFF"/>
            <w:vAlign w:val="center"/>
          </w:tcPr>
          <w:p>
            <w:pPr>
              <w:spacing w:after="0" w:before="0"/>
            </w:pPr>
            <w:r/>
            <w:r>
              <w:rPr>
                <w:rFonts w:ascii="Calibri" w:hAnsi="Calibri"/>
                <w:b w:val="0"/>
                <w:sz w:val="16"/>
              </w:rPr>
              <w:t>Links de verificacion legal por QR sin JWT</w:t>
            </w:r>
          </w:p>
        </w:tc>
        <w:tc>
          <w:tcPr>
            <w:tcW w:type="dxa" w:w="1417"/>
            <w:shd w:val="clear" w:color="auto" w:fill="FFFFFF"/>
            <w:vAlign w:val="center"/>
          </w:tcPr>
          <w:p>
            <w:pPr>
              <w:spacing w:after="0" w:before="0"/>
            </w:pPr>
            <w:r/>
            <w:r>
              <w:rPr>
                <w:rFonts w:ascii="Calibri" w:hAnsi="Calibri"/>
                <w:b w:val="0"/>
                <w:sz w:val="16"/>
              </w:rPr>
              <w:t>R-007 (RPN=20)</w:t>
            </w:r>
          </w:p>
        </w:tc>
        <w:tc>
          <w:tcPr>
            <w:tcW w:type="dxa" w:w="1587"/>
            <w:shd w:val="clear" w:color="auto" w:fill="FFFFFF"/>
            <w:vAlign w:val="center"/>
          </w:tcPr>
          <w:p>
            <w:pPr>
              <w:spacing w:after="0" w:before="0"/>
            </w:pPr>
            <w:r/>
            <w:r>
              <w:rPr>
                <w:rFonts w:ascii="Calibri" w:hAnsi="Calibri"/>
                <w:b w:val="0"/>
                <w:sz w:val="16"/>
              </w:rPr>
              <w:t>OQ-010 / PQ-003</w:t>
            </w:r>
          </w:p>
        </w:tc>
        <w:tc>
          <w:tcPr>
            <w:tcW w:type="dxa" w:w="1134"/>
            <w:shd w:val="clear" w:color="auto" w:fill="E2EFDA"/>
            <w:vAlign w:val="center"/>
          </w:tcPr>
          <w:p>
            <w:pPr>
              <w:spacing w:after="0" w:before="0"/>
              <w:jc w:val="center"/>
            </w:pPr>
            <w:r/>
            <w:r>
              <w:rPr>
                <w:rFonts w:ascii="Calibri" w:hAnsi="Calibri"/>
                <w:b/>
                <w:sz w:val="16"/>
              </w:rPr>
              <w:t>Conforme</w:t>
            </w:r>
          </w:p>
        </w:tc>
      </w:tr>
      <w:tr>
        <w:tc>
          <w:tcPr>
            <w:tcW w:type="dxa" w:w="1247"/>
            <w:shd w:val="clear" w:color="auto" w:fill="F2F2F2"/>
            <w:vAlign w:val="center"/>
          </w:tcPr>
          <w:p>
            <w:pPr>
              <w:spacing w:after="0" w:before="0"/>
            </w:pPr>
            <w:r/>
            <w:r>
              <w:rPr>
                <w:rFonts w:ascii="Calibri" w:hAnsi="Calibri"/>
                <w:b w:val="0"/>
                <w:sz w:val="16"/>
              </w:rPr>
              <w:t>REQ-COM-001</w:t>
            </w:r>
          </w:p>
        </w:tc>
        <w:tc>
          <w:tcPr>
            <w:tcW w:type="dxa" w:w="1701"/>
            <w:shd w:val="clear" w:color="auto" w:fill="F2F2F2"/>
            <w:vAlign w:val="center"/>
          </w:tcPr>
          <w:p>
            <w:pPr>
              <w:spacing w:after="0" w:before="0"/>
            </w:pPr>
            <w:r/>
            <w:r>
              <w:rPr>
                <w:rFonts w:ascii="Calibri" w:hAnsi="Calibri"/>
                <w:b w:val="0"/>
                <w:sz w:val="16"/>
              </w:rPr>
              <w:t>Area 03 — Comercial</w:t>
            </w:r>
          </w:p>
        </w:tc>
        <w:tc>
          <w:tcPr>
            <w:tcW w:type="dxa" w:w="2438"/>
            <w:shd w:val="clear" w:color="auto" w:fill="F2F2F2"/>
            <w:vAlign w:val="center"/>
          </w:tcPr>
          <w:p>
            <w:pPr>
              <w:spacing w:after="0" w:before="0"/>
            </w:pPr>
            <w:r/>
            <w:r>
              <w:rPr>
                <w:rFonts w:ascii="Calibri" w:hAnsi="Calibri"/>
                <w:b w:val="0"/>
                <w:sz w:val="16"/>
              </w:rPr>
              <w:t>Creacion de Business Case vinculado a oportunidad</w:t>
            </w:r>
          </w:p>
        </w:tc>
        <w:tc>
          <w:tcPr>
            <w:tcW w:type="dxa" w:w="1417"/>
            <w:shd w:val="clear" w:color="auto" w:fill="F2F2F2"/>
            <w:vAlign w:val="center"/>
          </w:tcPr>
          <w:p>
            <w:pPr>
              <w:spacing w:after="0" w:before="0"/>
            </w:pPr>
            <w:r/>
            <w:r>
              <w:rPr>
                <w:rFonts w:ascii="Calibri" w:hAnsi="Calibri"/>
                <w:b w:val="0"/>
                <w:sz w:val="16"/>
              </w:rPr>
              <w:t>R-013 (RPN=27)</w:t>
            </w:r>
          </w:p>
        </w:tc>
        <w:tc>
          <w:tcPr>
            <w:tcW w:type="dxa" w:w="1587"/>
            <w:shd w:val="clear" w:color="auto" w:fill="F2F2F2"/>
            <w:vAlign w:val="center"/>
          </w:tcPr>
          <w:p>
            <w:pPr>
              <w:spacing w:after="0" w:before="0"/>
            </w:pPr>
            <w:r/>
            <w:r>
              <w:rPr>
                <w:rFonts w:ascii="Calibri" w:hAnsi="Calibri"/>
                <w:b w:val="0"/>
                <w:sz w:val="16"/>
              </w:rPr>
              <w:t>OQ-011 / PQ-006</w:t>
            </w:r>
          </w:p>
        </w:tc>
        <w:tc>
          <w:tcPr>
            <w:tcW w:type="dxa" w:w="1134"/>
            <w:shd w:val="clear" w:color="auto" w:fill="FFF2CC"/>
            <w:vAlign w:val="center"/>
          </w:tcPr>
          <w:p>
            <w:pPr>
              <w:spacing w:after="0" w:before="0"/>
              <w:jc w:val="center"/>
            </w:pPr>
            <w:r/>
            <w:r>
              <w:rPr>
                <w:rFonts w:ascii="Calibri" w:hAnsi="Calibri"/>
                <w:b/>
                <w:sz w:val="16"/>
              </w:rPr>
              <w:t>Pendiente</w:t>
            </w:r>
          </w:p>
        </w:tc>
      </w:tr>
      <w:tr>
        <w:tc>
          <w:tcPr>
            <w:tcW w:type="dxa" w:w="1247"/>
            <w:shd w:val="clear" w:color="auto" w:fill="FFFFFF"/>
            <w:vAlign w:val="center"/>
          </w:tcPr>
          <w:p>
            <w:pPr>
              <w:spacing w:after="0" w:before="0"/>
            </w:pPr>
            <w:r/>
            <w:r>
              <w:rPr>
                <w:rFonts w:ascii="Calibri" w:hAnsi="Calibri"/>
                <w:b w:val="0"/>
                <w:sz w:val="16"/>
              </w:rPr>
              <w:t>REQ-COM-005</w:t>
            </w:r>
          </w:p>
        </w:tc>
        <w:tc>
          <w:tcPr>
            <w:tcW w:type="dxa" w:w="1701"/>
            <w:shd w:val="clear" w:color="auto" w:fill="FFFFFF"/>
            <w:vAlign w:val="center"/>
          </w:tcPr>
          <w:p>
            <w:pPr>
              <w:spacing w:after="0" w:before="0"/>
            </w:pPr>
            <w:r/>
            <w:r>
              <w:rPr>
                <w:rFonts w:ascii="Calibri" w:hAnsi="Calibri"/>
                <w:b w:val="0"/>
                <w:sz w:val="16"/>
              </w:rPr>
              <w:t>Area 03 — Comercial</w:t>
            </w:r>
          </w:p>
        </w:tc>
        <w:tc>
          <w:tcPr>
            <w:tcW w:type="dxa" w:w="2438"/>
            <w:shd w:val="clear" w:color="auto" w:fill="FFFFFF"/>
            <w:vAlign w:val="center"/>
          </w:tcPr>
          <w:p>
            <w:pPr>
              <w:spacing w:after="0" w:before="0"/>
            </w:pPr>
            <w:r/>
            <w:r>
              <w:rPr>
                <w:rFonts w:ascii="Calibri" w:hAnsi="Calibri"/>
                <w:b w:val="0"/>
                <w:sz w:val="16"/>
              </w:rPr>
              <w:t>Registro de visita y asignacion de cliente</w:t>
            </w:r>
          </w:p>
        </w:tc>
        <w:tc>
          <w:tcPr>
            <w:tcW w:type="dxa" w:w="1417"/>
            <w:shd w:val="clear" w:color="auto" w:fill="FFFFFF"/>
            <w:vAlign w:val="center"/>
          </w:tcPr>
          <w:p>
            <w:pPr>
              <w:spacing w:after="0" w:before="0"/>
            </w:pPr>
            <w:r/>
            <w:r>
              <w:rPr>
                <w:rFonts w:ascii="Calibri" w:hAnsi="Calibri"/>
                <w:b w:val="0"/>
                <w:sz w:val="16"/>
              </w:rPr>
              <w:t>R-013 (RPN=27)</w:t>
            </w:r>
          </w:p>
        </w:tc>
        <w:tc>
          <w:tcPr>
            <w:tcW w:type="dxa" w:w="1587"/>
            <w:shd w:val="clear" w:color="auto" w:fill="FFFFFF"/>
            <w:vAlign w:val="center"/>
          </w:tcPr>
          <w:p>
            <w:pPr>
              <w:spacing w:after="0" w:before="0"/>
            </w:pPr>
            <w:r/>
            <w:r>
              <w:rPr>
                <w:rFonts w:ascii="Calibri" w:hAnsi="Calibri"/>
                <w:b w:val="0"/>
                <w:sz w:val="16"/>
              </w:rPr>
              <w:t>PQ-007</w:t>
            </w:r>
          </w:p>
        </w:tc>
        <w:tc>
          <w:tcPr>
            <w:tcW w:type="dxa" w:w="1134"/>
            <w:shd w:val="clear" w:color="auto" w:fill="FFF2CC"/>
            <w:vAlign w:val="center"/>
          </w:tcPr>
          <w:p>
            <w:pPr>
              <w:spacing w:after="0" w:before="0"/>
              <w:jc w:val="center"/>
            </w:pPr>
            <w:r/>
            <w:r>
              <w:rPr>
                <w:rFonts w:ascii="Calibri" w:hAnsi="Calibri"/>
                <w:b/>
                <w:sz w:val="16"/>
              </w:rPr>
              <w:t>Pendiente</w:t>
            </w:r>
          </w:p>
        </w:tc>
      </w:tr>
      <w:tr>
        <w:tc>
          <w:tcPr>
            <w:tcW w:type="dxa" w:w="1247"/>
            <w:shd w:val="clear" w:color="auto" w:fill="F2F2F2"/>
            <w:vAlign w:val="center"/>
          </w:tcPr>
          <w:p>
            <w:pPr>
              <w:spacing w:after="0" w:before="0"/>
            </w:pPr>
            <w:r/>
            <w:r>
              <w:rPr>
                <w:rFonts w:ascii="Calibri" w:hAnsi="Calibri"/>
                <w:b w:val="0"/>
                <w:sz w:val="16"/>
              </w:rPr>
              <w:t>REQ-SRV-001</w:t>
            </w:r>
          </w:p>
        </w:tc>
        <w:tc>
          <w:tcPr>
            <w:tcW w:type="dxa" w:w="1701"/>
            <w:shd w:val="clear" w:color="auto" w:fill="F2F2F2"/>
            <w:vAlign w:val="center"/>
          </w:tcPr>
          <w:p>
            <w:pPr>
              <w:spacing w:after="0" w:before="0"/>
            </w:pPr>
            <w:r/>
            <w:r>
              <w:rPr>
                <w:rFonts w:ascii="Calibri" w:hAnsi="Calibri"/>
                <w:b w:val="0"/>
                <w:sz w:val="16"/>
              </w:rPr>
              <w:t>Area 04 — Servicio</w:t>
            </w:r>
          </w:p>
        </w:tc>
        <w:tc>
          <w:tcPr>
            <w:tcW w:type="dxa" w:w="2438"/>
            <w:shd w:val="clear" w:color="auto" w:fill="F2F2F2"/>
            <w:vAlign w:val="center"/>
          </w:tcPr>
          <w:p>
            <w:pPr>
              <w:spacing w:after="0" w:before="0"/>
            </w:pPr>
            <w:r/>
            <w:r>
              <w:rPr>
                <w:rFonts w:ascii="Calibri" w:hAnsi="Calibri"/>
                <w:b w:val="0"/>
                <w:sz w:val="16"/>
              </w:rPr>
              <w:t>Orden de mantenimiento preventivo punta a punta</w:t>
            </w:r>
          </w:p>
        </w:tc>
        <w:tc>
          <w:tcPr>
            <w:tcW w:type="dxa" w:w="1417"/>
            <w:shd w:val="clear" w:color="auto" w:fill="F2F2F2"/>
            <w:vAlign w:val="center"/>
          </w:tcPr>
          <w:p>
            <w:pPr>
              <w:spacing w:after="0" w:before="0"/>
            </w:pPr>
            <w:r/>
            <w:r>
              <w:rPr>
                <w:rFonts w:ascii="Calibri" w:hAnsi="Calibri"/>
                <w:b w:val="0"/>
                <w:sz w:val="16"/>
              </w:rPr>
              <w:t>R-001 (RPN=20)</w:t>
            </w:r>
          </w:p>
        </w:tc>
        <w:tc>
          <w:tcPr>
            <w:tcW w:type="dxa" w:w="1587"/>
            <w:shd w:val="clear" w:color="auto" w:fill="F2F2F2"/>
            <w:vAlign w:val="center"/>
          </w:tcPr>
          <w:p>
            <w:pPr>
              <w:spacing w:after="0" w:before="0"/>
            </w:pPr>
            <w:r/>
            <w:r>
              <w:rPr>
                <w:rFonts w:ascii="Calibri" w:hAnsi="Calibri"/>
                <w:b w:val="0"/>
                <w:sz w:val="16"/>
              </w:rPr>
              <w:t>PQ-010</w:t>
            </w:r>
          </w:p>
        </w:tc>
        <w:tc>
          <w:tcPr>
            <w:tcW w:type="dxa" w:w="1134"/>
            <w:shd w:val="clear" w:color="auto" w:fill="FFF2CC"/>
            <w:vAlign w:val="center"/>
          </w:tcPr>
          <w:p>
            <w:pPr>
              <w:spacing w:after="0" w:before="0"/>
              <w:jc w:val="center"/>
            </w:pPr>
            <w:r/>
            <w:r>
              <w:rPr>
                <w:rFonts w:ascii="Calibri" w:hAnsi="Calibri"/>
                <w:b/>
                <w:sz w:val="16"/>
              </w:rPr>
              <w:t>Pendiente</w:t>
            </w:r>
          </w:p>
        </w:tc>
      </w:tr>
      <w:tr>
        <w:tc>
          <w:tcPr>
            <w:tcW w:type="dxa" w:w="1247"/>
            <w:shd w:val="clear" w:color="auto" w:fill="FFFFFF"/>
            <w:vAlign w:val="center"/>
          </w:tcPr>
          <w:p>
            <w:pPr>
              <w:spacing w:after="0" w:before="0"/>
            </w:pPr>
            <w:r/>
            <w:r>
              <w:rPr>
                <w:rFonts w:ascii="Calibri" w:hAnsi="Calibri"/>
                <w:b w:val="0"/>
                <w:sz w:val="16"/>
              </w:rPr>
              <w:t>REQ-SRV-003</w:t>
            </w:r>
          </w:p>
        </w:tc>
        <w:tc>
          <w:tcPr>
            <w:tcW w:type="dxa" w:w="1701"/>
            <w:shd w:val="clear" w:color="auto" w:fill="FFFFFF"/>
            <w:vAlign w:val="center"/>
          </w:tcPr>
          <w:p>
            <w:pPr>
              <w:spacing w:after="0" w:before="0"/>
            </w:pPr>
            <w:r/>
            <w:r>
              <w:rPr>
                <w:rFonts w:ascii="Calibri" w:hAnsi="Calibri"/>
                <w:b w:val="0"/>
                <w:sz w:val="16"/>
              </w:rPr>
              <w:t>Area 04 — Servicio</w:t>
            </w:r>
          </w:p>
        </w:tc>
        <w:tc>
          <w:tcPr>
            <w:tcW w:type="dxa" w:w="2438"/>
            <w:shd w:val="clear" w:color="auto" w:fill="FFFFFF"/>
            <w:vAlign w:val="center"/>
          </w:tcPr>
          <w:p>
            <w:pPr>
              <w:spacing w:after="0" w:before="0"/>
            </w:pPr>
            <w:r/>
            <w:r>
              <w:rPr>
                <w:rFonts w:ascii="Calibri" w:hAnsi="Calibri"/>
                <w:b w:val="0"/>
                <w:sz w:val="16"/>
              </w:rPr>
              <w:t>Capacitacion con emision de certificado</w:t>
            </w:r>
          </w:p>
        </w:tc>
        <w:tc>
          <w:tcPr>
            <w:tcW w:type="dxa" w:w="1417"/>
            <w:shd w:val="clear" w:color="auto" w:fill="FFFFFF"/>
            <w:vAlign w:val="center"/>
          </w:tcPr>
          <w:p>
            <w:pPr>
              <w:spacing w:after="0" w:before="0"/>
            </w:pPr>
            <w:r/>
            <w:r>
              <w:rPr>
                <w:rFonts w:ascii="Calibri" w:hAnsi="Calibri"/>
                <w:b w:val="0"/>
                <w:sz w:val="16"/>
              </w:rPr>
              <w:t>R-001 (RPN=20)</w:t>
            </w:r>
          </w:p>
        </w:tc>
        <w:tc>
          <w:tcPr>
            <w:tcW w:type="dxa" w:w="1587"/>
            <w:shd w:val="clear" w:color="auto" w:fill="FFFFFF"/>
            <w:vAlign w:val="center"/>
          </w:tcPr>
          <w:p>
            <w:pPr>
              <w:spacing w:after="0" w:before="0"/>
            </w:pPr>
            <w:r/>
            <w:r>
              <w:rPr>
                <w:rFonts w:ascii="Calibri" w:hAnsi="Calibri"/>
                <w:b w:val="0"/>
                <w:sz w:val="16"/>
              </w:rPr>
              <w:t>PQ-009</w:t>
            </w:r>
          </w:p>
        </w:tc>
        <w:tc>
          <w:tcPr>
            <w:tcW w:type="dxa" w:w="1134"/>
            <w:shd w:val="clear" w:color="auto" w:fill="FFF2CC"/>
            <w:vAlign w:val="center"/>
          </w:tcPr>
          <w:p>
            <w:pPr>
              <w:spacing w:after="0" w:before="0"/>
              <w:jc w:val="center"/>
            </w:pPr>
            <w:r/>
            <w:r>
              <w:rPr>
                <w:rFonts w:ascii="Calibri" w:hAnsi="Calibri"/>
                <w:b/>
                <w:sz w:val="16"/>
              </w:rPr>
              <w:t>Pendiente</w:t>
            </w:r>
          </w:p>
        </w:tc>
      </w:tr>
      <w:tr>
        <w:tc>
          <w:tcPr>
            <w:tcW w:type="dxa" w:w="1247"/>
            <w:shd w:val="clear" w:color="auto" w:fill="F2F2F2"/>
            <w:vAlign w:val="center"/>
          </w:tcPr>
          <w:p>
            <w:pPr>
              <w:spacing w:after="0" w:before="0"/>
            </w:pPr>
            <w:r/>
            <w:r>
              <w:rPr>
                <w:rFonts w:ascii="Calibri" w:hAnsi="Calibri"/>
                <w:b w:val="0"/>
                <w:sz w:val="16"/>
              </w:rPr>
              <w:t>REQ-INV-001</w:t>
            </w:r>
          </w:p>
        </w:tc>
        <w:tc>
          <w:tcPr>
            <w:tcW w:type="dxa" w:w="1701"/>
            <w:shd w:val="clear" w:color="auto" w:fill="F2F2F2"/>
            <w:vAlign w:val="center"/>
          </w:tcPr>
          <w:p>
            <w:pPr>
              <w:spacing w:after="0" w:before="0"/>
            </w:pPr>
            <w:r/>
            <w:r>
              <w:rPr>
                <w:rFonts w:ascii="Calibri" w:hAnsi="Calibri"/>
                <w:b w:val="0"/>
                <w:sz w:val="16"/>
              </w:rPr>
              <w:t>Area 05 — Inventario</w:t>
            </w:r>
          </w:p>
        </w:tc>
        <w:tc>
          <w:tcPr>
            <w:tcW w:type="dxa" w:w="2438"/>
            <w:shd w:val="clear" w:color="auto" w:fill="F2F2F2"/>
            <w:vAlign w:val="center"/>
          </w:tcPr>
          <w:p>
            <w:pPr>
              <w:spacing w:after="0" w:before="0"/>
            </w:pPr>
            <w:r/>
            <w:r>
              <w:rPr>
                <w:rFonts w:ascii="Calibri" w:hAnsi="Calibri"/>
                <w:b w:val="0"/>
                <w:sz w:val="16"/>
              </w:rPr>
              <w:t>Alta y baja de activo TI con acta generada</w:t>
            </w:r>
          </w:p>
        </w:tc>
        <w:tc>
          <w:tcPr>
            <w:tcW w:type="dxa" w:w="1417"/>
            <w:shd w:val="clear" w:color="auto" w:fill="F2F2F2"/>
            <w:vAlign w:val="center"/>
          </w:tcPr>
          <w:p>
            <w:pPr>
              <w:spacing w:after="0" w:before="0"/>
            </w:pPr>
            <w:r/>
            <w:r>
              <w:rPr>
                <w:rFonts w:ascii="Calibri" w:hAnsi="Calibri"/>
                <w:b w:val="0"/>
                <w:sz w:val="16"/>
              </w:rPr>
              <w:t>R-008 (RPN=12)</w:t>
            </w:r>
          </w:p>
        </w:tc>
        <w:tc>
          <w:tcPr>
            <w:tcW w:type="dxa" w:w="1587"/>
            <w:shd w:val="clear" w:color="auto" w:fill="F2F2F2"/>
            <w:vAlign w:val="center"/>
          </w:tcPr>
          <w:p>
            <w:pPr>
              <w:spacing w:after="0" w:before="0"/>
            </w:pPr>
            <w:r/>
            <w:r>
              <w:rPr>
                <w:rFonts w:ascii="Calibri" w:hAnsi="Calibri"/>
                <w:b w:val="0"/>
                <w:sz w:val="16"/>
              </w:rPr>
              <w:t>PQ-013</w:t>
            </w:r>
          </w:p>
        </w:tc>
        <w:tc>
          <w:tcPr>
            <w:tcW w:type="dxa" w:w="1134"/>
            <w:shd w:val="clear" w:color="auto" w:fill="FFF2CC"/>
            <w:vAlign w:val="center"/>
          </w:tcPr>
          <w:p>
            <w:pPr>
              <w:spacing w:after="0" w:before="0"/>
              <w:jc w:val="center"/>
            </w:pPr>
            <w:r/>
            <w:r>
              <w:rPr>
                <w:rFonts w:ascii="Calibri" w:hAnsi="Calibri"/>
                <w:b/>
                <w:sz w:val="16"/>
              </w:rPr>
              <w:t>Pendiente</w:t>
            </w:r>
          </w:p>
        </w:tc>
      </w:tr>
      <w:tr>
        <w:tc>
          <w:tcPr>
            <w:tcW w:type="dxa" w:w="1247"/>
            <w:shd w:val="clear" w:color="auto" w:fill="FFFFFF"/>
            <w:vAlign w:val="center"/>
          </w:tcPr>
          <w:p>
            <w:pPr>
              <w:spacing w:after="0" w:before="0"/>
            </w:pPr>
            <w:r/>
            <w:r>
              <w:rPr>
                <w:rFonts w:ascii="Calibri" w:hAnsi="Calibri"/>
                <w:b w:val="0"/>
                <w:sz w:val="16"/>
              </w:rPr>
              <w:t>REQ-TI-001</w:t>
            </w:r>
          </w:p>
        </w:tc>
        <w:tc>
          <w:tcPr>
            <w:tcW w:type="dxa" w:w="1701"/>
            <w:shd w:val="clear" w:color="auto" w:fill="FFFFFF"/>
            <w:vAlign w:val="center"/>
          </w:tcPr>
          <w:p>
            <w:pPr>
              <w:spacing w:after="0" w:before="0"/>
            </w:pPr>
            <w:r/>
            <w:r>
              <w:rPr>
                <w:rFonts w:ascii="Calibri" w:hAnsi="Calibri"/>
                <w:b w:val="0"/>
                <w:sz w:val="16"/>
              </w:rPr>
              <w:t>Area 05 — TI</w:t>
            </w:r>
          </w:p>
        </w:tc>
        <w:tc>
          <w:tcPr>
            <w:tcW w:type="dxa" w:w="2438"/>
            <w:shd w:val="clear" w:color="auto" w:fill="FFFFFF"/>
            <w:vAlign w:val="center"/>
          </w:tcPr>
          <w:p>
            <w:pPr>
              <w:spacing w:after="0" w:before="0"/>
            </w:pPr>
            <w:r/>
            <w:r>
              <w:rPr>
                <w:rFonts w:ascii="Calibri" w:hAnsi="Calibri"/>
                <w:b w:val="0"/>
                <w:sz w:val="16"/>
              </w:rPr>
              <w:t>Ticket de soporte de creacion a cierre con SLA</w:t>
            </w:r>
          </w:p>
        </w:tc>
        <w:tc>
          <w:tcPr>
            <w:tcW w:type="dxa" w:w="1417"/>
            <w:shd w:val="clear" w:color="auto" w:fill="FFFFFF"/>
            <w:vAlign w:val="center"/>
          </w:tcPr>
          <w:p>
            <w:pPr>
              <w:spacing w:after="0" w:before="0"/>
            </w:pPr>
            <w:r/>
            <w:r>
              <w:rPr>
                <w:rFonts w:ascii="Calibri" w:hAnsi="Calibri"/>
                <w:b w:val="0"/>
                <w:sz w:val="16"/>
              </w:rPr>
              <w:t>R-008 (RPN=12)</w:t>
            </w:r>
          </w:p>
        </w:tc>
        <w:tc>
          <w:tcPr>
            <w:tcW w:type="dxa" w:w="1587"/>
            <w:shd w:val="clear" w:color="auto" w:fill="FFFFFF"/>
            <w:vAlign w:val="center"/>
          </w:tcPr>
          <w:p>
            <w:pPr>
              <w:spacing w:after="0" w:before="0"/>
            </w:pPr>
            <w:r/>
            <w:r>
              <w:rPr>
                <w:rFonts w:ascii="Calibri" w:hAnsi="Calibri"/>
                <w:b w:val="0"/>
                <w:sz w:val="16"/>
              </w:rPr>
              <w:t>OQ-013 / PQ-014</w:t>
            </w:r>
          </w:p>
        </w:tc>
        <w:tc>
          <w:tcPr>
            <w:tcW w:type="dxa" w:w="1134"/>
            <w:shd w:val="clear" w:color="auto" w:fill="FFF2CC"/>
            <w:vAlign w:val="center"/>
          </w:tcPr>
          <w:p>
            <w:pPr>
              <w:spacing w:after="0" w:before="0"/>
              <w:jc w:val="center"/>
            </w:pPr>
            <w:r/>
            <w:r>
              <w:rPr>
                <w:rFonts w:ascii="Calibri" w:hAnsi="Calibri"/>
                <w:b/>
                <w:sz w:val="16"/>
              </w:rPr>
              <w:t>Pendiente</w:t>
            </w:r>
          </w:p>
        </w:tc>
      </w:tr>
      <w:tr>
        <w:tc>
          <w:tcPr>
            <w:tcW w:type="dxa" w:w="1247"/>
            <w:shd w:val="clear" w:color="auto" w:fill="F2F2F2"/>
            <w:vAlign w:val="center"/>
          </w:tcPr>
          <w:p>
            <w:pPr>
              <w:spacing w:after="0" w:before="0"/>
            </w:pPr>
            <w:r/>
            <w:r>
              <w:rPr>
                <w:rFonts w:ascii="Calibri" w:hAnsi="Calibri"/>
                <w:b w:val="0"/>
                <w:sz w:val="16"/>
              </w:rPr>
              <w:t>REQ-VT-001</w:t>
            </w:r>
          </w:p>
        </w:tc>
        <w:tc>
          <w:tcPr>
            <w:tcW w:type="dxa" w:w="1701"/>
            <w:shd w:val="clear" w:color="auto" w:fill="F2F2F2"/>
            <w:vAlign w:val="center"/>
          </w:tcPr>
          <w:p>
            <w:pPr>
              <w:spacing w:after="0" w:before="0"/>
            </w:pPr>
            <w:r/>
            <w:r>
              <w:rPr>
                <w:rFonts w:ascii="Calibri" w:hAnsi="Calibri"/>
                <w:b w:val="0"/>
                <w:sz w:val="16"/>
              </w:rPr>
              <w:t>Area 06 — Viaticos</w:t>
            </w:r>
          </w:p>
        </w:tc>
        <w:tc>
          <w:tcPr>
            <w:tcW w:type="dxa" w:w="2438"/>
            <w:shd w:val="clear" w:color="auto" w:fill="F2F2F2"/>
            <w:vAlign w:val="center"/>
          </w:tcPr>
          <w:p>
            <w:pPr>
              <w:spacing w:after="0" w:before="0"/>
            </w:pPr>
            <w:r/>
            <w:r>
              <w:rPr>
                <w:rFonts w:ascii="Calibri" w:hAnsi="Calibri"/>
                <w:b w:val="0"/>
                <w:sz w:val="16"/>
              </w:rPr>
              <w:t>Creacion de workspace de viatico con wizard 4 pasos</w:t>
            </w:r>
          </w:p>
        </w:tc>
        <w:tc>
          <w:tcPr>
            <w:tcW w:type="dxa" w:w="1417"/>
            <w:shd w:val="clear" w:color="auto" w:fill="F2F2F2"/>
            <w:vAlign w:val="center"/>
          </w:tcPr>
          <w:p>
            <w:pPr>
              <w:spacing w:after="0" w:before="0"/>
            </w:pPr>
            <w:r/>
            <w:r>
              <w:rPr>
                <w:rFonts w:ascii="Calibri" w:hAnsi="Calibri"/>
                <w:b w:val="0"/>
                <w:sz w:val="16"/>
              </w:rPr>
              <w:t>R-011 (RPN=24)</w:t>
            </w:r>
          </w:p>
        </w:tc>
        <w:tc>
          <w:tcPr>
            <w:tcW w:type="dxa" w:w="1587"/>
            <w:shd w:val="clear" w:color="auto" w:fill="F2F2F2"/>
            <w:vAlign w:val="center"/>
          </w:tcPr>
          <w:p>
            <w:pPr>
              <w:spacing w:after="0" w:before="0"/>
            </w:pPr>
            <w:r/>
            <w:r>
              <w:rPr>
                <w:rFonts w:ascii="Calibri" w:hAnsi="Calibri"/>
                <w:b w:val="0"/>
                <w:sz w:val="16"/>
              </w:rPr>
              <w:t>OQ-012 / PQ-016</w:t>
            </w:r>
          </w:p>
        </w:tc>
        <w:tc>
          <w:tcPr>
            <w:tcW w:type="dxa" w:w="1134"/>
            <w:shd w:val="clear" w:color="auto" w:fill="FFF2CC"/>
            <w:vAlign w:val="center"/>
          </w:tcPr>
          <w:p>
            <w:pPr>
              <w:spacing w:after="0" w:before="0"/>
              <w:jc w:val="center"/>
            </w:pPr>
            <w:r/>
            <w:r>
              <w:rPr>
                <w:rFonts w:ascii="Calibri" w:hAnsi="Calibri"/>
                <w:b/>
                <w:sz w:val="16"/>
              </w:rPr>
              <w:t>Pendiente</w:t>
            </w:r>
          </w:p>
        </w:tc>
      </w:tr>
      <w:tr>
        <w:tc>
          <w:tcPr>
            <w:tcW w:type="dxa" w:w="1247"/>
            <w:shd w:val="clear" w:color="auto" w:fill="FFFFFF"/>
            <w:vAlign w:val="center"/>
          </w:tcPr>
          <w:p>
            <w:pPr>
              <w:spacing w:after="0" w:before="0"/>
            </w:pPr>
            <w:r/>
            <w:r>
              <w:rPr>
                <w:rFonts w:ascii="Calibri" w:hAnsi="Calibri"/>
                <w:b w:val="0"/>
                <w:sz w:val="16"/>
              </w:rPr>
              <w:t>REQ-VT-003</w:t>
            </w:r>
          </w:p>
        </w:tc>
        <w:tc>
          <w:tcPr>
            <w:tcW w:type="dxa" w:w="1701"/>
            <w:shd w:val="clear" w:color="auto" w:fill="FFFFFF"/>
            <w:vAlign w:val="center"/>
          </w:tcPr>
          <w:p>
            <w:pPr>
              <w:spacing w:after="0" w:before="0"/>
            </w:pPr>
            <w:r/>
            <w:r>
              <w:rPr>
                <w:rFonts w:ascii="Calibri" w:hAnsi="Calibri"/>
                <w:b w:val="0"/>
                <w:sz w:val="16"/>
              </w:rPr>
              <w:t>Area 06 — Viaticos</w:t>
            </w:r>
          </w:p>
        </w:tc>
        <w:tc>
          <w:tcPr>
            <w:tcW w:type="dxa" w:w="2438"/>
            <w:shd w:val="clear" w:color="auto" w:fill="FFFFFF"/>
            <w:vAlign w:val="center"/>
          </w:tcPr>
          <w:p>
            <w:pPr>
              <w:spacing w:after="0" w:before="0"/>
            </w:pPr>
            <w:r/>
            <w:r>
              <w:rPr>
                <w:rFonts w:ascii="Calibri" w:hAnsi="Calibri"/>
                <w:b w:val="0"/>
                <w:sz w:val="16"/>
              </w:rPr>
              <w:t>Carga de facturas TXT SRI 14 columnas</w:t>
            </w:r>
          </w:p>
        </w:tc>
        <w:tc>
          <w:tcPr>
            <w:tcW w:type="dxa" w:w="1417"/>
            <w:shd w:val="clear" w:color="auto" w:fill="FFFFFF"/>
            <w:vAlign w:val="center"/>
          </w:tcPr>
          <w:p>
            <w:pPr>
              <w:spacing w:after="0" w:before="0"/>
            </w:pPr>
            <w:r/>
            <w:r>
              <w:rPr>
                <w:rFonts w:ascii="Calibri" w:hAnsi="Calibri"/>
                <w:b w:val="0"/>
                <w:sz w:val="16"/>
              </w:rPr>
              <w:t>R-008 (RPN=12)</w:t>
            </w:r>
          </w:p>
        </w:tc>
        <w:tc>
          <w:tcPr>
            <w:tcW w:type="dxa" w:w="1587"/>
            <w:shd w:val="clear" w:color="auto" w:fill="FFFFFF"/>
            <w:vAlign w:val="center"/>
          </w:tcPr>
          <w:p>
            <w:pPr>
              <w:spacing w:after="0" w:before="0"/>
            </w:pPr>
            <w:r/>
            <w:r>
              <w:rPr>
                <w:rFonts w:ascii="Calibri" w:hAnsi="Calibri"/>
                <w:b w:val="0"/>
                <w:sz w:val="16"/>
              </w:rPr>
              <w:t>PQ-016</w:t>
            </w:r>
          </w:p>
        </w:tc>
        <w:tc>
          <w:tcPr>
            <w:tcW w:type="dxa" w:w="1134"/>
            <w:shd w:val="clear" w:color="auto" w:fill="FFF2CC"/>
            <w:vAlign w:val="center"/>
          </w:tcPr>
          <w:p>
            <w:pPr>
              <w:spacing w:after="0" w:before="0"/>
              <w:jc w:val="center"/>
            </w:pPr>
            <w:r/>
            <w:r>
              <w:rPr>
                <w:rFonts w:ascii="Calibri" w:hAnsi="Calibri"/>
                <w:b/>
                <w:sz w:val="16"/>
              </w:rPr>
              <w:t>Pendiente</w:t>
            </w:r>
          </w:p>
        </w:tc>
      </w:tr>
      <w:tr>
        <w:tc>
          <w:tcPr>
            <w:tcW w:type="dxa" w:w="1247"/>
            <w:shd w:val="clear" w:color="auto" w:fill="F2F2F2"/>
            <w:vAlign w:val="center"/>
          </w:tcPr>
          <w:p>
            <w:pPr>
              <w:spacing w:after="0" w:before="0"/>
            </w:pPr>
            <w:r/>
            <w:r>
              <w:rPr>
                <w:rFonts w:ascii="Calibri" w:hAnsi="Calibri"/>
                <w:b w:val="0"/>
                <w:sz w:val="16"/>
              </w:rPr>
              <w:t>REQ-VT-016</w:t>
            </w:r>
          </w:p>
        </w:tc>
        <w:tc>
          <w:tcPr>
            <w:tcW w:type="dxa" w:w="1701"/>
            <w:shd w:val="clear" w:color="auto" w:fill="F2F2F2"/>
            <w:vAlign w:val="center"/>
          </w:tcPr>
          <w:p>
            <w:pPr>
              <w:spacing w:after="0" w:before="0"/>
            </w:pPr>
            <w:r/>
            <w:r>
              <w:rPr>
                <w:rFonts w:ascii="Calibri" w:hAnsi="Calibri"/>
                <w:b w:val="0"/>
                <w:sz w:val="16"/>
              </w:rPr>
              <w:t>Area 06 — Viaticos</w:t>
            </w:r>
          </w:p>
        </w:tc>
        <w:tc>
          <w:tcPr>
            <w:tcW w:type="dxa" w:w="2438"/>
            <w:shd w:val="clear" w:color="auto" w:fill="F2F2F2"/>
            <w:vAlign w:val="center"/>
          </w:tcPr>
          <w:p>
            <w:pPr>
              <w:spacing w:after="0" w:before="0"/>
            </w:pPr>
            <w:r/>
            <w:r>
              <w:rPr>
                <w:rFonts w:ascii="Calibri" w:hAnsi="Calibri"/>
                <w:b w:val="0"/>
                <w:sz w:val="16"/>
              </w:rPr>
              <w:t>Trazabilidad completa de cambios de estado</w:t>
            </w:r>
          </w:p>
        </w:tc>
        <w:tc>
          <w:tcPr>
            <w:tcW w:type="dxa" w:w="1417"/>
            <w:shd w:val="clear" w:color="auto" w:fill="F2F2F2"/>
            <w:vAlign w:val="center"/>
          </w:tcPr>
          <w:p>
            <w:pPr>
              <w:spacing w:after="0" w:before="0"/>
            </w:pPr>
            <w:r/>
            <w:r>
              <w:rPr>
                <w:rFonts w:ascii="Calibri" w:hAnsi="Calibri"/>
                <w:b w:val="0"/>
                <w:sz w:val="16"/>
              </w:rPr>
              <w:t>R-005 (RPN=10)</w:t>
            </w:r>
          </w:p>
        </w:tc>
        <w:tc>
          <w:tcPr>
            <w:tcW w:type="dxa" w:w="1587"/>
            <w:shd w:val="clear" w:color="auto" w:fill="F2F2F2"/>
            <w:vAlign w:val="center"/>
          </w:tcPr>
          <w:p>
            <w:pPr>
              <w:spacing w:after="0" w:before="0"/>
            </w:pPr>
            <w:r/>
            <w:r>
              <w:rPr>
                <w:rFonts w:ascii="Calibri" w:hAnsi="Calibri"/>
                <w:b w:val="0"/>
                <w:sz w:val="16"/>
              </w:rPr>
              <w:t>OQ-012</w:t>
            </w:r>
          </w:p>
        </w:tc>
        <w:tc>
          <w:tcPr>
            <w:tcW w:type="dxa" w:w="1134"/>
            <w:shd w:val="clear" w:color="auto" w:fill="FFF2CC"/>
            <w:vAlign w:val="center"/>
          </w:tcPr>
          <w:p>
            <w:pPr>
              <w:spacing w:after="0" w:before="0"/>
              <w:jc w:val="center"/>
            </w:pPr>
            <w:r/>
            <w:r>
              <w:rPr>
                <w:rFonts w:ascii="Calibri" w:hAnsi="Calibri"/>
                <w:b/>
                <w:sz w:val="16"/>
              </w:rPr>
              <w:t>Pendiente</w:t>
            </w:r>
          </w:p>
        </w:tc>
      </w:tr>
      <w:tr>
        <w:tc>
          <w:tcPr>
            <w:tcW w:type="dxa" w:w="1247"/>
            <w:shd w:val="clear" w:color="auto" w:fill="FFFFFF"/>
            <w:vAlign w:val="center"/>
          </w:tcPr>
          <w:p>
            <w:pPr>
              <w:spacing w:after="0" w:before="0"/>
            </w:pPr>
            <w:r/>
            <w:r>
              <w:rPr>
                <w:rFonts w:ascii="Calibri" w:hAnsi="Calibri"/>
                <w:b w:val="0"/>
                <w:sz w:val="16"/>
              </w:rPr>
              <w:t>REQ-DOC-001</w:t>
            </w:r>
          </w:p>
        </w:tc>
        <w:tc>
          <w:tcPr>
            <w:tcW w:type="dxa" w:w="1701"/>
            <w:shd w:val="clear" w:color="auto" w:fill="FFFFFF"/>
            <w:vAlign w:val="center"/>
          </w:tcPr>
          <w:p>
            <w:pPr>
              <w:spacing w:after="0" w:before="0"/>
            </w:pPr>
            <w:r/>
            <w:r>
              <w:rPr>
                <w:rFonts w:ascii="Calibri" w:hAnsi="Calibri"/>
                <w:b w:val="0"/>
                <w:sz w:val="16"/>
              </w:rPr>
              <w:t>Area 06 — Firma</w:t>
            </w:r>
          </w:p>
        </w:tc>
        <w:tc>
          <w:tcPr>
            <w:tcW w:type="dxa" w:w="2438"/>
            <w:shd w:val="clear" w:color="auto" w:fill="FFFFFF"/>
            <w:vAlign w:val="center"/>
          </w:tcPr>
          <w:p>
            <w:pPr>
              <w:spacing w:after="0" w:before="0"/>
            </w:pPr>
            <w:r/>
            <w:r>
              <w:rPr>
                <w:rFonts w:ascii="Calibri" w:hAnsi="Calibri"/>
                <w:b w:val="0"/>
                <w:sz w:val="16"/>
              </w:rPr>
              <w:t>Firma digital de documentos con hash SHA-256 y QR</w:t>
            </w:r>
          </w:p>
        </w:tc>
        <w:tc>
          <w:tcPr>
            <w:tcW w:type="dxa" w:w="1417"/>
            <w:shd w:val="clear" w:color="auto" w:fill="FFFFFF"/>
            <w:vAlign w:val="center"/>
          </w:tcPr>
          <w:p>
            <w:pPr>
              <w:spacing w:after="0" w:before="0"/>
            </w:pPr>
            <w:r/>
            <w:r>
              <w:rPr>
                <w:rFonts w:ascii="Calibri" w:hAnsi="Calibri"/>
                <w:b w:val="0"/>
                <w:sz w:val="16"/>
              </w:rPr>
              <w:t>R-007 (RPN=20)</w:t>
            </w:r>
          </w:p>
        </w:tc>
        <w:tc>
          <w:tcPr>
            <w:tcW w:type="dxa" w:w="1587"/>
            <w:shd w:val="clear" w:color="auto" w:fill="FFFFFF"/>
            <w:vAlign w:val="center"/>
          </w:tcPr>
          <w:p>
            <w:pPr>
              <w:spacing w:after="0" w:before="0"/>
            </w:pPr>
            <w:r/>
            <w:r>
              <w:rPr>
                <w:rFonts w:ascii="Calibri" w:hAnsi="Calibri"/>
                <w:b w:val="0"/>
                <w:sz w:val="16"/>
              </w:rPr>
              <w:t>OQ-010</w:t>
            </w:r>
          </w:p>
        </w:tc>
        <w:tc>
          <w:tcPr>
            <w:tcW w:type="dxa" w:w="1134"/>
            <w:shd w:val="clear" w:color="auto" w:fill="FFF2CC"/>
            <w:vAlign w:val="center"/>
          </w:tcPr>
          <w:p>
            <w:pPr>
              <w:spacing w:after="0" w:before="0"/>
              <w:jc w:val="center"/>
            </w:pPr>
            <w:r/>
            <w:r>
              <w:rPr>
                <w:rFonts w:ascii="Calibri" w:hAnsi="Calibri"/>
                <w:b/>
                <w:sz w:val="16"/>
              </w:rPr>
              <w:t>Pendiente</w:t>
            </w:r>
          </w:p>
        </w:tc>
      </w:tr>
      <w:tr>
        <w:tc>
          <w:tcPr>
            <w:tcW w:type="dxa" w:w="1247"/>
            <w:shd w:val="clear" w:color="auto" w:fill="F2F2F2"/>
            <w:vAlign w:val="center"/>
          </w:tcPr>
          <w:p>
            <w:pPr>
              <w:spacing w:after="0" w:before="0"/>
            </w:pPr>
            <w:r/>
            <w:r>
              <w:rPr>
                <w:rFonts w:ascii="Calibri" w:hAnsi="Calibri"/>
                <w:b w:val="0"/>
                <w:sz w:val="16"/>
              </w:rPr>
              <w:t>REQ-SEC-002</w:t>
            </w:r>
          </w:p>
        </w:tc>
        <w:tc>
          <w:tcPr>
            <w:tcW w:type="dxa" w:w="1701"/>
            <w:shd w:val="clear" w:color="auto" w:fill="F2F2F2"/>
            <w:vAlign w:val="center"/>
          </w:tcPr>
          <w:p>
            <w:pPr>
              <w:spacing w:after="0" w:before="0"/>
            </w:pPr>
            <w:r/>
            <w:r>
              <w:rPr>
                <w:rFonts w:ascii="Calibri" w:hAnsi="Calibri"/>
                <w:b w:val="0"/>
                <w:sz w:val="16"/>
              </w:rPr>
              <w:t>Area 01 — Auth</w:t>
            </w:r>
          </w:p>
        </w:tc>
        <w:tc>
          <w:tcPr>
            <w:tcW w:type="dxa" w:w="2438"/>
            <w:shd w:val="clear" w:color="auto" w:fill="F2F2F2"/>
            <w:vAlign w:val="center"/>
          </w:tcPr>
          <w:p>
            <w:pPr>
              <w:spacing w:after="0" w:before="0"/>
            </w:pPr>
            <w:r/>
            <w:r>
              <w:rPr>
                <w:rFonts w:ascii="Calibri" w:hAnsi="Calibri"/>
                <w:b w:val="0"/>
                <w:sz w:val="16"/>
              </w:rPr>
              <w:t>R-002 ALTO: Replay de token expirado rechazado</w:t>
            </w:r>
          </w:p>
        </w:tc>
        <w:tc>
          <w:tcPr>
            <w:tcW w:type="dxa" w:w="1417"/>
            <w:shd w:val="clear" w:color="auto" w:fill="F2F2F2"/>
            <w:vAlign w:val="center"/>
          </w:tcPr>
          <w:p>
            <w:pPr>
              <w:spacing w:after="0" w:before="0"/>
            </w:pPr>
            <w:r/>
            <w:r>
              <w:rPr>
                <w:rFonts w:ascii="Calibri" w:hAnsi="Calibri"/>
                <w:b w:val="0"/>
                <w:sz w:val="16"/>
              </w:rPr>
              <w:t>R-002 ALTO (RPN=30)</w:t>
            </w:r>
          </w:p>
        </w:tc>
        <w:tc>
          <w:tcPr>
            <w:tcW w:type="dxa" w:w="1587"/>
            <w:shd w:val="clear" w:color="auto" w:fill="F2F2F2"/>
            <w:vAlign w:val="center"/>
          </w:tcPr>
          <w:p>
            <w:pPr>
              <w:spacing w:after="0" w:before="0"/>
            </w:pPr>
            <w:r/>
            <w:r>
              <w:rPr>
                <w:rFonts w:ascii="Calibri" w:hAnsi="Calibri"/>
                <w:b w:val="0"/>
                <w:sz w:val="16"/>
              </w:rPr>
              <w:t>OQ-014</w:t>
            </w:r>
          </w:p>
        </w:tc>
        <w:tc>
          <w:tcPr>
            <w:tcW w:type="dxa" w:w="1134"/>
            <w:shd w:val="clear" w:color="auto" w:fill="FFF2CC"/>
            <w:vAlign w:val="center"/>
          </w:tcPr>
          <w:p>
            <w:pPr>
              <w:spacing w:after="0" w:before="0"/>
              <w:jc w:val="center"/>
            </w:pPr>
            <w:r/>
            <w:r>
              <w:rPr>
                <w:rFonts w:ascii="Calibri" w:hAnsi="Calibri"/>
                <w:b/>
                <w:sz w:val="16"/>
              </w:rPr>
              <w:t>Pendiente</w:t>
            </w:r>
          </w:p>
        </w:tc>
      </w:tr>
    </w:tbl>
    <w:p/>
    <w:p>
      <w:r>
        <w:br w:type="page"/>
      </w:r>
    </w:p>
    <w:p>
      <w:pPr>
        <w:pStyle w:val="Heading1"/>
      </w:pPr>
      <w:r>
        <w:rPr>
          <w:rFonts w:ascii="Calibri" w:hAnsi="Calibri"/>
          <w:color w:val="1F497D"/>
        </w:rPr>
        <w:t>8. Procedimientos Operativos (SOPs) y Entrenamiento</w:t>
      </w:r>
    </w:p>
    <w:p>
      <w:pPr>
        <w:spacing w:after="100"/>
        <w:jc w:val="both"/>
      </w:pPr>
      <w:r>
        <w:rPr>
          <w:rFonts w:ascii="Calibri" w:hAnsi="Calibri"/>
          <w:i w:val="0"/>
          <w:sz w:val="20"/>
        </w:rPr>
        <w:t>De conformidad con la seccion 11 de WHO TRS 1019 Annex 3, el estado validado de FamSPI se mantendra mediante procedimientos operativos documentados (SOPs) que garantizan que cualquier cambio, incidente o nuevo ciclo de uso no degrade la integridad del sistema ni comprometa la trazabilidad de los datos. Los documentos que soportan esta seccion son externos a este protocolo y se referencian a continuacion.</w:t>
      </w:r>
    </w:p>
    <w:p>
      <w:pPr>
        <w:pStyle w:val="Heading2"/>
      </w:pPr>
      <w:r>
        <w:rPr>
          <w:rFonts w:ascii="Calibri" w:hAnsi="Calibri"/>
          <w:color w:val="378650"/>
        </w:rPr>
        <w:t>8.1 Procedimientos operativos vigentes</w:t>
      </w:r>
    </w:p>
    <w:p>
      <w:pPr>
        <w:pStyle w:val="ListBullet"/>
        <w:spacing w:after="60"/>
      </w:pPr>
      <w:r>
        <w:rPr>
          <w:rFonts w:ascii="Calibri" w:hAnsi="Calibri"/>
          <w:sz w:val="20"/>
        </w:rPr>
        <w:t>SOP de Control de Cambios (ref. docs/validation/general/14A_control_cambios.md): define el proceso de evaluacion, aprobacion, implementacion y documentacion de cualquier cambio al codigo, configuracion o base de datos de FamSPI. Todo cambio en alcance validado requiere apertura de un registro de cambio, evaluacion de impacto sobre el estado validado y re-ejecucion de los casos de prueba OQ/PQ afectados antes de liberar el cambio.</w:t>
      </w:r>
    </w:p>
    <w:p>
      <w:pPr>
        <w:pStyle w:val="ListBullet"/>
        <w:spacing w:after="60"/>
      </w:pPr>
      <w:r>
        <w:rPr>
          <w:rFonts w:ascii="Calibri" w:hAnsi="Calibri"/>
          <w:sz w:val="20"/>
        </w:rPr>
        <w:t>SOP de Revision Periodica y Monitoreo (ref. docs/validation/general/14B_revision_periodica.md): establece la frecuencia y criterios de la revision periodica del estado validado, incluyendo revision de bitacora de auditoria, usuarios y roles activos, disponibilidad del sistema, dependencias con vulnerabilidades (npm audit) y cumplimiento de los criterios de la seccion 14 de este expediente.</w:t>
      </w:r>
    </w:p>
    <w:p>
      <w:pPr>
        <w:pStyle w:val="ListBullet"/>
        <w:spacing w:after="60"/>
      </w:pPr>
      <w:r>
        <w:rPr>
          <w:rFonts w:ascii="Calibri" w:hAnsi="Calibri"/>
          <w:sz w:val="20"/>
        </w:rPr>
        <w:t>SOP de Respuesta a Incidentes de Seguridad: define los pasos de contencion, investigacion y documentacion ante eventos de acceso no autorizado, perdida de datos o deteccion de cambios no controlados, incluyendo la apertura de desviaciones formales y la notificacion a gerencia.</w:t>
      </w:r>
    </w:p>
    <w:p>
      <w:pPr>
        <w:pStyle w:val="ListBullet"/>
        <w:spacing w:after="60"/>
      </w:pPr>
      <w:r>
        <w:rPr>
          <w:rFonts w:ascii="Calibri" w:hAnsi="Calibri"/>
          <w:sz w:val="20"/>
        </w:rPr>
        <w:t>SOP de Backup y Recuperacion: documenta el procedimiento de verificacion periodica de los respaldos provistos por Neon PostgreSQL y la prueba anual de restauracion, con registro del resultado en la bitacora operacional.</w:t>
      </w:r>
    </w:p>
    <w:p>
      <w:pPr>
        <w:pStyle w:val="Heading2"/>
      </w:pPr>
      <w:r>
        <w:rPr>
          <w:rFonts w:ascii="Calibri" w:hAnsi="Calibri"/>
          <w:color w:val="378650"/>
        </w:rPr>
        <w:t>8.2 Entrenamiento del personal</w:t>
      </w:r>
    </w:p>
    <w:p>
      <w:pPr>
        <w:spacing w:after="100"/>
        <w:jc w:val="both"/>
      </w:pPr>
      <w:r>
        <w:rPr>
          <w:rFonts w:ascii="Calibri" w:hAnsi="Calibri"/>
          <w:i w:val="0"/>
          <w:sz w:val="20"/>
        </w:rPr>
        <w:t>El personal que ejecuta las pruebas PQ/UAT o que opera FamSPI en roles criticos debe tener entrenamiento formal documentado antes de la ejecucion de la Calificacion de Desempeno (PQ), de conformidad con WHO TRS 1019 Annex 3, Sec. 12. Los registros de entrenamiento son parte integral del expediente de validacion y se encuentran en el Anexo E.</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68"/>
            <w:shd w:val="clear" w:color="auto" w:fill="1F497D"/>
            <w:vAlign w:val="center"/>
          </w:tcPr>
          <w:p>
            <w:pPr>
              <w:spacing w:after="0" w:before="0"/>
              <w:jc w:val="center"/>
            </w:pPr>
            <w:r/>
            <w:r>
              <w:rPr>
                <w:rFonts w:ascii="Calibri" w:hAnsi="Calibri"/>
                <w:b/>
                <w:color w:val="FFFFFF"/>
                <w:sz w:val="16"/>
              </w:rPr>
              <w:t>Perfil de usuario</w:t>
            </w:r>
          </w:p>
        </w:tc>
        <w:tc>
          <w:tcPr>
            <w:tcW w:type="dxa" w:w="4252"/>
            <w:shd w:val="clear" w:color="auto" w:fill="1F497D"/>
            <w:vAlign w:val="center"/>
          </w:tcPr>
          <w:p>
            <w:pPr>
              <w:spacing w:after="0" w:before="0"/>
              <w:jc w:val="center"/>
            </w:pPr>
            <w:r/>
            <w:r>
              <w:rPr>
                <w:rFonts w:ascii="Calibri" w:hAnsi="Calibri"/>
                <w:b/>
                <w:color w:val="FFFFFF"/>
                <w:sz w:val="16"/>
              </w:rPr>
              <w:t>Modulos cubiertos</w:t>
            </w:r>
          </w:p>
        </w:tc>
        <w:tc>
          <w:tcPr>
            <w:tcW w:type="dxa" w:w="1417"/>
            <w:shd w:val="clear" w:color="auto" w:fill="1F497D"/>
            <w:vAlign w:val="center"/>
          </w:tcPr>
          <w:p>
            <w:pPr>
              <w:spacing w:after="0" w:before="0"/>
              <w:jc w:val="center"/>
            </w:pPr>
            <w:r/>
            <w:r>
              <w:rPr>
                <w:rFonts w:ascii="Calibri" w:hAnsi="Calibri"/>
                <w:b/>
                <w:color w:val="FFFFFF"/>
                <w:sz w:val="16"/>
              </w:rPr>
              <w:t>Duracion estimada</w:t>
            </w:r>
          </w:p>
        </w:tc>
        <w:tc>
          <w:tcPr>
            <w:tcW w:type="dxa" w:w="1587"/>
            <w:shd w:val="clear" w:color="auto" w:fill="1F497D"/>
            <w:vAlign w:val="center"/>
          </w:tcPr>
          <w:p>
            <w:pPr>
              <w:spacing w:after="0" w:before="0"/>
              <w:jc w:val="center"/>
            </w:pPr>
            <w:r/>
            <w:r>
              <w:rPr>
                <w:rFonts w:ascii="Calibri" w:hAnsi="Calibri"/>
                <w:b/>
                <w:color w:val="FFFFFF"/>
                <w:sz w:val="16"/>
              </w:rPr>
              <w:t>Estado</w:t>
            </w:r>
          </w:p>
        </w:tc>
      </w:tr>
      <w:tr>
        <w:tc>
          <w:tcPr>
            <w:tcW w:type="dxa" w:w="2268"/>
            <w:shd w:val="clear" w:color="auto" w:fill="F2F2F2"/>
            <w:vAlign w:val="center"/>
          </w:tcPr>
          <w:p>
            <w:pPr>
              <w:spacing w:after="0" w:before="0"/>
            </w:pPr>
            <w:r/>
            <w:r>
              <w:rPr>
                <w:rFonts w:ascii="Calibri" w:hAnsi="Calibri"/>
                <w:b w:val="0"/>
                <w:sz w:val="16"/>
              </w:rPr>
              <w:t>Solicitante general</w:t>
              <w:br/>
              <w:t>(comercial, tecnico, RRHH, backoffice)</w:t>
            </w:r>
          </w:p>
        </w:tc>
        <w:tc>
          <w:tcPr>
            <w:tcW w:type="dxa" w:w="4252"/>
            <w:shd w:val="clear" w:color="auto" w:fill="F2F2F2"/>
            <w:vAlign w:val="center"/>
          </w:tcPr>
          <w:p>
            <w:pPr>
              <w:spacing w:after="0" w:before="0"/>
            </w:pPr>
            <w:r/>
            <w:r>
              <w:rPr>
                <w:rFonts w:ascii="Calibri" w:hAnsi="Calibri"/>
                <w:b w:val="0"/>
                <w:sz w:val="16"/>
              </w:rPr>
              <w:t>Dashboard, permisos, vacaciones, workspace de viaticos, notificaciones</w:t>
            </w:r>
          </w:p>
        </w:tc>
        <w:tc>
          <w:tcPr>
            <w:tcW w:type="dxa" w:w="1417"/>
            <w:shd w:val="clear" w:color="auto" w:fill="F2F2F2"/>
            <w:vAlign w:val="center"/>
          </w:tcPr>
          <w:p>
            <w:pPr>
              <w:spacing w:after="0" w:before="0"/>
            </w:pPr>
            <w:r/>
            <w:r>
              <w:rPr>
                <w:rFonts w:ascii="Calibri" w:hAnsi="Calibri"/>
                <w:b w:val="0"/>
                <w:sz w:val="16"/>
              </w:rPr>
              <w:t>2-4 horas</w:t>
            </w:r>
          </w:p>
        </w:tc>
        <w:tc>
          <w:tcPr>
            <w:tcW w:type="dxa" w:w="1587"/>
            <w:shd w:val="clear" w:color="auto" w:fill="FFF2CC"/>
            <w:vAlign w:val="center"/>
          </w:tcPr>
          <w:p>
            <w:pPr>
              <w:spacing w:after="0" w:before="0"/>
              <w:jc w:val="center"/>
            </w:pPr>
            <w:r/>
            <w:r>
              <w:rPr>
                <w:rFonts w:ascii="Calibri" w:hAnsi="Calibri"/>
                <w:b/>
                <w:sz w:val="16"/>
              </w:rPr>
              <w:t>Pendiente</w:t>
            </w:r>
          </w:p>
        </w:tc>
      </w:tr>
      <w:tr>
        <w:tc>
          <w:tcPr>
            <w:tcW w:type="dxa" w:w="2268"/>
            <w:shd w:val="clear" w:color="auto" w:fill="FFFFFF"/>
            <w:vAlign w:val="center"/>
          </w:tcPr>
          <w:p>
            <w:pPr>
              <w:spacing w:after="0" w:before="0"/>
            </w:pPr>
            <w:r/>
            <w:r>
              <w:rPr>
                <w:rFonts w:ascii="Calibri" w:hAnsi="Calibri"/>
                <w:b w:val="0"/>
                <w:sz w:val="16"/>
              </w:rPr>
              <w:t>Aprobador / Jefe de area</w:t>
            </w:r>
          </w:p>
        </w:tc>
        <w:tc>
          <w:tcPr>
            <w:tcW w:type="dxa" w:w="4252"/>
            <w:shd w:val="clear" w:color="auto" w:fill="FFFFFF"/>
            <w:vAlign w:val="center"/>
          </w:tcPr>
          <w:p>
            <w:pPr>
              <w:spacing w:after="0" w:before="0"/>
            </w:pPr>
            <w:r/>
            <w:r>
              <w:rPr>
                <w:rFonts w:ascii="Calibri" w:hAnsi="Calibri"/>
                <w:b w:val="0"/>
                <w:sz w:val="16"/>
              </w:rPr>
              <w:t>Todo lo del solicitante + flujos de aprobacion y rechazo por area</w:t>
            </w:r>
          </w:p>
        </w:tc>
        <w:tc>
          <w:tcPr>
            <w:tcW w:type="dxa" w:w="1417"/>
            <w:shd w:val="clear" w:color="auto" w:fill="FFFFFF"/>
            <w:vAlign w:val="center"/>
          </w:tcPr>
          <w:p>
            <w:pPr>
              <w:spacing w:after="0" w:before="0"/>
            </w:pPr>
            <w:r/>
            <w:r>
              <w:rPr>
                <w:rFonts w:ascii="Calibri" w:hAnsi="Calibri"/>
                <w:b w:val="0"/>
                <w:sz w:val="16"/>
              </w:rPr>
              <w:t>3-5 horas</w:t>
            </w:r>
          </w:p>
        </w:tc>
        <w:tc>
          <w:tcPr>
            <w:tcW w:type="dxa" w:w="1587"/>
            <w:shd w:val="clear" w:color="auto" w:fill="FFF2CC"/>
            <w:vAlign w:val="center"/>
          </w:tcPr>
          <w:p>
            <w:pPr>
              <w:spacing w:after="0" w:before="0"/>
              <w:jc w:val="center"/>
            </w:pPr>
            <w:r/>
            <w:r>
              <w:rPr>
                <w:rFonts w:ascii="Calibri" w:hAnsi="Calibri"/>
                <w:b/>
                <w:sz w:val="16"/>
              </w:rPr>
              <w:t>Pendiente</w:t>
            </w:r>
          </w:p>
        </w:tc>
      </w:tr>
      <w:tr>
        <w:tc>
          <w:tcPr>
            <w:tcW w:type="dxa" w:w="2268"/>
            <w:shd w:val="clear" w:color="auto" w:fill="F2F2F2"/>
            <w:vAlign w:val="center"/>
          </w:tcPr>
          <w:p>
            <w:pPr>
              <w:spacing w:after="0" w:before="0"/>
            </w:pPr>
            <w:r/>
            <w:r>
              <w:rPr>
                <w:rFonts w:ascii="Calibri" w:hAnsi="Calibri"/>
                <w:b w:val="0"/>
                <w:sz w:val="16"/>
              </w:rPr>
              <w:t>Finanzas</w:t>
            </w:r>
          </w:p>
        </w:tc>
        <w:tc>
          <w:tcPr>
            <w:tcW w:type="dxa" w:w="4252"/>
            <w:shd w:val="clear" w:color="auto" w:fill="F2F2F2"/>
            <w:vAlign w:val="center"/>
          </w:tcPr>
          <w:p>
            <w:pPr>
              <w:spacing w:after="0" w:before="0"/>
            </w:pPr>
            <w:r/>
            <w:r>
              <w:rPr>
                <w:rFonts w:ascii="Calibri" w:hAnsi="Calibri"/>
                <w:b w:val="0"/>
                <w:sz w:val="16"/>
              </w:rPr>
              <w:t>Viaticos financiero, categorizacion de facturas, exportacion ATS/XML, reportes</w:t>
            </w:r>
          </w:p>
        </w:tc>
        <w:tc>
          <w:tcPr>
            <w:tcW w:type="dxa" w:w="1417"/>
            <w:shd w:val="clear" w:color="auto" w:fill="F2F2F2"/>
            <w:vAlign w:val="center"/>
          </w:tcPr>
          <w:p>
            <w:pPr>
              <w:spacing w:after="0" w:before="0"/>
            </w:pPr>
            <w:r/>
            <w:r>
              <w:rPr>
                <w:rFonts w:ascii="Calibri" w:hAnsi="Calibri"/>
                <w:b w:val="0"/>
                <w:sz w:val="16"/>
              </w:rPr>
              <w:t>4-6 horas</w:t>
            </w:r>
          </w:p>
        </w:tc>
        <w:tc>
          <w:tcPr>
            <w:tcW w:type="dxa" w:w="1587"/>
            <w:shd w:val="clear" w:color="auto" w:fill="FFF2CC"/>
            <w:vAlign w:val="center"/>
          </w:tcPr>
          <w:p>
            <w:pPr>
              <w:spacing w:after="0" w:before="0"/>
              <w:jc w:val="center"/>
            </w:pPr>
            <w:r/>
            <w:r>
              <w:rPr>
                <w:rFonts w:ascii="Calibri" w:hAnsi="Calibri"/>
                <w:b/>
                <w:sz w:val="16"/>
              </w:rPr>
              <w:t>Pendiente</w:t>
            </w:r>
          </w:p>
        </w:tc>
      </w:tr>
      <w:tr>
        <w:tc>
          <w:tcPr>
            <w:tcW w:type="dxa" w:w="2268"/>
            <w:shd w:val="clear" w:color="auto" w:fill="FFFFFF"/>
            <w:vAlign w:val="center"/>
          </w:tcPr>
          <w:p>
            <w:pPr>
              <w:spacing w:after="0" w:before="0"/>
            </w:pPr>
            <w:r/>
            <w:r>
              <w:rPr>
                <w:rFonts w:ascii="Calibri" w:hAnsi="Calibri"/>
                <w:b w:val="0"/>
                <w:sz w:val="16"/>
              </w:rPr>
              <w:t>TI — Administrador del sistema</w:t>
            </w:r>
          </w:p>
        </w:tc>
        <w:tc>
          <w:tcPr>
            <w:tcW w:type="dxa" w:w="4252"/>
            <w:shd w:val="clear" w:color="auto" w:fill="FFFFFF"/>
            <w:vAlign w:val="center"/>
          </w:tcPr>
          <w:p>
            <w:pPr>
              <w:spacing w:after="0" w:before="0"/>
            </w:pPr>
            <w:r/>
            <w:r>
              <w:rPr>
                <w:rFonts w:ascii="Calibri" w:hAnsi="Calibri"/>
                <w:b w:val="0"/>
                <w:sz w:val="16"/>
              </w:rPr>
              <w:t>Sistema completo: usuarios, roles, auditoria, soporte, activos, respaldo, monitoreo</w:t>
            </w:r>
          </w:p>
        </w:tc>
        <w:tc>
          <w:tcPr>
            <w:tcW w:type="dxa" w:w="1417"/>
            <w:shd w:val="clear" w:color="auto" w:fill="FFFFFF"/>
            <w:vAlign w:val="center"/>
          </w:tcPr>
          <w:p>
            <w:pPr>
              <w:spacing w:after="0" w:before="0"/>
            </w:pPr>
            <w:r/>
            <w:r>
              <w:rPr>
                <w:rFonts w:ascii="Calibri" w:hAnsi="Calibri"/>
                <w:b w:val="0"/>
                <w:sz w:val="16"/>
              </w:rPr>
              <w:t>8-12 horas (sesiones)</w:t>
            </w:r>
          </w:p>
        </w:tc>
        <w:tc>
          <w:tcPr>
            <w:tcW w:type="dxa" w:w="1587"/>
            <w:shd w:val="clear" w:color="auto" w:fill="FFFFFF"/>
            <w:vAlign w:val="center"/>
          </w:tcPr>
          <w:p>
            <w:pPr>
              <w:spacing w:after="0" w:before="0"/>
            </w:pPr>
            <w:r/>
            <w:r>
              <w:rPr>
                <w:rFonts w:ascii="Calibri" w:hAnsi="Calibri"/>
                <w:b w:val="0"/>
                <w:sz w:val="16"/>
              </w:rPr>
              <w:t>Parcial</w:t>
            </w:r>
          </w:p>
        </w:tc>
      </w:tr>
    </w:tbl>
    <w:p/>
    <w:p>
      <w:r>
        <w:br w:type="page"/>
      </w:r>
    </w:p>
    <w:p>
      <w:pPr>
        <w:pStyle w:val="Heading1"/>
      </w:pPr>
      <w:r>
        <w:rPr>
          <w:rFonts w:ascii="Calibri" w:hAnsi="Calibri"/>
          <w:color w:val="1F497D"/>
        </w:rPr>
        <w:t>9. Indice de Anexos</w:t>
      </w:r>
    </w:p>
    <w:p>
      <w:pPr>
        <w:spacing w:after="100"/>
        <w:jc w:val="both"/>
      </w:pPr>
      <w:r>
        <w:rPr>
          <w:rFonts w:ascii="Calibri" w:hAnsi="Calibri"/>
          <w:i w:val="0"/>
          <w:sz w:val="20"/>
        </w:rPr>
        <w:t>Los documentos adjuntos a continuacion son parte integral del expediente de validacion de FamSPI v1.0.0. El cuerpo de este protocolo los referencia en lugar de reproducir su contenido, para facilitar el mantenimiento y la auditoria del expediente.</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680"/>
            <w:shd w:val="clear" w:color="auto" w:fill="1F497D"/>
            <w:vAlign w:val="center"/>
          </w:tcPr>
          <w:p>
            <w:pPr>
              <w:spacing w:after="0" w:before="0"/>
              <w:jc w:val="center"/>
            </w:pPr>
            <w:r/>
            <w:r>
              <w:rPr>
                <w:rFonts w:ascii="Calibri" w:hAnsi="Calibri"/>
                <w:b/>
                <w:color w:val="FFFFFF"/>
                <w:sz w:val="16"/>
              </w:rPr>
              <w:t>Anexo</w:t>
            </w:r>
          </w:p>
        </w:tc>
        <w:tc>
          <w:tcPr>
            <w:tcW w:type="dxa" w:w="2154"/>
            <w:shd w:val="clear" w:color="auto" w:fill="1F497D"/>
            <w:vAlign w:val="center"/>
          </w:tcPr>
          <w:p>
            <w:pPr>
              <w:spacing w:after="0" w:before="0"/>
              <w:jc w:val="center"/>
            </w:pPr>
            <w:r/>
            <w:r>
              <w:rPr>
                <w:rFonts w:ascii="Calibri" w:hAnsi="Calibri"/>
                <w:b/>
                <w:color w:val="FFFFFF"/>
                <w:sz w:val="16"/>
              </w:rPr>
              <w:t>Titulo</w:t>
            </w:r>
          </w:p>
        </w:tc>
        <w:tc>
          <w:tcPr>
            <w:tcW w:type="dxa" w:w="4819"/>
            <w:shd w:val="clear" w:color="auto" w:fill="1F497D"/>
            <w:vAlign w:val="center"/>
          </w:tcPr>
          <w:p>
            <w:pPr>
              <w:spacing w:after="0" w:before="0"/>
              <w:jc w:val="center"/>
            </w:pPr>
            <w:r/>
            <w:r>
              <w:rPr>
                <w:rFonts w:ascii="Calibri" w:hAnsi="Calibri"/>
                <w:b/>
                <w:color w:val="FFFFFF"/>
                <w:sz w:val="16"/>
              </w:rPr>
              <w:t>Contenido principal</w:t>
            </w:r>
          </w:p>
        </w:tc>
        <w:tc>
          <w:tcPr>
            <w:tcW w:type="dxa" w:w="2551"/>
            <w:shd w:val="clear" w:color="auto" w:fill="1F497D"/>
            <w:vAlign w:val="center"/>
          </w:tcPr>
          <w:p>
            <w:pPr>
              <w:spacing w:after="0" w:before="0"/>
              <w:jc w:val="center"/>
            </w:pPr>
            <w:r/>
            <w:r>
              <w:rPr>
                <w:rFonts w:ascii="Calibri" w:hAnsi="Calibri"/>
                <w:b/>
                <w:color w:val="FFFFFF"/>
                <w:sz w:val="16"/>
              </w:rPr>
              <w:t>Archivo</w:t>
            </w:r>
          </w:p>
        </w:tc>
      </w:tr>
      <w:tr>
        <w:tc>
          <w:tcPr>
            <w:tcW w:type="dxa" w:w="680"/>
            <w:shd w:val="clear" w:color="auto" w:fill="F2F2F2"/>
            <w:vAlign w:val="center"/>
          </w:tcPr>
          <w:p>
            <w:pPr>
              <w:spacing w:after="0" w:before="0"/>
            </w:pPr>
            <w:r/>
            <w:r>
              <w:rPr>
                <w:rFonts w:ascii="Calibri" w:hAnsi="Calibri"/>
                <w:b w:val="0"/>
                <w:sz w:val="16"/>
              </w:rPr>
              <w:t>A</w:t>
            </w:r>
          </w:p>
        </w:tc>
        <w:tc>
          <w:tcPr>
            <w:tcW w:type="dxa" w:w="2154"/>
            <w:shd w:val="clear" w:color="auto" w:fill="F2F2F2"/>
            <w:vAlign w:val="center"/>
          </w:tcPr>
          <w:p>
            <w:pPr>
              <w:spacing w:after="0" w:before="0"/>
            </w:pPr>
            <w:r/>
            <w:r>
              <w:rPr>
                <w:rFonts w:ascii="Calibri" w:hAnsi="Calibri"/>
                <w:b w:val="0"/>
                <w:sz w:val="16"/>
              </w:rPr>
              <w:t>URS y FRS completas</w:t>
            </w:r>
          </w:p>
        </w:tc>
        <w:tc>
          <w:tcPr>
            <w:tcW w:type="dxa" w:w="4819"/>
            <w:shd w:val="clear" w:color="auto" w:fill="F2F2F2"/>
            <w:vAlign w:val="center"/>
          </w:tcPr>
          <w:p>
            <w:pPr>
              <w:spacing w:after="0" w:before="0"/>
            </w:pPr>
            <w:r/>
            <w:r>
              <w:rPr>
                <w:rFonts w:ascii="Calibri" w:hAnsi="Calibri"/>
                <w:b w:val="0"/>
                <w:sz w:val="16"/>
              </w:rPr>
              <w:t>Tablas de REQ-IDs por modulo (120+ requerimientos), tablas FRS con endpoints, entradas, proceso y salida HTTP para todos los modulos criticos</w:t>
            </w:r>
          </w:p>
        </w:tc>
        <w:tc>
          <w:tcPr>
            <w:tcW w:type="dxa" w:w="2551"/>
            <w:shd w:val="clear" w:color="auto" w:fill="F2F2F2"/>
            <w:vAlign w:val="center"/>
          </w:tcPr>
          <w:p>
            <w:pPr>
              <w:spacing w:after="0" w:before="0"/>
            </w:pPr>
            <w:r/>
            <w:r>
              <w:rPr>
                <w:rFonts w:ascii="Calibri" w:hAnsi="Calibri"/>
                <w:b w:val="0"/>
                <w:sz w:val="16"/>
              </w:rPr>
              <w:t>ANEXOS_VALIDACION_FAMSPI_V1_0_0.docx — Anexo A</w:t>
            </w:r>
          </w:p>
        </w:tc>
      </w:tr>
      <w:tr>
        <w:tc>
          <w:tcPr>
            <w:tcW w:type="dxa" w:w="680"/>
            <w:shd w:val="clear" w:color="auto" w:fill="FFFFFF"/>
            <w:vAlign w:val="center"/>
          </w:tcPr>
          <w:p>
            <w:pPr>
              <w:spacing w:after="0" w:before="0"/>
            </w:pPr>
            <w:r/>
            <w:r>
              <w:rPr>
                <w:rFonts w:ascii="Calibri" w:hAnsi="Calibri"/>
                <w:b w:val="0"/>
                <w:sz w:val="16"/>
              </w:rPr>
              <w:t>B</w:t>
            </w:r>
          </w:p>
        </w:tc>
        <w:tc>
          <w:tcPr>
            <w:tcW w:type="dxa" w:w="2154"/>
            <w:shd w:val="clear" w:color="auto" w:fill="FFFFFF"/>
            <w:vAlign w:val="center"/>
          </w:tcPr>
          <w:p>
            <w:pPr>
              <w:spacing w:after="0" w:before="0"/>
            </w:pPr>
            <w:r/>
            <w:r>
              <w:rPr>
                <w:rFonts w:ascii="Calibri" w:hAnsi="Calibri"/>
                <w:b w:val="0"/>
                <w:sz w:val="16"/>
              </w:rPr>
              <w:t>DDS — Especificacion de Diseno</w:t>
            </w:r>
          </w:p>
        </w:tc>
        <w:tc>
          <w:tcPr>
            <w:tcW w:type="dxa" w:w="4819"/>
            <w:shd w:val="clear" w:color="auto" w:fill="FFFFFF"/>
            <w:vAlign w:val="center"/>
          </w:tcPr>
          <w:p>
            <w:pPr>
              <w:spacing w:after="0" w:before="0"/>
            </w:pPr>
            <w:r/>
            <w:r>
              <w:rPr>
                <w:rFonts w:ascii="Calibri" w:hAnsi="Calibri"/>
                <w:b w:val="0"/>
                <w:sz w:val="16"/>
              </w:rPr>
              <w:t>Arquitectura de 3 capas, cadena de middlewares en orden de ejecucion, segmentacion de rutas, configuracion del pool de BD, dependencias criticas</w:t>
            </w:r>
          </w:p>
        </w:tc>
        <w:tc>
          <w:tcPr>
            <w:tcW w:type="dxa" w:w="2551"/>
            <w:shd w:val="clear" w:color="auto" w:fill="FFFFFF"/>
            <w:vAlign w:val="center"/>
          </w:tcPr>
          <w:p>
            <w:pPr>
              <w:spacing w:after="0" w:before="0"/>
            </w:pPr>
            <w:r/>
            <w:r>
              <w:rPr>
                <w:rFonts w:ascii="Calibri" w:hAnsi="Calibri"/>
                <w:b w:val="0"/>
                <w:sz w:val="16"/>
              </w:rPr>
              <w:t>ANEXOS_VALIDACION_FAMSPI_V1_0_0.docx — Anexo B</w:t>
            </w:r>
          </w:p>
        </w:tc>
      </w:tr>
      <w:tr>
        <w:tc>
          <w:tcPr>
            <w:tcW w:type="dxa" w:w="680"/>
            <w:shd w:val="clear" w:color="auto" w:fill="F2F2F2"/>
            <w:vAlign w:val="center"/>
          </w:tcPr>
          <w:p>
            <w:pPr>
              <w:spacing w:after="0" w:before="0"/>
            </w:pPr>
            <w:r/>
            <w:r>
              <w:rPr>
                <w:rFonts w:ascii="Calibri" w:hAnsi="Calibri"/>
                <w:b w:val="0"/>
                <w:sz w:val="16"/>
              </w:rPr>
              <w:t>C</w:t>
            </w:r>
          </w:p>
        </w:tc>
        <w:tc>
          <w:tcPr>
            <w:tcW w:type="dxa" w:w="2154"/>
            <w:shd w:val="clear" w:color="auto" w:fill="F2F2F2"/>
            <w:vAlign w:val="center"/>
          </w:tcPr>
          <w:p>
            <w:pPr>
              <w:spacing w:after="0" w:before="0"/>
            </w:pPr>
            <w:r/>
            <w:r>
              <w:rPr>
                <w:rFonts w:ascii="Calibri" w:hAnsi="Calibri"/>
                <w:b w:val="0"/>
                <w:sz w:val="16"/>
              </w:rPr>
              <w:t>Matriz FMEA completa</w:t>
            </w:r>
          </w:p>
        </w:tc>
        <w:tc>
          <w:tcPr>
            <w:tcW w:type="dxa" w:w="4819"/>
            <w:shd w:val="clear" w:color="auto" w:fill="F2F2F2"/>
            <w:vAlign w:val="center"/>
          </w:tcPr>
          <w:p>
            <w:pPr>
              <w:spacing w:after="0" w:before="0"/>
            </w:pPr>
            <w:r/>
            <w:r>
              <w:rPr>
                <w:rFonts w:ascii="Calibri" w:hAnsi="Calibri"/>
                <w:b w:val="0"/>
                <w:sz w:val="16"/>
              </w:rPr>
              <w:t>15 modos de falla R-001 a R-015 con S/P/D/RPN, mitigacion implementada, riesgo residual y estado. R-002 marcado ACTIVO hasta cierre de OQ-014</w:t>
            </w:r>
          </w:p>
        </w:tc>
        <w:tc>
          <w:tcPr>
            <w:tcW w:type="dxa" w:w="2551"/>
            <w:shd w:val="clear" w:color="auto" w:fill="F2F2F2"/>
            <w:vAlign w:val="center"/>
          </w:tcPr>
          <w:p>
            <w:pPr>
              <w:spacing w:after="0" w:before="0"/>
            </w:pPr>
            <w:r/>
            <w:r>
              <w:rPr>
                <w:rFonts w:ascii="Calibri" w:hAnsi="Calibri"/>
                <w:b w:val="0"/>
                <w:sz w:val="16"/>
              </w:rPr>
              <w:t>ANEXOS_VALIDACION_FAMSPI_V1_0_0.docx — Anexo C</w:t>
            </w:r>
          </w:p>
        </w:tc>
      </w:tr>
      <w:tr>
        <w:tc>
          <w:tcPr>
            <w:tcW w:type="dxa" w:w="680"/>
            <w:shd w:val="clear" w:color="auto" w:fill="FFFFFF"/>
            <w:vAlign w:val="center"/>
          </w:tcPr>
          <w:p>
            <w:pPr>
              <w:spacing w:after="0" w:before="0"/>
            </w:pPr>
            <w:r/>
            <w:r>
              <w:rPr>
                <w:rFonts w:ascii="Calibri" w:hAnsi="Calibri"/>
                <w:b w:val="0"/>
                <w:sz w:val="16"/>
              </w:rPr>
              <w:t>D</w:t>
            </w:r>
          </w:p>
        </w:tc>
        <w:tc>
          <w:tcPr>
            <w:tcW w:type="dxa" w:w="2154"/>
            <w:shd w:val="clear" w:color="auto" w:fill="FFFFFF"/>
            <w:vAlign w:val="center"/>
          </w:tcPr>
          <w:p>
            <w:pPr>
              <w:spacing w:after="0" w:before="0"/>
            </w:pPr>
            <w:r/>
            <w:r>
              <w:rPr>
                <w:rFonts w:ascii="Calibri" w:hAnsi="Calibri"/>
                <w:b w:val="0"/>
                <w:sz w:val="16"/>
              </w:rPr>
              <w:t>Evidencias Objetivas — codigo fuente verificado</w:t>
            </w:r>
          </w:p>
        </w:tc>
        <w:tc>
          <w:tcPr>
            <w:tcW w:type="dxa" w:w="4819"/>
            <w:shd w:val="clear" w:color="auto" w:fill="FFFFFF"/>
            <w:vAlign w:val="center"/>
          </w:tcPr>
          <w:p>
            <w:pPr>
              <w:spacing w:after="0" w:before="0"/>
            </w:pPr>
            <w:r/>
            <w:r>
              <w:rPr>
                <w:rFonts w:ascii="Calibri" w:hAnsi="Calibri"/>
                <w:b w:val="0"/>
                <w:sz w:val="16"/>
              </w:rPr>
              <w:t>Extractos reales del codigo: verifyToken, requireRole con ROLE_GROUPS, auditMiddleware, cadena de middlewares en app.js, publicPaths.js completo</w:t>
            </w:r>
          </w:p>
        </w:tc>
        <w:tc>
          <w:tcPr>
            <w:tcW w:type="dxa" w:w="2551"/>
            <w:shd w:val="clear" w:color="auto" w:fill="FFFFFF"/>
            <w:vAlign w:val="center"/>
          </w:tcPr>
          <w:p>
            <w:pPr>
              <w:spacing w:after="0" w:before="0"/>
            </w:pPr>
            <w:r/>
            <w:r>
              <w:rPr>
                <w:rFonts w:ascii="Calibri" w:hAnsi="Calibri"/>
                <w:b w:val="0"/>
                <w:sz w:val="16"/>
              </w:rPr>
              <w:t>ANEXOS_VALIDACION_FAMSPI_V1_0_0.docx — Anexo D</w:t>
            </w:r>
          </w:p>
        </w:tc>
      </w:tr>
      <w:tr>
        <w:tc>
          <w:tcPr>
            <w:tcW w:type="dxa" w:w="680"/>
            <w:shd w:val="clear" w:color="auto" w:fill="F2F2F2"/>
            <w:vAlign w:val="center"/>
          </w:tcPr>
          <w:p>
            <w:pPr>
              <w:spacing w:after="0" w:before="0"/>
            </w:pPr>
            <w:r/>
            <w:r>
              <w:rPr>
                <w:rFonts w:ascii="Calibri" w:hAnsi="Calibri"/>
                <w:b w:val="0"/>
                <w:sz w:val="16"/>
              </w:rPr>
              <w:t>E</w:t>
            </w:r>
          </w:p>
        </w:tc>
        <w:tc>
          <w:tcPr>
            <w:tcW w:type="dxa" w:w="2154"/>
            <w:shd w:val="clear" w:color="auto" w:fill="F2F2F2"/>
            <w:vAlign w:val="center"/>
          </w:tcPr>
          <w:p>
            <w:pPr>
              <w:spacing w:after="0" w:before="0"/>
            </w:pPr>
            <w:r/>
            <w:r>
              <w:rPr>
                <w:rFonts w:ascii="Calibri" w:hAnsi="Calibri"/>
                <w:b w:val="0"/>
                <w:sz w:val="16"/>
              </w:rPr>
              <w:t>Registros de Capacitacion y Entrenamiento</w:t>
            </w:r>
          </w:p>
        </w:tc>
        <w:tc>
          <w:tcPr>
            <w:tcW w:type="dxa" w:w="4819"/>
            <w:shd w:val="clear" w:color="auto" w:fill="F2F2F2"/>
            <w:vAlign w:val="center"/>
          </w:tcPr>
          <w:p>
            <w:pPr>
              <w:spacing w:after="0" w:before="0"/>
            </w:pPr>
            <w:r/>
            <w:r>
              <w:rPr>
                <w:rFonts w:ascii="Calibri" w:hAnsi="Calibri"/>
                <w:b w:val="0"/>
                <w:sz w:val="16"/>
              </w:rPr>
              <w:t>Plan de entrenamiento por perfil y formularios de lista de asistencia para 4 perfiles: solicitante, aprobador, finanzas, TI administrador</w:t>
            </w:r>
          </w:p>
        </w:tc>
        <w:tc>
          <w:tcPr>
            <w:tcW w:type="dxa" w:w="2551"/>
            <w:shd w:val="clear" w:color="auto" w:fill="F2F2F2"/>
            <w:vAlign w:val="center"/>
          </w:tcPr>
          <w:p>
            <w:pPr>
              <w:spacing w:after="0" w:before="0"/>
            </w:pPr>
            <w:r/>
            <w:r>
              <w:rPr>
                <w:rFonts w:ascii="Calibri" w:hAnsi="Calibri"/>
                <w:b w:val="0"/>
                <w:sz w:val="16"/>
              </w:rPr>
              <w:t>ANEXOS_VALIDACION_FAMSPI_V1_0_0.docx — Anexo E</w:t>
            </w:r>
          </w:p>
        </w:tc>
      </w:tr>
    </w:tbl>
    <w:p/>
    <w:p/>
    <w:p>
      <w:pPr>
        <w:jc w:val="center"/>
      </w:pPr>
      <w:r>
        <w:rPr>
          <w:rFonts w:ascii="Calibri" w:hAnsi="Calibri"/>
          <w:i/>
          <w:color w:val="808080"/>
          <w:sz w:val="18"/>
        </w:rPr>
        <w:t>— Fin del Protocolo Maestro de Validacion FamSPI v1.0.0 —</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