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67423"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F9BB64C" w14:textId="77777777" w:rsidR="001202BF" w:rsidRDefault="001202BF" w:rsidP="001202BF">
                              <w:pPr>
                                <w:spacing w:after="0" w:line="240" w:lineRule="auto"/>
                                <w:rPr>
                                  <w:b/>
                                  <w:color w:val="FF0000"/>
                                  <w:sz w:val="48"/>
                                  <w:szCs w:val="48"/>
                                </w:rPr>
                              </w:pPr>
                            </w:p>
                            <w:p w14:paraId="73AD6795"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E6BC77F"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37F240DD" w14:textId="77777777" w:rsidR="001202BF" w:rsidRDefault="001202BF" w:rsidP="001202BF"/>
    <w:p w14:paraId="63AF2DDB" w14:textId="77777777" w:rsidR="001202BF" w:rsidRDefault="001202BF" w:rsidP="001202BF"/>
    <w:p w14:paraId="527F2704" w14:textId="77777777" w:rsidR="001202BF" w:rsidRDefault="001202BF" w:rsidP="001202BF"/>
    <w:p w14:paraId="730892FA" w14:textId="77777777" w:rsidR="001202BF" w:rsidRPr="00747ECB" w:rsidRDefault="001202BF" w:rsidP="001202BF"/>
    <w:p w14:paraId="2AFB6873"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218A6DC5" w14:textId="27C57907" w:rsidR="00FC7908" w:rsidRDefault="00FC7908">
      <w:pPr>
        <w:spacing w:before="60" w:after="120" w:line="240" w:lineRule="auto"/>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1D259214" w14:textId="77777777" w:rsidTr="00D608E0">
        <w:trPr>
          <w:trHeight w:val="440"/>
        </w:trPr>
        <w:tc>
          <w:tcPr>
            <w:tcW w:w="9781" w:type="dxa"/>
            <w:vAlign w:val="center"/>
          </w:tcPr>
          <w:p w14:paraId="56A1ED9D" w14:textId="77777777" w:rsidR="001202BF" w:rsidRPr="00BF2EA6" w:rsidRDefault="001202BF" w:rsidP="000C587E">
            <w:pPr>
              <w:keepNext/>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6DD4B428" w14:textId="77777777" w:rsidTr="00D608E0">
        <w:trPr>
          <w:trHeight w:val="800"/>
        </w:trPr>
        <w:tc>
          <w:tcPr>
            <w:tcW w:w="9781" w:type="dxa"/>
            <w:shd w:val="clear" w:color="auto" w:fill="D9E2F3" w:themeFill="accent1" w:themeFillTint="33"/>
            <w:vAlign w:val="center"/>
          </w:tcPr>
          <w:p w14:paraId="4561CE46" w14:textId="77777777" w:rsidR="001202BF" w:rsidRDefault="001202BF" w:rsidP="00585A13">
            <w:pPr>
              <w:pStyle w:val="Piedepgina"/>
              <w:jc w:val="both"/>
              <w:rPr>
                <w:rFonts w:ascii="Calibri" w:hAnsi="Calibri"/>
                <w:color w:val="1F3864" w:themeColor="accent1" w:themeShade="80"/>
              </w:rPr>
            </w:pPr>
          </w:p>
          <w:p w14:paraId="5433386F"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C08CE78" w14:textId="77777777" w:rsidR="00B0399B" w:rsidRDefault="00B0399B" w:rsidP="006B7645">
            <w:pPr>
              <w:pStyle w:val="Piedepgina"/>
              <w:jc w:val="both"/>
              <w:rPr>
                <w:rFonts w:ascii="Calibri" w:hAnsi="Calibri"/>
                <w:color w:val="1F3864" w:themeColor="accent1" w:themeShade="80"/>
              </w:rPr>
            </w:pPr>
          </w:p>
          <w:p w14:paraId="08E5AAC3"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14106103"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4FA16A34" w14:textId="77777777" w:rsidTr="00434472">
        <w:tc>
          <w:tcPr>
            <w:tcW w:w="3159" w:type="dxa"/>
            <w:vAlign w:val="center"/>
          </w:tcPr>
          <w:p w14:paraId="53667AF1"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567B34B2" w14:textId="77777777" w:rsidR="00FC7908" w:rsidRDefault="00000000">
            <w:pPr>
              <w:spacing w:before="60" w:after="120" w:line="240" w:lineRule="auto"/>
            </w:pPr>
            <w:r>
              <w:rPr>
                <w:rFonts w:ascii="Calibri" w:hAnsi="Calibri"/>
              </w:rPr>
              <w:t>PMP Suite: Plataforma integral para la gestión y trazabilidad del mantenimiento de validadores y consolas del transporte público</w:t>
            </w:r>
          </w:p>
        </w:tc>
      </w:tr>
      <w:tr w:rsidR="00050706" w:rsidRPr="00B4008E" w14:paraId="115DA8B3" w14:textId="77777777" w:rsidTr="00434472">
        <w:tc>
          <w:tcPr>
            <w:tcW w:w="3159" w:type="dxa"/>
            <w:vAlign w:val="center"/>
          </w:tcPr>
          <w:p w14:paraId="7E74290D"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315AB69" w14:textId="41A4C1AA" w:rsidR="00FC7908" w:rsidRDefault="00000000">
            <w:pPr>
              <w:spacing w:before="60" w:after="120" w:line="240" w:lineRule="auto"/>
            </w:pPr>
            <w:r>
              <w:rPr>
                <w:rFonts w:ascii="Calibri" w:hAnsi="Calibri"/>
              </w:rPr>
              <w:t>Gestión de proyectos informáticos; arquitectur</w:t>
            </w:r>
            <w:r w:rsidR="00A21F77">
              <w:rPr>
                <w:rFonts w:ascii="Calibri" w:hAnsi="Calibri"/>
              </w:rPr>
              <w:t>a</w:t>
            </w:r>
            <w:r>
              <w:rPr>
                <w:rFonts w:ascii="Calibri" w:hAnsi="Calibri"/>
              </w:rPr>
              <w:t>; desarrollo e integración de software; modelamiento y gestión de datos; aseguramiento de calidad y seguridad aplicada. Se mantienen las áreas declaradas en Fase 1.</w:t>
            </w:r>
          </w:p>
        </w:tc>
      </w:tr>
      <w:tr w:rsidR="00050706" w:rsidRPr="00B4008E" w14:paraId="7EA75B86" w14:textId="77777777" w:rsidTr="00434472">
        <w:tc>
          <w:tcPr>
            <w:tcW w:w="3159" w:type="dxa"/>
            <w:vAlign w:val="center"/>
          </w:tcPr>
          <w:p w14:paraId="511D8E6D"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75EDDCA9" w14:textId="77777777" w:rsidR="00050706" w:rsidRPr="00B4008E" w:rsidRDefault="00050706" w:rsidP="00E42375">
            <w:pPr>
              <w:rPr>
                <w:rFonts w:ascii="Calibri" w:hAnsi="Calibri"/>
                <w:color w:val="1F3864" w:themeColor="accent1" w:themeShade="80"/>
              </w:rPr>
            </w:pPr>
          </w:p>
        </w:tc>
        <w:tc>
          <w:tcPr>
            <w:tcW w:w="6622" w:type="dxa"/>
            <w:vAlign w:val="center"/>
          </w:tcPr>
          <w:p w14:paraId="5FCAB5A5" w14:textId="77777777" w:rsidR="00FC7908" w:rsidRDefault="00000000">
            <w:pPr>
              <w:spacing w:before="60" w:after="120" w:line="240" w:lineRule="auto"/>
            </w:pPr>
            <w:r>
              <w:rPr>
                <w:rFonts w:ascii="Calibri" w:hAnsi="Calibri"/>
              </w:rPr>
              <w:t>Gestionar proyectos informáticos; construir modelos de datos escalables; desarrollar e integrar soluciones; diseñar y aplicar pruebas de validación; construir una arquitectura que soporte procesos de negocio; proponer mejoras basadas en evidencia y comunicar resultados técnicos. La correspondencia con indicadores de calidad se desarrolla en los anexos y en las pautas individuales.</w:t>
            </w:r>
          </w:p>
        </w:tc>
      </w:tr>
    </w:tbl>
    <w:p w14:paraId="756F1112"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2829C0D7" w14:textId="77777777" w:rsidTr="7EB51544">
        <w:trPr>
          <w:trHeight w:val="388"/>
        </w:trPr>
        <w:tc>
          <w:tcPr>
            <w:tcW w:w="9781" w:type="dxa"/>
            <w:gridSpan w:val="2"/>
            <w:shd w:val="clear" w:color="auto" w:fill="D9D9D9" w:themeFill="background1" w:themeFillShade="D9"/>
            <w:vAlign w:val="center"/>
          </w:tcPr>
          <w:p w14:paraId="40EEE73C"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2F4A1486" w14:textId="77777777" w:rsidTr="7EB51544">
        <w:tc>
          <w:tcPr>
            <w:tcW w:w="3001" w:type="dxa"/>
            <w:vAlign w:val="center"/>
          </w:tcPr>
          <w:p w14:paraId="64D7BBFD"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B9F3310" w14:textId="4B40FDFA" w:rsidR="00FC7908" w:rsidRDefault="00000000">
            <w:pPr>
              <w:spacing w:before="60" w:after="120" w:line="240" w:lineRule="auto"/>
            </w:pPr>
            <w:r>
              <w:rPr>
                <w:rFonts w:ascii="Calibri" w:hAnsi="Calibri"/>
              </w:rPr>
              <w:t>El mantenimiento de validadores y consolas del transporte público en Chile requiere coordinar Terreno, Bodega, Laboratorio y QA. Registros dispersos impiden reconstruir qué equipo salió, quién lo recibió, qué falla se diagnosticó y si puede volver a instalarse. La situación afecta a técnicos, logística, jefaturas y responsables de continuidad operacional; el impacto en pasajeros es indirecto y no se cuantifica sin un estudio específico.</w:t>
            </w:r>
          </w:p>
          <w:p w14:paraId="1576BC04" w14:textId="77777777" w:rsidR="00FC7908" w:rsidRDefault="00000000">
            <w:pPr>
              <w:spacing w:before="60" w:after="120" w:line="240" w:lineRule="auto"/>
            </w:pPr>
            <w:r>
              <w:rPr>
                <w:rFonts w:ascii="Calibri" w:hAnsi="Calibri"/>
              </w:rPr>
              <w:t xml:space="preserve">PMP Suite aporta una fuente integrada de equipos, OS, ubicaciones, intervenciones, stock y eventos, con responsabilidades separadas y una interfaz acorde a cada rol. Su valor consiste en hacer consultable y </w:t>
            </w:r>
            <w:r>
              <w:rPr>
                <w:rFonts w:ascii="Calibri" w:hAnsi="Calibri"/>
              </w:rPr>
              <w:lastRenderedPageBreak/>
              <w:t>verificable el proceso, conservar antecedentes técnicos y apoyar decisiones sobre mantenimiento y reposición. No se atribuyen ahorros, reducción de fallas o mejoras de SLA que no hayan sido medidos.</w:t>
            </w:r>
          </w:p>
          <w:p w14:paraId="071798B5" w14:textId="77777777" w:rsidR="00FC7908" w:rsidRDefault="00000000">
            <w:pPr>
              <w:spacing w:before="60" w:after="120" w:line="240" w:lineRule="auto"/>
            </w:pPr>
            <w:r>
              <w:rPr>
                <w:rFonts w:ascii="Calibri" w:hAnsi="Calibri"/>
              </w:rPr>
              <w:t>En Ingeniería en Informática, el proyecto integra análisis, arquitectura, datos, seguridad, implementación y pruebas. El resultado académico es una plataforma funcional con evidencia de integración y límites explícitos; la validación local y sintética no constituye una implantación certificada en una empresa de transporte.</w:t>
            </w:r>
          </w:p>
        </w:tc>
      </w:tr>
      <w:tr w:rsidR="001202BF" w14:paraId="0163334F" w14:textId="77777777" w:rsidTr="7EB51544">
        <w:tc>
          <w:tcPr>
            <w:tcW w:w="3001" w:type="dxa"/>
            <w:vAlign w:val="center"/>
          </w:tcPr>
          <w:p w14:paraId="4802181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33CA1707" w14:textId="77777777" w:rsidR="00FC7908" w:rsidRDefault="00000000">
            <w:pPr>
              <w:spacing w:before="60" w:after="120" w:line="240" w:lineRule="auto"/>
            </w:pPr>
            <w:r>
              <w:rPr>
                <w:rFonts w:ascii="Calibri" w:hAnsi="Calibri"/>
              </w:rPr>
              <w:t>Objetivo general. Desarrollar e integrar PMP Suite como una plataforma funcional que centralice y haga trazable el ciclo de mantenimiento de validadores y consolas del transporte público, apoyando la gestión operacional y la toma de decisiones.</w:t>
            </w:r>
          </w:p>
          <w:p w14:paraId="6AE22428" w14:textId="77777777" w:rsidR="00FC7908" w:rsidRDefault="00000000">
            <w:pPr>
              <w:spacing w:before="60" w:after="120" w:line="240" w:lineRule="auto"/>
            </w:pPr>
            <w:r>
              <w:rPr>
                <w:rFonts w:ascii="Calibri" w:hAnsi="Calibri"/>
              </w:rPr>
              <w:t>1. Analizar y documentar problemática, actores, requerimientos y reglas de negocio de los procesos priorizados. La ERS y la matriz de trazabilidad constituyen la línea base para verificar este objetivo.</w:t>
            </w:r>
          </w:p>
          <w:p w14:paraId="009210B7" w14:textId="77777777" w:rsidR="00FC7908" w:rsidRDefault="00000000">
            <w:pPr>
              <w:spacing w:before="60" w:after="120" w:line="240" w:lineRule="auto"/>
            </w:pPr>
            <w:r>
              <w:rPr>
                <w:rFonts w:ascii="Calibri" w:hAnsi="Calibri"/>
              </w:rPr>
              <w:t>2. Diseñar una arquitectura y un modelo relacional que aseguren integridad, seguridad y trazabilidad, separando identidad autenticada, autorización y operaciones de negocio.</w:t>
            </w:r>
          </w:p>
          <w:p w14:paraId="7E97EB75" w14:textId="77777777" w:rsidR="00FC7908" w:rsidRDefault="00000000">
            <w:pPr>
              <w:spacing w:before="60" w:after="120" w:line="240" w:lineRule="auto"/>
            </w:pPr>
            <w:r>
              <w:rPr>
                <w:rFonts w:ascii="Calibri" w:hAnsi="Calibri"/>
              </w:rPr>
              <w:t>3. Desarrollar e integrar usuarios, equipos, órdenes de servicio, eventos, diagnóstico, logística, repuestos y QA, con interfaces Web y Mobile coherentes y restricciones por rol.</w:t>
            </w:r>
          </w:p>
          <w:p w14:paraId="2530E370" w14:textId="77777777" w:rsidR="00FC7908" w:rsidRDefault="00000000">
            <w:pPr>
              <w:spacing w:before="60" w:after="120" w:line="240" w:lineRule="auto"/>
            </w:pPr>
            <w:r>
              <w:rPr>
                <w:rFonts w:ascii="Calibri" w:hAnsi="Calibri"/>
              </w:rPr>
              <w:t>4. Validar funciones, permisos, transiciones e integración mediante pruebas y evidencias reproducibles, distinguiendo simulación, pruebas automatizadas y comprobaciones físicas.</w:t>
            </w:r>
          </w:p>
          <w:p w14:paraId="5F920F56" w14:textId="77777777" w:rsidR="00FC7908" w:rsidRDefault="00000000">
            <w:pPr>
              <w:spacing w:before="60" w:after="120" w:line="240" w:lineRule="auto"/>
            </w:pPr>
            <w:r>
              <w:rPr>
                <w:rFonts w:ascii="Calibri" w:hAnsi="Calibri"/>
              </w:rPr>
              <w:t>5. Documentar resultados, limitaciones, decisiones y recomendaciones de continuidad. Se conserva el propósito de Fase 1; la precisión añadida es verificable y no incorpora una puesta en producción definitiva al alcance académico.</w:t>
            </w:r>
          </w:p>
        </w:tc>
      </w:tr>
      <w:tr w:rsidR="001202BF" w14:paraId="354EADC1" w14:textId="77777777" w:rsidTr="7EB51544">
        <w:tc>
          <w:tcPr>
            <w:tcW w:w="3001" w:type="dxa"/>
            <w:vAlign w:val="center"/>
          </w:tcPr>
          <w:p w14:paraId="55B401BD"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4194FFF6" w14:textId="175C4294" w:rsidR="00FC7908" w:rsidRDefault="00000000">
            <w:pPr>
              <w:spacing w:before="60" w:after="120" w:line="240" w:lineRule="auto"/>
            </w:pPr>
            <w:r>
              <w:rPr>
                <w:rFonts w:ascii="Calibri" w:hAnsi="Calibri"/>
              </w:rPr>
              <w:t>Se confirma la metodología en cascada para conducir y cerrar el proyecto. Esta decisión actualiza expresamente la propuesta iterativa e incremental de Fase 1, que se conserva como antecedente histórico. No se presenta el trabajo previo como si siempre hubiese seguido cascada.</w:t>
            </w:r>
          </w:p>
          <w:p w14:paraId="0C2C5D48" w14:textId="77777777" w:rsidR="00FC7908" w:rsidRDefault="00000000">
            <w:pPr>
              <w:spacing w:before="60" w:after="120" w:line="240" w:lineRule="auto"/>
            </w:pPr>
            <w:r>
              <w:rPr>
                <w:rFonts w:ascii="Calibri" w:hAnsi="Calibri"/>
              </w:rPr>
              <w:t>Secuencia de trabajo: requisitos y alcance → diseño → construcción e integración → verificación y correcciones → entrega académica y mantenimiento documentado. Cada fase produce una línea base revisable y habilita el paso a la siguiente mediante criterios de salida.</w:t>
            </w:r>
          </w:p>
          <w:p w14:paraId="1D034FA0" w14:textId="77777777" w:rsidR="00FC7908" w:rsidRDefault="00000000">
            <w:pPr>
              <w:spacing w:before="60" w:after="120" w:line="240" w:lineRule="auto"/>
            </w:pPr>
            <w:r>
              <w:rPr>
                <w:rFonts w:ascii="Calibri" w:hAnsi="Calibri"/>
              </w:rPr>
              <w:t>Requisitos. Consolidar actores, reglas, casos, criterios de aceptación y restricciones en la ERS y matriz. Salida: alcance identificable, requisitos verificables y decisiones pendientes registradas. Diseño. Revisar arquitectura, contratos API, RBAC, estados, modelo de datos e interfaces contra esa línea base. Salida: diseño coherente y trazable a los requisitos.</w:t>
            </w:r>
          </w:p>
          <w:p w14:paraId="23127702" w14:textId="77777777" w:rsidR="00FC7908" w:rsidRDefault="00000000">
            <w:pPr>
              <w:spacing w:before="60" w:after="120" w:line="240" w:lineRule="auto"/>
            </w:pPr>
            <w:r>
              <w:rPr>
                <w:rFonts w:ascii="Calibri" w:hAnsi="Calibri"/>
              </w:rPr>
              <w:t xml:space="preserve">Construcción. Implementar sobre el diseño controlado e integrar API, persistencia, Web, Mobile y análisis. Salida: componentes integrados, controles de autorización y resultados reproducibles. Verificación. Contrastar resultados esperados con pruebas por rol y flujo; registrar </w:t>
            </w:r>
            <w:r>
              <w:rPr>
                <w:rFonts w:ascii="Calibri" w:hAnsi="Calibri"/>
              </w:rPr>
              <w:lastRenderedPageBreak/>
              <w:t>fallos, corregir y repetir las pruebas afectadas. Salida: incidencias críticas resueltas y limitaciones aceptadas explícitamente.</w:t>
            </w:r>
          </w:p>
          <w:p w14:paraId="166C3EF4" w14:textId="77777777" w:rsidR="00FC7908" w:rsidRDefault="00000000">
            <w:pPr>
              <w:spacing w:before="60" w:after="120" w:line="240" w:lineRule="auto"/>
            </w:pPr>
            <w:r>
              <w:rPr>
                <w:rFonts w:ascii="Calibri" w:hAnsi="Calibri"/>
              </w:rPr>
              <w:t>Entrega. Consolidar manuales, evidencias, instrucciones de despliegue, limitaciones y aceptación académica. La aprobación docente y la aceptación física no se presumen: requieren revisión y registro. El mantenimiento contempla atención de defectos y cambios posteriores sobre versiones controladas.</w:t>
            </w:r>
          </w:p>
          <w:p w14:paraId="51B7C518" w14:textId="77777777" w:rsidR="00FC7908" w:rsidRDefault="00000000">
            <w:pPr>
              <w:spacing w:before="60" w:after="120" w:line="240" w:lineRule="auto"/>
            </w:pPr>
            <w:r>
              <w:rPr>
                <w:rFonts w:ascii="Calibri" w:hAnsi="Calibri"/>
              </w:rPr>
              <w:t>Control de cambios. Registrar solicitud, motivo e impacto en requisitos, diseño, datos, seguridad, pruebas y plazo; decidir con el responsable del proyecto; actualizar la línea base; implementar y verificar. Un defecto puede devolver el trabajo a su fase de origen de forma controlada. Las correcciones no convierten el método declarado en Scrum ni justifican omitir las revisiones.</w:t>
            </w:r>
          </w:p>
          <w:p w14:paraId="12111B3D" w14:textId="77777777" w:rsidR="00FC7908" w:rsidRDefault="00000000">
            <w:pPr>
              <w:spacing w:before="60" w:after="120" w:line="240" w:lineRule="auto"/>
            </w:pPr>
            <w:r>
              <w:rPr>
                <w:rFonts w:ascii="Calibri" w:hAnsi="Calibri"/>
              </w:rPr>
              <w:t>Pertinencia. Los procesos de custodia, OS, stock y QA requieren reglas explícitas y trazabilidad entre requisitos, diseño y evidencia. Cascada facilita documentar estas dependencias y la entrega académica. Su riesgo es descubrir tarde discrepancias: se mitiga con revisión de artefactos y criterios de aceptación antes de autorizar cada paso.</w:t>
            </w:r>
          </w:p>
        </w:tc>
      </w:tr>
      <w:tr w:rsidR="001202BF" w14:paraId="63AE89BE" w14:textId="77777777" w:rsidTr="7EB51544">
        <w:tc>
          <w:tcPr>
            <w:tcW w:w="3001" w:type="dxa"/>
            <w:vAlign w:val="center"/>
          </w:tcPr>
          <w:p w14:paraId="266CA09A"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522ECE2A" w14:textId="77777777" w:rsidR="00FC7908" w:rsidRDefault="00000000">
            <w:pPr>
              <w:spacing w:before="60" w:after="120" w:line="240" w:lineRule="auto"/>
            </w:pPr>
            <w:r>
              <w:rPr>
                <w:rFonts w:ascii="Calibri" w:hAnsi="Calibri"/>
              </w:rPr>
              <w:t xml:space="preserve">Análisis y diseño. Se consolidaron conceptos de activo, caso, OS, eventos, custodia y ubicación; la identidad del activo considera tipo y serie. El modelo relacional representa equipos, buses, usuarios, órdenes, reparaciones, movimientos y repuestos. El diseño separa autenticación </w:t>
            </w:r>
            <w:proofErr w:type="spellStart"/>
            <w:r>
              <w:rPr>
                <w:rFonts w:ascii="Calibri" w:hAnsi="Calibri"/>
              </w:rPr>
              <w:t>Firebase</w:t>
            </w:r>
            <w:proofErr w:type="spellEnd"/>
            <w:r>
              <w:rPr>
                <w:rFonts w:ascii="Calibri" w:hAnsi="Calibri"/>
              </w:rPr>
              <w:t xml:space="preserve">, autorización </w:t>
            </w:r>
            <w:proofErr w:type="spellStart"/>
            <w:r>
              <w:rPr>
                <w:rFonts w:ascii="Calibri" w:hAnsi="Calibri"/>
              </w:rPr>
              <w:t>backend</w:t>
            </w:r>
            <w:proofErr w:type="spellEnd"/>
            <w:r>
              <w:rPr>
                <w:rFonts w:ascii="Calibri" w:hAnsi="Calibri"/>
              </w:rPr>
              <w:t xml:space="preserve"> y persistencia PostgreSQL [E3, E4].</w:t>
            </w:r>
          </w:p>
          <w:p w14:paraId="68A80F40" w14:textId="77777777" w:rsidR="00FC7908" w:rsidRDefault="00000000">
            <w:pPr>
              <w:spacing w:before="60" w:after="120" w:line="240" w:lineRule="auto"/>
            </w:pPr>
            <w:r>
              <w:rPr>
                <w:rFonts w:ascii="Calibri" w:hAnsi="Calibri"/>
              </w:rPr>
              <w:t xml:space="preserve">Construcción. La API Node.js/Express coordina reglas y transacciones. Web </w:t>
            </w:r>
            <w:proofErr w:type="spellStart"/>
            <w:r>
              <w:rPr>
                <w:rFonts w:ascii="Calibri" w:hAnsi="Calibri"/>
              </w:rPr>
              <w:t>React</w:t>
            </w:r>
            <w:proofErr w:type="spellEnd"/>
            <w:r>
              <w:rPr>
                <w:rFonts w:ascii="Calibri" w:hAnsi="Calibri"/>
              </w:rPr>
              <w:t>/</w:t>
            </w:r>
            <w:proofErr w:type="spellStart"/>
            <w:r>
              <w:rPr>
                <w:rFonts w:ascii="Calibri" w:hAnsi="Calibri"/>
              </w:rPr>
              <w:t>TypeScript</w:t>
            </w:r>
            <w:proofErr w:type="spellEnd"/>
            <w:r>
              <w:rPr>
                <w:rFonts w:ascii="Calibri" w:hAnsi="Calibri"/>
              </w:rPr>
              <w:t xml:space="preserve"> permite administración y operación por rol; Mobile </w:t>
            </w:r>
            <w:proofErr w:type="spellStart"/>
            <w:r>
              <w:rPr>
                <w:rFonts w:ascii="Calibri" w:hAnsi="Calibri"/>
              </w:rPr>
              <w:t>React</w:t>
            </w:r>
            <w:proofErr w:type="spellEnd"/>
            <w:r>
              <w:rPr>
                <w:rFonts w:ascii="Calibri" w:hAnsi="Calibri"/>
              </w:rPr>
              <w:t xml:space="preserve"> Native/Expo soporta las tareas de terreno y la consulta técnica. Se implementaron recepción, asignación, reparación, QA, despacho, instalación, retiro y trazabilidad respetando los contratos de negocio.</w:t>
            </w:r>
          </w:p>
          <w:p w14:paraId="125DFCF8" w14:textId="77777777" w:rsidR="00FC7908" w:rsidRDefault="00000000">
            <w:pPr>
              <w:spacing w:before="60" w:after="120" w:line="240" w:lineRule="auto"/>
            </w:pPr>
            <w:r>
              <w:rPr>
                <w:rFonts w:ascii="Calibri" w:hAnsi="Calibri"/>
              </w:rPr>
              <w:t xml:space="preserve">Separación de roles. Gerente consulta indicadores y trazabilidad autorizada; </w:t>
            </w:r>
            <w:proofErr w:type="spellStart"/>
            <w:r>
              <w:rPr>
                <w:rFonts w:ascii="Calibri" w:hAnsi="Calibri"/>
              </w:rPr>
              <w:t>Admin</w:t>
            </w:r>
            <w:proofErr w:type="spellEnd"/>
            <w:r>
              <w:rPr>
                <w:rFonts w:ascii="Calibri" w:hAnsi="Calibri"/>
              </w:rPr>
              <w:t xml:space="preserve"> administra cuentas/configuración y supervisa sin adquirir automáticamente facultades físicas; </w:t>
            </w:r>
            <w:proofErr w:type="gramStart"/>
            <w:r>
              <w:rPr>
                <w:rFonts w:ascii="Calibri" w:hAnsi="Calibri"/>
              </w:rPr>
              <w:t>Jefe</w:t>
            </w:r>
            <w:proofErr w:type="gramEnd"/>
            <w:r>
              <w:rPr>
                <w:rFonts w:ascii="Calibri" w:hAnsi="Calibri"/>
              </w:rPr>
              <w:t xml:space="preserve"> de Laboratorio recibe, asigna y gestiona salida de su área. Logística, Técnico de Laboratorio, QA y Técnico de Terreno conservan su ámbito operacional. La API utiliza identidad validada y autorización por acción/recurso; ocultar botones no sustituye el control de acceso.</w:t>
            </w:r>
          </w:p>
          <w:p w14:paraId="3ABE6D17" w14:textId="77777777" w:rsidR="00FC7908" w:rsidRDefault="00000000">
            <w:pPr>
              <w:spacing w:before="60" w:after="120" w:line="240" w:lineRule="auto"/>
            </w:pPr>
            <w:r>
              <w:rPr>
                <w:rFonts w:ascii="Calibri" w:hAnsi="Calibri"/>
              </w:rPr>
              <w:t xml:space="preserve">Experiencia Web. Los encabezados conservan el gradiente azul, calipso y blanco con decoración de circuitos PMP. Se unificaron grilla, </w:t>
            </w:r>
            <w:proofErr w:type="spellStart"/>
            <w:r>
              <w:rPr>
                <w:rFonts w:ascii="Calibri" w:hAnsi="Calibri"/>
              </w:rPr>
              <w:t>cards</w:t>
            </w:r>
            <w:proofErr w:type="spellEnd"/>
            <w:r>
              <w:rPr>
                <w:rFonts w:ascii="Calibri" w:hAnsi="Calibri"/>
              </w:rPr>
              <w:t xml:space="preserve">, tablas, filtros, botones, estados vacíos y avisos de solo lectura. Se mantuvo la </w:t>
            </w:r>
            <w:proofErr w:type="spellStart"/>
            <w:r>
              <w:rPr>
                <w:rFonts w:ascii="Calibri" w:hAnsi="Calibri"/>
              </w:rPr>
              <w:t>sidebar</w:t>
            </w:r>
            <w:proofErr w:type="spellEnd"/>
            <w:r>
              <w:rPr>
                <w:rFonts w:ascii="Calibri" w:hAnsi="Calibri"/>
              </w:rPr>
              <w:t xml:space="preserve"> corporativa y la densidad operacional. Los </w:t>
            </w:r>
            <w:proofErr w:type="spellStart"/>
            <w:r>
              <w:rPr>
                <w:rFonts w:ascii="Calibri" w:hAnsi="Calibri"/>
              </w:rPr>
              <w:t>dashboards</w:t>
            </w:r>
            <w:proofErr w:type="spellEnd"/>
            <w:r>
              <w:rPr>
                <w:rFonts w:ascii="Calibri" w:hAnsi="Calibri"/>
              </w:rPr>
              <w:t xml:space="preserve"> emplean KPI semánticos y gráficos con acceso al detalle. El modo claro es la referencia por defecto en Web y la preferencia puede cambiarse.</w:t>
            </w:r>
          </w:p>
          <w:p w14:paraId="366BF1A2" w14:textId="77777777" w:rsidR="00FC7908" w:rsidRDefault="00000000">
            <w:pPr>
              <w:spacing w:before="60" w:after="120" w:line="240" w:lineRule="auto"/>
            </w:pPr>
            <w:r>
              <w:rPr>
                <w:rFonts w:ascii="Calibri" w:hAnsi="Calibri"/>
              </w:rPr>
              <w:t xml:space="preserve">Experiencia Mobile. Configuración propia ofrece perfil de sesión de solo lectura, apariencia Automático/Claro/Oscuro persistida y cambio de contraseña mediante </w:t>
            </w:r>
            <w:proofErr w:type="spellStart"/>
            <w:r>
              <w:rPr>
                <w:rFonts w:ascii="Calibri" w:hAnsi="Calibri"/>
              </w:rPr>
              <w:t>reautenticación</w:t>
            </w:r>
            <w:proofErr w:type="spellEnd"/>
            <w:r>
              <w:rPr>
                <w:rFonts w:ascii="Calibri" w:hAnsi="Calibri"/>
              </w:rPr>
              <w:t xml:space="preserve"> y </w:t>
            </w:r>
            <w:proofErr w:type="spellStart"/>
            <w:r>
              <w:rPr>
                <w:rFonts w:ascii="Calibri" w:hAnsi="Calibri"/>
              </w:rPr>
              <w:t>updatePassword</w:t>
            </w:r>
            <w:proofErr w:type="spellEnd"/>
            <w:r>
              <w:rPr>
                <w:rFonts w:ascii="Calibri" w:hAnsi="Calibri"/>
              </w:rPr>
              <w:t xml:space="preserve"> de </w:t>
            </w:r>
            <w:proofErr w:type="spellStart"/>
            <w:r>
              <w:rPr>
                <w:rFonts w:ascii="Calibri" w:hAnsi="Calibri"/>
              </w:rPr>
              <w:t>Firebase</w:t>
            </w:r>
            <w:proofErr w:type="spellEnd"/>
            <w:r>
              <w:rPr>
                <w:rFonts w:ascii="Calibri" w:hAnsi="Calibri"/>
              </w:rPr>
              <w:t xml:space="preserve"> </w:t>
            </w:r>
            <w:r>
              <w:rPr>
                <w:rFonts w:ascii="Calibri" w:hAnsi="Calibri"/>
              </w:rPr>
              <w:lastRenderedPageBreak/>
              <w:t xml:space="preserve">para el proveedor correspondiente. Se revisaron encabezados, regreso compacto, formularios, </w:t>
            </w:r>
            <w:proofErr w:type="spellStart"/>
            <w:r>
              <w:rPr>
                <w:rFonts w:ascii="Calibri" w:hAnsi="Calibri"/>
              </w:rPr>
              <w:t>feedback</w:t>
            </w:r>
            <w:proofErr w:type="spellEnd"/>
            <w:r>
              <w:rPr>
                <w:rFonts w:ascii="Calibri" w:hAnsi="Calibri"/>
              </w:rPr>
              <w:t xml:space="preserve"> y controles táctiles. El historial de Terreno recibe una proyección técnica desde </w:t>
            </w:r>
            <w:proofErr w:type="spellStart"/>
            <w:r>
              <w:rPr>
                <w:rFonts w:ascii="Calibri" w:hAnsi="Calibri"/>
              </w:rPr>
              <w:t>backend</w:t>
            </w:r>
            <w:proofErr w:type="spellEnd"/>
            <w:r>
              <w:rPr>
                <w:rFonts w:ascii="Calibri" w:hAnsi="Calibri"/>
              </w:rPr>
              <w:t xml:space="preserve"> y agrupa las intervenciones por OS, sin exponer auditoría administrativa ni datos sensibles [E9].</w:t>
            </w:r>
          </w:p>
          <w:p w14:paraId="6621AB5E" w14:textId="77777777" w:rsidR="00FC7908" w:rsidRDefault="00000000">
            <w:pPr>
              <w:spacing w:before="60" w:after="120" w:line="240" w:lineRule="auto"/>
            </w:pPr>
            <w:r>
              <w:rPr>
                <w:rFonts w:ascii="Calibri" w:hAnsi="Calibri"/>
              </w:rPr>
              <w:t xml:space="preserve">Reportes. El Centro de reportes permite seleccionar información y filtros. La exportación Excel está habilitada para </w:t>
            </w:r>
            <w:proofErr w:type="spellStart"/>
            <w:r>
              <w:rPr>
                <w:rFonts w:ascii="Calibri" w:hAnsi="Calibri"/>
              </w:rPr>
              <w:t>Admin</w:t>
            </w:r>
            <w:proofErr w:type="spellEnd"/>
            <w:r>
              <w:rPr>
                <w:rFonts w:ascii="Calibri" w:hAnsi="Calibri"/>
              </w:rPr>
              <w:t xml:space="preserve">, Gerente, </w:t>
            </w:r>
            <w:proofErr w:type="gramStart"/>
            <w:r>
              <w:rPr>
                <w:rFonts w:ascii="Calibri" w:hAnsi="Calibri"/>
              </w:rPr>
              <w:t>Jefe</w:t>
            </w:r>
            <w:proofErr w:type="gramEnd"/>
            <w:r>
              <w:rPr>
                <w:rFonts w:ascii="Calibri" w:hAnsi="Calibri"/>
              </w:rPr>
              <w:t xml:space="preserve"> de Laboratorio y Logística según las consultas autorizadas; no se habilita para Técnico de Laboratorio, QA o Terreno. Recupera todos los registros que coinciden con los filtros, conserva series como texto y evita tratar el contenido como fórmulas. Descargar no modifica datos [E9].</w:t>
            </w:r>
          </w:p>
          <w:p w14:paraId="34B814FC" w14:textId="77777777" w:rsidR="00FC7908" w:rsidRDefault="00000000">
            <w:pPr>
              <w:spacing w:before="60" w:after="120" w:line="240" w:lineRule="auto"/>
            </w:pPr>
            <w:r>
              <w:rPr>
                <w:rFonts w:ascii="Calibri" w:hAnsi="Calibri"/>
              </w:rPr>
              <w:t>Inteligencia operacional. Se analizan fallas por activo, recurrencia, intervalos observados, incidencias, diagnósticos, resultados técnicos y salidas de repuestos. La relación con un bus señala concentración registrada, no demuestra que el bus cause la falla. Los resultados sin cierre no se clasifican automáticamente como irreparables; NFF significa falla no encontrada, no una reparación inventada.</w:t>
            </w:r>
          </w:p>
          <w:p w14:paraId="1509C73D" w14:textId="77777777" w:rsidR="00FC7908" w:rsidRDefault="00000000">
            <w:pPr>
              <w:spacing w:before="60" w:after="120" w:line="240" w:lineRule="auto"/>
            </w:pPr>
            <w:r>
              <w:rPr>
                <w:rFonts w:ascii="Calibri" w:hAnsi="Calibri"/>
              </w:rPr>
              <w:t xml:space="preserve">Estimaciones y prevención. El servicio </w:t>
            </w:r>
            <w:proofErr w:type="spellStart"/>
            <w:r>
              <w:rPr>
                <w:rFonts w:ascii="Calibri" w:hAnsi="Calibri"/>
              </w:rPr>
              <w:t>maintenanceAnalysis</w:t>
            </w:r>
            <w:proofErr w:type="spellEnd"/>
            <w:r>
              <w:rPr>
                <w:rFonts w:ascii="Calibri" w:hAnsi="Calibri"/>
              </w:rPr>
              <w:t xml:space="preserve"> exige al menos tres intervalos reales y treinta días de historia para mostrar rangos orientativos de recurrencia. La reposición considera salidas de los últimos noventa días y excluye simulaciones de la proyección; requiere al menos tres entregas reales y treinta días de observación. Faltan plazos de proveedor y pedidos en curso para fijar una compra. Las alertas recomiendan inspeccionar o evaluar reposición; no crean órdenes ni compras automáticas.</w:t>
            </w:r>
          </w:p>
          <w:p w14:paraId="332D31C6" w14:textId="77777777" w:rsidR="00FC7908" w:rsidRDefault="00000000">
            <w:pPr>
              <w:spacing w:before="60" w:after="120" w:line="240" w:lineRule="auto"/>
            </w:pPr>
            <w:r>
              <w:rPr>
                <w:rFonts w:ascii="Calibri" w:hAnsi="Calibri"/>
              </w:rPr>
              <w:t>Límites del análisis. El repositorio conserva una heurística de reincidencia en analyzer.py y un servicio descriptivo de mantenimiento; no hay evidencia de un modelo predictivo entrenado y validado que determine una fecha cierta de próxima falla. Los intervalos entre reportes incluyen tiempo fuera de operación y no son MTBF. Las salidas de repuestos tampoco prueban consumo instalado. Un modelo estadístico futuro requiere datos reales longitudinales y evaluación independiente [E9].</w:t>
            </w:r>
          </w:p>
          <w:p w14:paraId="67DB3EC3" w14:textId="77777777" w:rsidR="00FC7908" w:rsidRDefault="00000000">
            <w:pPr>
              <w:spacing w:before="60" w:after="120" w:line="240" w:lineRule="auto"/>
            </w:pPr>
            <w:r>
              <w:rPr>
                <w:rFonts w:ascii="Calibri" w:hAnsi="Calibri"/>
              </w:rPr>
              <w:t xml:space="preserve">Verificación y ajustes. El lote sintético permitió revisar continuidad del ciclo, PoD, repuestos faltantes, NFF y rechazo QA. La corrección de las series N9715 conservó identidades relacionadas e historial. La auditoría visual detectó reglas de </w:t>
            </w:r>
            <w:proofErr w:type="spellStart"/>
            <w:r>
              <w:rPr>
                <w:rFonts w:ascii="Calibri" w:hAnsi="Calibri"/>
              </w:rPr>
              <w:t>layout</w:t>
            </w:r>
            <w:proofErr w:type="spellEnd"/>
            <w:r>
              <w:rPr>
                <w:rFonts w:ascii="Calibri" w:hAnsi="Calibri"/>
              </w:rPr>
              <w:t xml:space="preserve"> superpuestas, márgenes acumulados y alturas mínimas innecesarias; se corrigieron componentes compartidos antes que añadir parches por pantalla [E6–E8].</w:t>
            </w:r>
          </w:p>
          <w:p w14:paraId="6103A3C4" w14:textId="77777777" w:rsidR="00FC7908" w:rsidRDefault="00000000">
            <w:pPr>
              <w:spacing w:before="60" w:after="120" w:line="240" w:lineRule="auto"/>
            </w:pPr>
            <w:r>
              <w:rPr>
                <w:rFonts w:ascii="Calibri" w:hAnsi="Calibri"/>
              </w:rPr>
              <w:t>Dificultades y facilitadores. El conocimiento operacional, la documentación y el kit visual facilitaron la integración. La amplitud de roles, la calidad de los datos y la diferencia entre prueba simulada y física exigieron controles adicionales. Se mantuvieron decisiones y resultados fechados para evitar presentar como resueltas las validaciones todavía abiertas.</w:t>
            </w:r>
          </w:p>
        </w:tc>
      </w:tr>
      <w:tr w:rsidR="001202BF" w14:paraId="73351D01" w14:textId="77777777" w:rsidTr="7EB51544">
        <w:tc>
          <w:tcPr>
            <w:tcW w:w="3001" w:type="dxa"/>
            <w:vAlign w:val="center"/>
          </w:tcPr>
          <w:p w14:paraId="158812DD" w14:textId="77777777" w:rsidR="00A21F77" w:rsidRDefault="00A21F77" w:rsidP="00585A13">
            <w:pPr>
              <w:rPr>
                <w:rFonts w:ascii="Calibri" w:hAnsi="Calibri"/>
                <w:color w:val="1F3864" w:themeColor="accent1" w:themeShade="80"/>
                <w:sz w:val="18"/>
              </w:rPr>
            </w:pPr>
          </w:p>
          <w:p w14:paraId="14A725FD" w14:textId="77777777" w:rsidR="00A21F77" w:rsidRDefault="00A21F77" w:rsidP="00585A13">
            <w:pPr>
              <w:rPr>
                <w:rFonts w:ascii="Calibri" w:hAnsi="Calibri"/>
                <w:color w:val="1F3864" w:themeColor="accent1" w:themeShade="80"/>
                <w:sz w:val="18"/>
              </w:rPr>
            </w:pPr>
          </w:p>
          <w:p w14:paraId="39E71B4F" w14:textId="2048671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41F5BB70" w14:textId="77777777" w:rsidR="00A21F77" w:rsidRDefault="00A21F77">
            <w:pPr>
              <w:spacing w:before="60" w:after="120" w:line="240" w:lineRule="auto"/>
              <w:rPr>
                <w:rFonts w:ascii="Calibri" w:hAnsi="Calibri"/>
              </w:rPr>
            </w:pPr>
          </w:p>
          <w:p w14:paraId="33A247F8" w14:textId="6AA473A7" w:rsidR="00FC7908" w:rsidRDefault="00000000">
            <w:pPr>
              <w:spacing w:before="60" w:after="120" w:line="240" w:lineRule="auto"/>
            </w:pPr>
            <w:r>
              <w:rPr>
                <w:rFonts w:ascii="Calibri" w:hAnsi="Calibri"/>
              </w:rPr>
              <w:lastRenderedPageBreak/>
              <w:t xml:space="preserve">Evidencia histórica del 09-10-2026: </w:t>
            </w:r>
            <w:proofErr w:type="spellStart"/>
            <w:r>
              <w:rPr>
                <w:rFonts w:ascii="Calibri" w:hAnsi="Calibri"/>
              </w:rPr>
              <w:t>backend</w:t>
            </w:r>
            <w:proofErr w:type="spellEnd"/>
            <w:r>
              <w:rPr>
                <w:rFonts w:ascii="Calibri" w:hAnsi="Calibri"/>
              </w:rPr>
              <w:t xml:space="preserve"> 118/118 pruebas aprobadas; Mobile 210/210 con </w:t>
            </w:r>
            <w:proofErr w:type="spellStart"/>
            <w:r>
              <w:rPr>
                <w:rFonts w:ascii="Calibri" w:hAnsi="Calibri"/>
              </w:rPr>
              <w:t>mocks</w:t>
            </w:r>
            <w:proofErr w:type="spellEnd"/>
            <w:r>
              <w:rPr>
                <w:rFonts w:ascii="Calibri" w:hAnsi="Calibri"/>
              </w:rPr>
              <w:t xml:space="preserve">; RBAC HTTP aislado, 99 solicitudes verificadas. El informe de esa fecha registra </w:t>
            </w:r>
            <w:proofErr w:type="spellStart"/>
            <w:r>
              <w:rPr>
                <w:rFonts w:ascii="Calibri" w:hAnsi="Calibri"/>
              </w:rPr>
              <w:t>TypeScript</w:t>
            </w:r>
            <w:proofErr w:type="spellEnd"/>
            <w:r>
              <w:rPr>
                <w:rFonts w:ascii="Calibri" w:hAnsi="Calibri"/>
              </w:rPr>
              <w:t xml:space="preserve"> y </w:t>
            </w:r>
            <w:proofErr w:type="spellStart"/>
            <w:r>
              <w:rPr>
                <w:rFonts w:ascii="Calibri" w:hAnsi="Calibri"/>
              </w:rPr>
              <w:t>build</w:t>
            </w:r>
            <w:proofErr w:type="spellEnd"/>
            <w:r>
              <w:rPr>
                <w:rFonts w:ascii="Calibri" w:hAnsi="Calibri"/>
              </w:rPr>
              <w:t xml:space="preserve"> Web aprobados y 176/177 pruebas Web, con un fallo de </w:t>
            </w:r>
            <w:proofErr w:type="spellStart"/>
            <w:r>
              <w:rPr>
                <w:rFonts w:ascii="Calibri" w:hAnsi="Calibri"/>
              </w:rPr>
              <w:t>mock</w:t>
            </w:r>
            <w:proofErr w:type="spellEnd"/>
            <w:r>
              <w:rPr>
                <w:rFonts w:ascii="Calibri" w:hAnsi="Calibri"/>
              </w:rPr>
              <w:t>. Estos resultados no fueron ejecutados nuevamente al redactar Fase 2.</w:t>
            </w:r>
          </w:p>
          <w:p w14:paraId="73AFC830" w14:textId="77777777" w:rsidR="00FC7908" w:rsidRDefault="00000000">
            <w:pPr>
              <w:spacing w:before="60" w:after="120" w:line="240" w:lineRule="auto"/>
            </w:pPr>
            <w:r>
              <w:rPr>
                <w:rFonts w:ascii="Calibri" w:hAnsi="Calibri"/>
              </w:rPr>
              <w:t xml:space="preserve">Actualización Web del 12-10-2026: 37 páginas, 36 patrones de rutas protegidas y tres públicas revisados; matriz de 252 combinaciones rol-ruta. Se registraron 3.440 comprobaciones de renderizado y navegación sin fallos en </w:t>
            </w:r>
            <w:proofErr w:type="spellStart"/>
            <w:r>
              <w:rPr>
                <w:rFonts w:ascii="Calibri" w:hAnsi="Calibri"/>
              </w:rPr>
              <w:t>Chromium</w:t>
            </w:r>
            <w:proofErr w:type="spellEnd"/>
            <w:r>
              <w:rPr>
                <w:rFonts w:ascii="Calibri" w:hAnsi="Calibri"/>
              </w:rPr>
              <w:t xml:space="preserve"> con fixtures aislados, en ambos temas y anchos de 320 a 1.920 </w:t>
            </w:r>
            <w:proofErr w:type="spellStart"/>
            <w:r>
              <w:rPr>
                <w:rFonts w:ascii="Calibri" w:hAnsi="Calibri"/>
              </w:rPr>
              <w:t>px</w:t>
            </w:r>
            <w:proofErr w:type="spellEnd"/>
            <w:r>
              <w:rPr>
                <w:rFonts w:ascii="Calibri" w:hAnsi="Calibri"/>
              </w:rPr>
              <w:t>. Incluye estados con datos, vacíos, carga, error, acceso denegado y navegación por teclado.</w:t>
            </w:r>
          </w:p>
          <w:p w14:paraId="399FC423" w14:textId="77777777" w:rsidR="00FC7908" w:rsidRDefault="00000000">
            <w:pPr>
              <w:spacing w:before="60" w:after="120" w:line="240" w:lineRule="auto"/>
            </w:pPr>
            <w:r>
              <w:rPr>
                <w:rFonts w:ascii="Calibri" w:hAnsi="Calibri"/>
              </w:rPr>
              <w:t xml:space="preserve">Regresión Web más reciente documentada: 203/204 pruebas aprobadas. Persiste un fallo anterior en </w:t>
            </w:r>
            <w:proofErr w:type="spellStart"/>
            <w:r>
              <w:rPr>
                <w:rFonts w:ascii="Calibri" w:hAnsi="Calibri"/>
              </w:rPr>
              <w:t>requirements.frontend.test.mjs</w:t>
            </w:r>
            <w:proofErr w:type="spellEnd"/>
            <w:r>
              <w:rPr>
                <w:rFonts w:ascii="Calibri" w:hAnsi="Calibri"/>
              </w:rPr>
              <w:t xml:space="preserve"> por un </w:t>
            </w:r>
            <w:proofErr w:type="spellStart"/>
            <w:r>
              <w:rPr>
                <w:rFonts w:ascii="Calibri" w:hAnsi="Calibri"/>
              </w:rPr>
              <w:t>mock</w:t>
            </w:r>
            <w:proofErr w:type="spellEnd"/>
            <w:r>
              <w:rPr>
                <w:rFonts w:ascii="Calibri" w:hAnsi="Calibri"/>
              </w:rPr>
              <w:t xml:space="preserve"> Mobile que no exporta </w:t>
            </w:r>
            <w:proofErr w:type="spellStart"/>
            <w:r>
              <w:rPr>
                <w:rFonts w:ascii="Calibri" w:hAnsi="Calibri"/>
              </w:rPr>
              <w:t>useAuth</w:t>
            </w:r>
            <w:proofErr w:type="spellEnd"/>
            <w:r>
              <w:rPr>
                <w:rFonts w:ascii="Calibri" w:hAnsi="Calibri"/>
              </w:rPr>
              <w:t xml:space="preserve">. </w:t>
            </w:r>
            <w:proofErr w:type="spellStart"/>
            <w:r>
              <w:rPr>
                <w:rFonts w:ascii="Calibri" w:hAnsi="Calibri"/>
              </w:rPr>
              <w:t>TypeScript</w:t>
            </w:r>
            <w:proofErr w:type="spellEnd"/>
            <w:r>
              <w:rPr>
                <w:rFonts w:ascii="Calibri" w:hAnsi="Calibri"/>
              </w:rPr>
              <w:t xml:space="preserve"> y </w:t>
            </w:r>
            <w:proofErr w:type="spellStart"/>
            <w:r>
              <w:rPr>
                <w:rFonts w:ascii="Calibri" w:hAnsi="Calibri"/>
              </w:rPr>
              <w:t>build</w:t>
            </w:r>
            <w:proofErr w:type="spellEnd"/>
            <w:r>
              <w:rPr>
                <w:rFonts w:ascii="Calibri" w:hAnsi="Calibri"/>
              </w:rPr>
              <w:t xml:space="preserve"> de producción aprobados. No hay script </w:t>
            </w:r>
            <w:proofErr w:type="spellStart"/>
            <w:r>
              <w:rPr>
                <w:rFonts w:ascii="Calibri" w:hAnsi="Calibri"/>
              </w:rPr>
              <w:t>lint</w:t>
            </w:r>
            <w:proofErr w:type="spellEnd"/>
            <w:r>
              <w:rPr>
                <w:rFonts w:ascii="Calibri" w:hAnsi="Calibri"/>
              </w:rPr>
              <w:t xml:space="preserve"> configurado; por tanto, </w:t>
            </w:r>
            <w:proofErr w:type="spellStart"/>
            <w:r>
              <w:rPr>
                <w:rFonts w:ascii="Calibri" w:hAnsi="Calibri"/>
              </w:rPr>
              <w:t>lint</w:t>
            </w:r>
            <w:proofErr w:type="spellEnd"/>
            <w:r>
              <w:rPr>
                <w:rFonts w:ascii="Calibri" w:hAnsi="Calibri"/>
              </w:rPr>
              <w:t xml:space="preserve"> no puede declararse aprobado. Las comprobaciones visuales no equivalen a 3.440 pruebas físicas ni a sesiones reales de cada usuario.</w:t>
            </w:r>
          </w:p>
          <w:p w14:paraId="41343F5E" w14:textId="77777777" w:rsidR="00FC7908" w:rsidRDefault="00000000">
            <w:pPr>
              <w:spacing w:before="60" w:after="120" w:line="240" w:lineRule="auto"/>
            </w:pPr>
            <w:r>
              <w:rPr>
                <w:rFonts w:ascii="Calibri" w:hAnsi="Calibri"/>
              </w:rPr>
              <w:t>Ciclo funcional simulado del 12-10-2026: 20/20 activos completaron el circuito; diez validadores y diez consolas, con 60/60 OS cerradas, 930 eventos marcados como sintéticos y 1.126 pasos combinados documentados. Incluye falta de repuestos, PoD, NFF y rechazo QA con nuevo ciclo. Los datos del lote fueron persistidos con autorización previa; la presente elaboración documental no añade ni modifica registros.</w:t>
            </w:r>
          </w:p>
          <w:p w14:paraId="0C6FCC06" w14:textId="77777777" w:rsidR="00FC7908" w:rsidRDefault="00000000">
            <w:pPr>
              <w:spacing w:before="60" w:after="120" w:line="240" w:lineRule="auto"/>
            </w:pPr>
            <w:r>
              <w:rPr>
                <w:rFonts w:ascii="Calibri" w:hAnsi="Calibri"/>
              </w:rPr>
              <w:t>Corrección de identidad del lote: consolas Waysion N9715 con series 9715B669769901–9715B669769910; se conservaron los mismos 20 activos, 60 OS, relaciones y fechas. La verificación histórica informa 2.166 filas comparadas en 26 tablas y ausencia de referencias antiguas en el alcance revisado. No se repitieron movimientos para corregir la identidad.</w:t>
            </w:r>
          </w:p>
          <w:p w14:paraId="37F2B19C" w14:textId="77777777" w:rsidR="00FC7908" w:rsidRDefault="00000000">
            <w:pPr>
              <w:spacing w:before="60" w:after="120" w:line="240" w:lineRule="auto"/>
            </w:pPr>
            <w:r>
              <w:rPr>
                <w:rFonts w:ascii="Calibri" w:hAnsi="Calibri"/>
              </w:rPr>
              <w:t xml:space="preserve">Limitaciones de cierre. Permanecen la comprobación nativa de cámara/QR, PoD, teclado y continuidad de sesión en dispositivos iOS/Android reales; la aceptación física del proceso; las pruebas finales de rendimiento y seguridad en el entorno objetivo; la corrección del </w:t>
            </w:r>
            <w:proofErr w:type="spellStart"/>
            <w:r>
              <w:rPr>
                <w:rFonts w:ascii="Calibri" w:hAnsi="Calibri"/>
              </w:rPr>
              <w:t>mock</w:t>
            </w:r>
            <w:proofErr w:type="spellEnd"/>
            <w:r>
              <w:rPr>
                <w:rFonts w:ascii="Calibri" w:hAnsi="Calibri"/>
              </w:rPr>
              <w:t xml:space="preserve"> y la revisión docente. No se declara certificación productiva, precisión predictiva ni cumplimiento total de todas las funciones por el solo éxito del lote simulado.</w:t>
            </w:r>
          </w:p>
          <w:p w14:paraId="749486AF" w14:textId="77777777" w:rsidR="00FC7908" w:rsidRDefault="00000000">
            <w:pPr>
              <w:spacing w:before="60" w:after="120" w:line="240" w:lineRule="auto"/>
            </w:pPr>
            <w:r>
              <w:rPr>
                <w:rFonts w:ascii="Calibri" w:hAnsi="Calibri"/>
              </w:rPr>
              <w:t>Los anexos de este documento incluyen diagramas de síntesis, matriz de objetivos y criterios de cierre. Las fuentes E1–E9 permiten localizar la evidencia original sin alterar los registros. Las pruebas que el usuario está realizando durante esta redacción no se incorporan como aprobadas hasta disponer de sus resultados.</w:t>
            </w:r>
          </w:p>
          <w:p w14:paraId="00FFDFB0" w14:textId="77777777" w:rsidR="00FC7908" w:rsidRDefault="00000000">
            <w:pPr>
              <w:spacing w:before="60" w:after="120" w:line="240" w:lineRule="auto"/>
            </w:pPr>
            <w:r>
              <w:rPr>
                <w:rFonts w:ascii="Calibri" w:hAnsi="Calibri"/>
              </w:rPr>
              <w:t>Conclusión de alcance. Existe una solución integrada y documentada con evidencia de funcionamiento del software. El cierre completo del proyecto queda condicionado a resolver los pendientes y obtener aceptación académica y operacional; no se declara disponibilidad productiva total.</w:t>
            </w:r>
          </w:p>
        </w:tc>
      </w:tr>
      <w:tr w:rsidR="001202BF" w14:paraId="1C19E436" w14:textId="77777777" w:rsidTr="7EB51544">
        <w:tc>
          <w:tcPr>
            <w:tcW w:w="3001" w:type="dxa"/>
            <w:vAlign w:val="center"/>
          </w:tcPr>
          <w:p w14:paraId="57A6A6CD"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389BE33C" w14:textId="20D2C819" w:rsidR="00FC7908" w:rsidRDefault="00000000">
            <w:pPr>
              <w:spacing w:before="60" w:after="120" w:line="240" w:lineRule="auto"/>
            </w:pPr>
            <w:r>
              <w:rPr>
                <w:rFonts w:ascii="Calibri" w:hAnsi="Calibri"/>
              </w:rPr>
              <w:t>El proyecto mantiene los intereses declarados por el equipo en Fase 1: gestión tecnológica, transformación digital, análisis de procesos, desarrollo e integración. El trabajo conecta necesidades operacionales con decisiones de arquitectura, seguridad, calidad de datos y experiencia de usuario. Las responsabilidades de referencia siguen siendo Rafael Oteiza en liderazgo/arquitectura/</w:t>
            </w:r>
            <w:proofErr w:type="spellStart"/>
            <w:r>
              <w:rPr>
                <w:rFonts w:ascii="Calibri" w:hAnsi="Calibri"/>
              </w:rPr>
              <w:t>backend</w:t>
            </w:r>
            <w:proofErr w:type="spellEnd"/>
            <w:r>
              <w:rPr>
                <w:rFonts w:ascii="Calibri" w:hAnsi="Calibri"/>
              </w:rPr>
              <w:t xml:space="preserve">/datos, Matías Garrido en requerimientos/documentación y Luis Arenas en </w:t>
            </w:r>
            <w:proofErr w:type="spellStart"/>
            <w:r>
              <w:rPr>
                <w:rFonts w:ascii="Calibri" w:hAnsi="Calibri"/>
              </w:rPr>
              <w:t>frontend</w:t>
            </w:r>
            <w:proofErr w:type="spellEnd"/>
            <w:r>
              <w:rPr>
                <w:rFonts w:ascii="Calibri" w:hAnsi="Calibri"/>
              </w:rPr>
              <w:t>/Web/Mobile</w:t>
            </w:r>
            <w:r w:rsidR="00A21F77">
              <w:rPr>
                <w:rFonts w:ascii="Calibri" w:hAnsi="Calibri"/>
              </w:rPr>
              <w:t>.</w:t>
            </w:r>
          </w:p>
          <w:p w14:paraId="4F69462B" w14:textId="656F9B9C" w:rsidR="00FC7908" w:rsidRDefault="00000000">
            <w:pPr>
              <w:spacing w:before="60" w:after="120" w:line="240" w:lineRule="auto"/>
            </w:pPr>
            <w:r>
              <w:rPr>
                <w:rFonts w:ascii="Calibri" w:hAnsi="Calibri"/>
              </w:rPr>
              <w:t xml:space="preserve">Para Rafael Oteiza, la continuidad profesional se vincula con liderazgo tecnológico y arquitectura sin desvincularse de la implementación. Sus oportunidades de mejora mantienen el foco de Fase 1: automatización, DevOps, </w:t>
            </w:r>
            <w:proofErr w:type="spellStart"/>
            <w:r>
              <w:rPr>
                <w:rFonts w:ascii="Calibri" w:hAnsi="Calibri"/>
              </w:rPr>
              <w:t>observabilidad</w:t>
            </w:r>
            <w:proofErr w:type="spellEnd"/>
            <w:r>
              <w:rPr>
                <w:rFonts w:ascii="Calibri" w:hAnsi="Calibri"/>
              </w:rPr>
              <w:t>, seguridad y rendimiento. Las conclusiones y reflexión individuales en inglés se incorporan como anexo; las declaraciones personales de los otros integrantes deben ser completadas y validadas por ellos.</w:t>
            </w:r>
          </w:p>
          <w:p w14:paraId="14B5C381" w14:textId="77777777" w:rsidR="00FC7908" w:rsidRDefault="00000000">
            <w:pPr>
              <w:spacing w:before="60" w:after="120" w:line="240" w:lineRule="auto"/>
            </w:pPr>
            <w:r>
              <w:rPr>
                <w:rFonts w:ascii="Calibri" w:hAnsi="Calibri"/>
              </w:rPr>
              <w:t>La proyección del producto es evolucionar hacia una implantación organizacional controlada, con aceptación física, política de respaldo, monitoreo, seguridad y soporte definidos. La predicción de fallas constituye una línea posterior condicionada por la cantidad y calidad de información real; no se promete capacidad predictiva validada con veinte casos sintéticos.</w:t>
            </w:r>
          </w:p>
        </w:tc>
      </w:tr>
    </w:tbl>
    <w:p w14:paraId="2854B5DF" w14:textId="77777777" w:rsidR="001202BF" w:rsidRDefault="001202BF" w:rsidP="001202BF">
      <w:pPr>
        <w:rPr>
          <w:b/>
        </w:rPr>
      </w:pPr>
    </w:p>
    <w:p w14:paraId="54D20613"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183FED7B"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678654B5" w14:textId="77777777" w:rsidR="001202BF" w:rsidRDefault="001202BF"/>
    <w:p w14:paraId="0F3F1A3E" w14:textId="05B1AEE7" w:rsidR="00FC7908" w:rsidRDefault="00FC7908">
      <w:pPr>
        <w:spacing w:before="60" w:after="120" w:line="240" w:lineRule="auto"/>
      </w:pPr>
    </w:p>
    <w:sectPr w:rsidR="00FC7908">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0E02F" w14:textId="77777777" w:rsidR="00FC6BA4" w:rsidRDefault="00FC6BA4" w:rsidP="00EE1135">
      <w:pPr>
        <w:spacing w:after="0" w:line="240" w:lineRule="auto"/>
      </w:pPr>
      <w:r>
        <w:separator/>
      </w:r>
    </w:p>
  </w:endnote>
  <w:endnote w:type="continuationSeparator" w:id="0">
    <w:p w14:paraId="415F183B" w14:textId="77777777" w:rsidR="00FC6BA4" w:rsidRDefault="00FC6BA4"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309DE" w14:textId="77777777" w:rsidR="00FC6BA4" w:rsidRDefault="00FC6BA4" w:rsidP="00EE1135">
      <w:pPr>
        <w:spacing w:after="0" w:line="240" w:lineRule="auto"/>
      </w:pPr>
      <w:r>
        <w:separator/>
      </w:r>
    </w:p>
  </w:footnote>
  <w:footnote w:type="continuationSeparator" w:id="0">
    <w:p w14:paraId="5A1D8626" w14:textId="77777777" w:rsidR="00FC6BA4" w:rsidRDefault="00FC6BA4"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7202BF78" w14:textId="77777777" w:rsidTr="00446279">
      <w:trPr>
        <w:trHeight w:val="697"/>
      </w:trPr>
      <w:tc>
        <w:tcPr>
          <w:tcW w:w="5707" w:type="dxa"/>
          <w:tcBorders>
            <w:top w:val="nil"/>
            <w:left w:val="nil"/>
            <w:bottom w:val="nil"/>
            <w:right w:val="nil"/>
          </w:tcBorders>
        </w:tcPr>
        <w:p w14:paraId="0CF1DF65"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3613E4EF"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344263FD"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E784146"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893077475">
    <w:abstractNumId w:val="0"/>
  </w:num>
  <w:num w:numId="2" w16cid:durableId="1124539359">
    <w:abstractNumId w:val="2"/>
  </w:num>
  <w:num w:numId="3" w16cid:durableId="1385906069">
    <w:abstractNumId w:val="5"/>
  </w:num>
  <w:num w:numId="4" w16cid:durableId="1202749404">
    <w:abstractNumId w:val="1"/>
  </w:num>
  <w:num w:numId="5" w16cid:durableId="926571833">
    <w:abstractNumId w:val="3"/>
  </w:num>
  <w:num w:numId="6" w16cid:durableId="2237626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B738E"/>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A21F77"/>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00FC6BA4"/>
    <w:rsid w:val="00FC7908"/>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2694F"/>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2301</Words>
  <Characters>12657</Characters>
  <Application>Microsoft Office Word</Application>
  <DocSecurity>0</DocSecurity>
  <Lines>105</Lines>
  <Paragraphs>29</Paragraphs>
  <ScaleCrop>false</ScaleCrop>
  <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Rafael Oteiza</cp:lastModifiedBy>
  <cp:revision>10</cp:revision>
  <dcterms:created xsi:type="dcterms:W3CDTF">2022-08-24T18:22:00Z</dcterms:created>
  <dcterms:modified xsi:type="dcterms:W3CDTF">2026-10-13T17:49:00Z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