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keepLines w:val="0"/>
        <w:widowControl/>
        <w:spacing w:before="60" w:after="120" w:line="240" w:lineRule="auto"/>
      </w:pPr>
      <w:r>
        <w:rPr>
          <w:rFonts w:ascii="Calibri" w:hAnsi="Calibri"/>
          <w:b/>
          <w:sz w:val="22"/>
        </w:rPr>
        <w:t>PMP Suite: Plataforma integral para la gestión y trazabilidad del mantenimiento de validadores y consolas del transporte público</w:t>
      </w:r>
    </w:p>
    <w:p>
      <w:pPr>
        <w:keepLines w:val="0"/>
        <w:widowControl/>
        <w:spacing w:before="60" w:after="120" w:line="240" w:lineRule="auto"/>
      </w:pPr>
      <w:r>
        <w:rPr>
          <w:rFonts w:ascii="Calibri" w:hAnsi="Calibri"/>
          <w:b w:val="0"/>
          <w:sz w:val="22"/>
        </w:rPr>
        <w:t>Rafael Oteiza · Ingeniería en Informática · Sede San Joaquín</w:t>
      </w:r>
    </w:p>
    <w:p>
      <w:pPr>
        <w:keepLines w:val="0"/>
        <w:widowControl/>
        <w:spacing w:before="60" w:after="120" w:line="240" w:lineRule="auto"/>
      </w:pPr>
      <w:r>
        <w:rPr>
          <w:rFonts w:ascii="Calibri" w:hAnsi="Calibri"/>
          <w:b w:val="0"/>
          <w:sz w:val="22"/>
        </w:rPr>
        <w:t>Fase 2 · Metodología en cascada · Corte documental: 13 de octubre de 2026</w:t>
      </w:r>
    </w:p>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pPr>
              <w:keepLines w:val="0"/>
              <w:widowControl/>
              <w:spacing w:before="60" w:after="120" w:line="240" w:lineRule="auto"/>
            </w:pPr>
            <w:r>
              <w:rPr>
                <w:rFonts w:ascii="Calibri" w:hAnsi="Calibri"/>
                <w:b/>
                <w:sz w:val="22"/>
              </w:rPr>
              <w:t>Respuesta del proyecto</w:t>
            </w:r>
          </w:p>
          <w:p>
            <w:pPr>
              <w:keepLines w:val="0"/>
              <w:widowControl/>
              <w:spacing w:before="60" w:after="120" w:line="240" w:lineRule="auto"/>
            </w:pPr>
            <w:r>
              <w:rPr>
                <w:rFonts w:ascii="Calibri" w:hAnsi="Calibri"/>
                <w:b w:val="0"/>
                <w:sz w:val="22"/>
              </w:rPr>
              <w:t>No puedo afirmar que todas las actividades hayan terminado dentro de los plazos originales: existen pendientes de validación física, pruebas nativas, seguridad/rendimiento y una incidencia de mock Web. Sí puedo contrastar avances de análisis, diseño, integración y pruebas con los artefactos del repositorio al 13-10-2026.</w:t>
            </w:r>
          </w:p>
          <w:p>
            <w:pPr>
              <w:keepLines w:val="0"/>
              <w:widowControl/>
              <w:spacing w:before="60" w:after="120" w:line="240" w:lineRule="auto"/>
            </w:pPr>
            <w:r>
              <w:rPr>
                <w:rFonts w:ascii="Calibri" w:hAnsi="Calibri"/>
                <w:b w:val="0"/>
                <w:sz w:val="22"/>
              </w:rPr>
              <w:t>La carta Gantt de Fase 1 solapaba diseño y construcción. En Fase 2 confirmo cascada y propongo ordenar la referencia de dieciocho semanas en requisitos S1–S4, diseño S5–S6, construcción S7–S12, verificación S13–S15 y entrega S16–S18, con documentación transversal. Esta planificación actualizada no inventa fechas de ejecución ni aprobación docente.</w:t>
            </w:r>
          </w:p>
          <w:p>
            <w:pPr>
              <w:keepLines w:val="0"/>
              <w:widowControl/>
              <w:spacing w:before="60" w:after="120" w:line="240" w:lineRule="auto"/>
            </w:pPr>
            <w:r>
              <w:rPr>
                <w:rFonts w:ascii="Calibri" w:hAnsi="Calibri"/>
                <w:b w:val="0"/>
                <w:sz w:val="22"/>
              </w:rPr>
              <w:t>Han facilitado el avance el conocimiento del proceso de mantenimiento, la arquitectura documentada y los componentes reutilizables. Han dificultado el cierre la amplitud de los roles, la integración Web/Mobile y la necesidad de distinguir simulaciones de confirmaciones físicas reales.</w:t>
            </w:r>
          </w:p>
        </w:tc>
      </w:tr>
    </w:tbl>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pPr>
              <w:keepLines w:val="0"/>
              <w:widowControl/>
              <w:spacing w:before="60" w:after="120" w:line="240" w:lineRule="auto"/>
            </w:pPr>
            <w:r>
              <w:rPr>
                <w:rFonts w:ascii="Calibri" w:hAnsi="Calibri"/>
                <w:b/>
                <w:sz w:val="22"/>
              </w:rPr>
              <w:t>Respuesta del proyecto</w:t>
            </w:r>
          </w:p>
          <w:p>
            <w:pPr>
              <w:keepLines w:val="0"/>
              <w:widowControl/>
              <w:spacing w:before="60" w:after="120" w:line="240" w:lineRule="auto"/>
            </w:pPr>
            <w:r>
              <w:rPr>
                <w:rFonts w:ascii="Calibri" w:hAnsi="Calibri"/>
                <w:b w:val="0"/>
                <w:sz w:val="22"/>
              </w:rPr>
              <w:t>He orientado el tratamiento de dificultades a conservar identidad, permisos y trazabilidad. La separación de siete roles, el historial técnico restringido y la corrección documentada de series muestran por qué una interfaz correcta necesita contratos y datos coherentes.</w:t>
            </w:r>
          </w:p>
          <w:p>
            <w:pPr>
              <w:keepLines w:val="0"/>
              <w:widowControl/>
              <w:spacing w:before="60" w:after="120" w:line="240" w:lineRule="auto"/>
            </w:pPr>
            <w:r>
              <w:rPr>
                <w:rFonts w:ascii="Calibri" w:hAnsi="Calibri"/>
                <w:b w:val="0"/>
                <w:sz w:val="22"/>
              </w:rPr>
              <w:t>Para continuar, registraré cada pendiente con responsable, evidencia esperada y criterio de cierre. Priorizaré el defecto del mock, las pruebas nativas y las revisiones finales de seguridad/rendimiento. Los cambios deberán volver a su requisito y diseño de origen antes de implementarse y verificarse; no se considerará suficiente que una pantalla cargue.</w:t>
            </w:r>
          </w:p>
          <w:p>
            <w:pPr>
              <w:keepLines w:val="0"/>
              <w:widowControl/>
              <w:spacing w:before="60" w:after="120" w:line="240" w:lineRule="auto"/>
            </w:pPr>
            <w:r>
              <w:rPr>
                <w:rFonts w:ascii="Calibri" w:hAnsi="Calibri"/>
                <w:b w:val="0"/>
                <w:sz w:val="22"/>
              </w:rPr>
              <w:t>Mantendré el lote de veinte activos identificado como sintético y no presentaré sus eventos como trabajo físico real. También evitaré convertir intervalos observados o un índice heurístico en una predicción garantizada.</w:t>
            </w:r>
          </w:p>
        </w:tc>
      </w:tr>
    </w:tbl>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pPr>
              <w:keepLines w:val="0"/>
              <w:widowControl/>
              <w:spacing w:before="60" w:after="120" w:line="240" w:lineRule="auto"/>
            </w:pPr>
            <w:r>
              <w:rPr>
                <w:rFonts w:ascii="Calibri" w:hAnsi="Calibri"/>
                <w:b/>
                <w:sz w:val="22"/>
              </w:rPr>
              <w:t>Respuesta del proyecto</w:t>
            </w:r>
          </w:p>
          <w:p>
            <w:pPr>
              <w:keepLines w:val="0"/>
              <w:widowControl/>
              <w:spacing w:before="60" w:after="120" w:line="240" w:lineRule="auto"/>
            </w:pPr>
            <w:r>
              <w:rPr>
                <w:rFonts w:ascii="Calibri" w:hAnsi="Calibri"/>
                <w:b w:val="0"/>
                <w:sz w:val="22"/>
              </w:rPr>
              <w:t>Evalúo el avance como sólido en integración y documentación técnica, pero todavía incompleto en aceptación final. Destaco la articulación entre procesos, datos y autorización, coherente con mis fortalezas de arquitectura, backend y gestión identificadas en Fase 1.</w:t>
            </w:r>
          </w:p>
          <w:p>
            <w:pPr>
              <w:keepLines w:val="0"/>
              <w:widowControl/>
              <w:spacing w:before="60" w:after="120" w:line="240" w:lineRule="auto"/>
            </w:pPr>
            <w:r>
              <w:rPr>
                <w:rFonts w:ascii="Calibri" w:hAnsi="Calibri"/>
                <w:b w:val="0"/>
                <w:sz w:val="22"/>
              </w:rPr>
              <w:t>La evidencia Web más reciente registra 203/204 pruebas aprobadas, build y TypeScript correctos, y 3.440 comprobaciones visuales sin fallos con fixtures. Esto permite sustentar mejoras de interfaz; el mock pendiente y la ausencia de pruebas nativas nuevas impiden afirmar validación total.</w:t>
            </w:r>
          </w:p>
          <w:p>
            <w:pPr>
              <w:keepLines w:val="0"/>
              <w:widowControl/>
              <w:spacing w:before="60" w:after="120" w:line="240" w:lineRule="auto"/>
            </w:pPr>
            <w:r>
              <w:rPr>
                <w:rFonts w:ascii="Calibri" w:hAnsi="Calibri"/>
                <w:b w:val="0"/>
                <w:sz w:val="22"/>
              </w:rPr>
              <w:t>Para mejorar, debo fortalecer automatización, observabilidad, seguridad y despliegue, mantener el registro de resultados actualizado y evitar que la documentación se adelante a la evidencia. Esta reflexión continúa mis oportunidades de mejora de Fase 1.</w:t>
            </w:r>
          </w:p>
        </w:tc>
      </w:tr>
    </w:tbl>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pPr>
              <w:keepLines w:val="0"/>
              <w:widowControl/>
              <w:spacing w:before="60" w:after="120" w:line="240" w:lineRule="auto"/>
            </w:pPr>
            <w:r>
              <w:rPr>
                <w:rFonts w:ascii="Calibri" w:hAnsi="Calibri"/>
                <w:b/>
                <w:sz w:val="22"/>
              </w:rPr>
              <w:t>Respuesta del proyecto</w:t>
            </w:r>
          </w:p>
          <w:p>
            <w:pPr>
              <w:keepLines w:val="0"/>
              <w:widowControl/>
              <w:spacing w:before="60" w:after="120" w:line="240" w:lineRule="auto"/>
            </w:pPr>
            <w:r>
              <w:rPr>
                <w:rFonts w:ascii="Calibri" w:hAnsi="Calibri"/>
                <w:b w:val="0"/>
                <w:sz w:val="22"/>
              </w:rPr>
              <w:t>Necesito confirmar con el docente cómo formalizar el cambio metodológico a cascada sin borrar la planificación original y qué evidencia mínima exige para la aceptación académica de los flujos físicos.</w:t>
            </w:r>
          </w:p>
          <w:p>
            <w:pPr>
              <w:keepLines w:val="0"/>
              <w:widowControl/>
              <w:spacing w:before="60" w:after="120" w:line="240" w:lineRule="auto"/>
            </w:pPr>
            <w:r>
              <w:rPr>
                <w:rFonts w:ascii="Calibri" w:hAnsi="Calibri"/>
                <w:b w:val="0"/>
                <w:sz w:val="22"/>
              </w:rPr>
              <w:t>Preguntas para revisión: ¿son suficientes la matriz por requisito, las pruebas aisladas y el ciclo sintético si la aceptación física se presenta por separado? ¿Qué pruebas de seguridad/rendimiento deben quedar cerradas en el semestre? ¿Cómo debe presentarse la conclusión individual de cada integrante y la comunicación en inglés?</w:t>
            </w:r>
          </w:p>
          <w:p>
            <w:pPr>
              <w:keepLines w:val="0"/>
              <w:widowControl/>
              <w:spacing w:before="60" w:after="120" w:line="240" w:lineRule="auto"/>
            </w:pPr>
            <w:r>
              <w:rPr>
                <w:rFonts w:ascii="Calibri" w:hAnsi="Calibri"/>
                <w:b w:val="0"/>
                <w:sz w:val="22"/>
              </w:rPr>
              <w:t>No atribuyo respuestas ni retroalimentación a docentes o pares que no estén registradas. Las decisiones resultantes se incorporarán al control de cambios y al plan.</w:t>
            </w:r>
          </w:p>
        </w:tc>
      </w:tr>
    </w:tbl>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pPr>
              <w:keepLines w:val="0"/>
              <w:widowControl/>
              <w:spacing w:before="60" w:after="120" w:line="240" w:lineRule="auto"/>
            </w:pPr>
            <w:r>
              <w:rPr>
                <w:rFonts w:ascii="Calibri" w:hAnsi="Calibri"/>
                <w:b/>
                <w:sz w:val="22"/>
              </w:rPr>
              <w:t>Respuesta del proyecto</w:t>
            </w:r>
          </w:p>
          <w:p>
            <w:pPr>
              <w:keepLines w:val="0"/>
              <w:widowControl/>
              <w:spacing w:before="60" w:after="120" w:line="240" w:lineRule="auto"/>
            </w:pPr>
            <w:r>
              <w:rPr>
                <w:rFonts w:ascii="Calibri" w:hAnsi="Calibri"/>
                <w:b w:val="0"/>
                <w:sz w:val="22"/>
              </w:rPr>
              <w:t>Mantendría las responsabilidades de Fase 1: Rafael en coordinación, arquitectura/backend/datos; Matías en requerimientos, documentación y trazabilidad; Luis en frontend/Web/Mobile. La evidencia consultada no permite afirmar que el equipo haya acordado una reasignación distinta.</w:t>
            </w:r>
          </w:p>
          <w:p>
            <w:pPr>
              <w:keepLines w:val="0"/>
              <w:widowControl/>
              <w:spacing w:before="60" w:after="120" w:line="240" w:lineRule="auto"/>
            </w:pPr>
            <w:r>
              <w:rPr>
                <w:rFonts w:ascii="Calibri" w:hAnsi="Calibri"/>
                <w:b w:val="0"/>
                <w:sz w:val="22"/>
              </w:rPr>
              <w:t>Propongo distribuir las tareas de cierre dentro de esos ámbitos: Rafael revisa riesgos técnicos y criterios de aceptación, Luis organiza pruebas de navegación/dispositivos y Matías consolida evidencias y correspondencia con requisitos. Los tres revisan el resultado integrado. Esta distribución de pendientes debe confirmarse por el equipo y no certifica aportes individuales ya realizados.</w:t>
            </w:r>
          </w:p>
        </w:tc>
      </w:tr>
    </w:tbl>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keepNext/>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pPr>
              <w:keepLines w:val="0"/>
              <w:widowControl/>
              <w:spacing w:before="60" w:after="120" w:line="240" w:lineRule="auto"/>
            </w:pPr>
            <w:r>
              <w:rPr>
                <w:rFonts w:ascii="Calibri" w:hAnsi="Calibri"/>
                <w:b/>
                <w:sz w:val="22"/>
              </w:rPr>
              <w:t>Respuesta del proyecto</w:t>
            </w:r>
          </w:p>
          <w:p>
            <w:pPr>
              <w:keepLines w:val="0"/>
              <w:widowControl/>
              <w:spacing w:before="60" w:after="120" w:line="240" w:lineRule="auto"/>
            </w:pPr>
            <w:r>
              <w:rPr>
                <w:rFonts w:ascii="Calibri" w:hAnsi="Calibri"/>
                <w:b w:val="0"/>
                <w:sz w:val="22"/>
              </w:rPr>
              <w:t>La definición de funciones complementarias es una fortaleza del trabajo grupal: permite relacionar documentación, interfaz y núcleo técnico. El resultado integrado es observable en el repositorio, pero no basta para evaluar por sí solo participación, coordinación o cumplimiento individual de cada compañero.</w:t>
            </w:r>
          </w:p>
          <w:p>
            <w:pPr>
              <w:keepLines w:val="0"/>
              <w:widowControl/>
              <w:spacing w:before="60" w:after="120" w:line="240" w:lineRule="auto"/>
            </w:pPr>
            <w:r>
              <w:rPr>
                <w:rFonts w:ascii="Calibri" w:hAnsi="Calibri"/>
                <w:b w:val="0"/>
                <w:sz w:val="22"/>
              </w:rPr>
              <w:t>Mejoraría la revisión conjunta de los entregables de cascada, el registro de decisiones y la identificación del responsable de cada pendiente. Antes de entregar, cada integrante debe validar lo que se le atribuye y aportar sus conclusiones personales; el docente conserva la evaluación del desempeño grupal.</w:t>
            </w:r>
          </w:p>
          <w:p>
            <w:pPr>
              <w:keepLines w:val="0"/>
              <w:widowControl/>
              <w:spacing w:before="60" w:after="120" w:line="240" w:lineRule="auto"/>
            </w:pPr>
            <w:r>
              <w:rPr>
                <w:rFonts w:ascii="Calibri" w:hAnsi="Calibri"/>
                <w:b w:val="0"/>
                <w:sz w:val="22"/>
              </w:rPr>
              <w:t>Esta pauta corresponde a Rafael Oteiza, en continuidad con las evidencias individuales de Fase 1. Las respuestas que se refieren al grupo expresan análisis y propuestas para revisar, no declaraciones personales inventadas de Luis o Matías.</w:t>
            </w:r>
          </w:p>
        </w:tc>
      </w:tr>
    </w:tbl>
    <w:p>
      <w:pPr>
        <w:keepNext/>
        <w:keepLines w:val="0"/>
        <w:widowControl/>
        <w:spacing w:before="60" w:after="120" w:line="240" w:lineRule="auto"/>
      </w:pPr>
      <w:r>
        <w:rPr>
          <w:rFonts w:ascii="Calibri" w:hAnsi="Calibri"/>
          <w:b/>
          <w:sz w:val="22"/>
        </w:rPr>
        <w:t>Reflection in English</w:t>
      </w:r>
    </w:p>
    <w:p>
      <w:pPr>
        <w:keepLines w:val="0"/>
        <w:widowControl/>
        <w:spacing w:before="60" w:after="120" w:line="240" w:lineRule="auto"/>
      </w:pPr>
      <w:r>
        <w:rPr>
          <w:rFonts w:ascii="Calibri" w:hAnsi="Calibri"/>
          <w:b w:val="0"/>
          <w:sz w:val="22"/>
        </w:rPr>
        <w:t>Waterfall provides a clear structure for the remaining work: requirements, design, implementation, verification and delivery need explicit review criteria. I must document the methodological change without rewriting the project history. My current priority is to connect each conclusion to evidence and keep unresolved issues visible. Automated checks and synthetic data are useful for validating software behaviour, while native device testing and physical acceptance require separate evidence. This reinforces my interest in technical leadership and architecture and my need to strengthen security, observability and deployment practices.</w:t>
      </w:r>
    </w:p>
    <w:p>
      <w:pPr>
        <w:keepNext/>
        <w:keepLines w:val="0"/>
        <w:widowControl/>
        <w:spacing w:before="60" w:after="120" w:line="240" w:lineRule="auto"/>
      </w:pPr>
      <w:r>
        <w:rPr>
          <w:rFonts w:ascii="Calibri" w:hAnsi="Calibri"/>
          <w:b/>
          <w:sz w:val="22"/>
        </w:rPr>
        <w:t>Fuentes de esta reflexión</w:t>
      </w:r>
    </w:p>
    <w:p>
      <w:pPr>
        <w:keepLines w:val="0"/>
        <w:widowControl/>
        <w:spacing w:before="60" w:after="120" w:line="240" w:lineRule="auto"/>
      </w:pPr>
      <w:r>
        <w:rPr>
          <w:rFonts w:ascii="Calibri" w:hAnsi="Calibri"/>
          <w:b w:val="0"/>
          <w:sz w:val="22"/>
        </w:rPr>
        <w:t>[E1] Equipo PMP Suite. Fase 1, Guía de Definición del Proyecto APT (Español), apartados 2–8. Documentacion Capstone/Fase 1/Evidencias Grupales. Fuente de objetivos, competencias, integrantes, responsabilidades y cronograma original.</w:t>
      </w:r>
    </w:p>
    <w:p>
      <w:pPr>
        <w:keepLines w:val="0"/>
        <w:widowControl/>
        <w:spacing w:before="60" w:after="120" w:line="240" w:lineRule="auto"/>
      </w:pPr>
      <w:r>
        <w:rPr>
          <w:rFonts w:ascii="Calibri" w:hAnsi="Calibri"/>
          <w:b w:val="0"/>
          <w:sz w:val="22"/>
        </w:rPr>
        <w:t>[E2] Rafael Oteiza. Autoevaluación de Competencias y Diario de Reflexión de Fase 1. Documentacion Capstone/Fase 1/Evidencias Individuales. Fuente de intereses profesionales y oportunidades de mejora del estudiante.</w:t>
      </w:r>
    </w:p>
    <w:p>
      <w:pPr>
        <w:keepLines w:val="0"/>
        <w:widowControl/>
        <w:spacing w:before="60" w:after="120" w:line="240" w:lineRule="auto"/>
      </w:pPr>
      <w:r>
        <w:rPr>
          <w:rFonts w:ascii="Calibri" w:hAnsi="Calibri"/>
          <w:b w:val="0"/>
          <w:sz w:val="22"/>
        </w:rPr>
        <w:t>[E5] Equipo PMP Suite. INFORME_PRUEBAS_V2.0.md, RBAC_SEGURIDAD_V2.0.md y MATRIZ_TRAZABILIDAD_V2.0.md. Carpeta 08_Pruebas. Resultados históricos con corte 09-10-2026; no representan una nueva ejecución.</w:t>
      </w:r>
    </w:p>
    <w:p>
      <w:pPr>
        <w:keepLines w:val="0"/>
        <w:widowControl/>
        <w:spacing w:before="60" w:after="120" w:line="240" w:lineRule="auto"/>
      </w:pPr>
      <w:r>
        <w:rPr>
          <w:rFonts w:ascii="Calibri" w:hAnsi="Calibri"/>
          <w:b w:val="0"/>
          <w:sz w:val="22"/>
        </w:rPr>
        <w:t>[E6] Equipo PMP Suite. CIERRE_CICLO_20_ACTIVOS_2026-10-12.md y evidencias/cierre_ciclo20_2026-10-12/RESULTADOS.json, PASOS_COMPLETOS.csv y fichas por activo. Carpeta 08_Pruebas. Evidencia del ciclo sintético, resultados y límites.</w:t>
      </w:r>
    </w:p>
    <w:p>
      <w:pPr>
        <w:keepLines w:val="0"/>
        <w:widowControl/>
        <w:spacing w:before="60" w:after="120" w:line="240" w:lineRule="auto"/>
      </w:pPr>
      <w:r>
        <w:rPr>
          <w:rFonts w:ascii="Calibri" w:hAnsi="Calibri"/>
          <w:b w:val="0"/>
          <w:sz w:val="22"/>
        </w:rPr>
        <w:t>[E8] Auditoría Web 12-10-2026. .local/pmp-verification/global-ui-2026-10-12/resultado-auditoria.json y final/after/role-route-matrix.json; logs global-ui-tests-final.log y global-ui-build-final.log en .local/pmp-verification. Evidencia local de 3.440 comprobaciones, regresión y build; conservar estos archivos junto al repositorio para su revisión.</w:t>
      </w: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