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PMP Suite</w:t>
      </w:r>
    </w:p>
    <w:p>
      <w:pPr>
        <w:pStyle w:val="Subtitle"/>
      </w:pPr>
      <w:r>
        <w:t>Estrategia, escenarios y evidencia de cierre</w:t>
      </w:r>
    </w:p>
    <w:p>
      <w:r>
        <w:t>Versión V2.0 · Revisión 14 de octubre de 2026</w:t>
      </w:r>
    </w:p>
    <w:p>
      <w:r>
        <w:t>El plan verifica funciones, permisos, integridad y presentación del alcance V2.0. El resumen ESTADO_Y_PENDIENTES.md concentra resultados fechados y pendientes; este documento define cómo evaluar el cierre. No presupone aceptación académica ni funcionamiento en dispositivos reales.</w:t>
      </w:r>
    </w:p>
    <w:p>
      <w:pPr>
        <w:pStyle w:val="Heading2"/>
      </w:pPr>
      <w:r>
        <w:t>Niveles de verificación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Nivel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Alcance y limitación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Automatización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Node test, componentes con mocks, HTTP local simulado, TypeScript y bundles. Demuestra comportamiento en esas condiciones.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Simulación integrada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Escenarios con PostgreSQL efímero, Firebase simulado y datos descartables. Requiere revisar cada ejecutor antes de usarlo.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Validación real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Cuentas autorizadas por rol, navegador y teléfonos reales; identidad física, cámara, QR, PoD y continuidad del proceso. No se acredita con mocks.</w:t>
            </w:r>
          </w:p>
        </w:tc>
      </w:tr>
    </w:tbl>
    <w:p>
      <w:pPr>
        <w:spacing w:after="20"/>
      </w:pPr>
    </w:p>
    <w:p>
      <w:pPr>
        <w:pStyle w:val="Heading2"/>
      </w:pPr>
      <w:r>
        <w:t>Precondiciones y datos</w:t>
      </w:r>
    </w:p>
    <w:p>
      <w:r>
        <w:t>Conservar lockfiles y versiones de README. Ejecutar pruebas en terminal dedicada. Backend usa BD y Firebase simulados con destinos de red inválidos como resguardo adicional. Los servicios habituales, sus credenciales, permisos y datos no se modifican. No ejecutar cargas o ciclos sobre la BD compartida.</w:t>
      </w:r>
    </w:p>
    <w:p>
      <w:r>
        <w:t>Para una simulación integrada debe existir una instancia descartable identificada inequívocamente y un fixture explícito. No reutilizar el lote histórico como dato de aceptación actual. Para validación real se requiere preparar cuentas y equipos autorizados y definir dónde pueden registrarse movimientos sin afectar la operación.</w:t>
      </w:r>
    </w:p>
    <w:p>
      <w:pPr>
        <w:pStyle w:val="Heading2"/>
      </w:pPr>
      <w:r>
        <w:t>Criterios de entrada</w:t>
      </w:r>
    </w:p>
    <w:p>
      <w:pPr>
        <w:pStyle w:val="ListBullet"/>
      </w:pPr>
      <w:r>
        <w:t>Requisito, rol, estado inicial y resultado esperado identificados.</w:t>
      </w:r>
    </w:p>
    <w:p>
      <w:pPr>
        <w:pStyle w:val="ListBullet"/>
      </w:pPr>
      <w:r>
        <w:t>Entorno, versión y comando exacto registrados sin secretos.</w:t>
      </w:r>
    </w:p>
    <w:p>
      <w:pPr>
        <w:pStyle w:val="ListBullet"/>
      </w:pPr>
      <w:r>
        <w:t>Pruebas automatizadas ejecutables; errores de infraestructura separados de defectos.</w:t>
      </w:r>
    </w:p>
    <w:p>
      <w:pPr>
        <w:pStyle w:val="ListBullet"/>
      </w:pPr>
      <w:r>
        <w:t>Datos de cada caso y método de recuperación definidos antes de pruebas que escriben.</w:t>
      </w:r>
    </w:p>
    <w:p>
      <w:r>
        <w:br w:type="page"/>
      </w:r>
    </w:p>
    <w:p>
      <w:pPr>
        <w:pStyle w:val="Heading1"/>
      </w:pPr>
      <w:r>
        <w:t>Casos críticos de aceptación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Caso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Resultado esperado y condición de cierre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Identidad y sesión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Token ausente/revocado, cuenta inactiva o vínculo ambiguo rechazados. Acceso válido recupera el rol del servidor.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Roles y alcance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Probar operación propia y ajena; Admin sin wildcard, Gerente sin escrituras, técnico sin OS ajena. Registrar permitido y denegado por cada rol.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Alta y Bodega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Alta sin disponibilidad; recepción con evidencia válida; salida deja tránsito y recepción cambia custodia. Identidad incorrecta no mueve stock.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Laboratorio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No asignar antes de recepción. Inicio SLA correcto, asignación propia, diagnóstico y pruebas persistidos.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PoD y repuestos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Foto cuando corresponde; cámara cancelada/denegada manejada; entrega logística descuenta una vez.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QA y rechazo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Dictamen separado de salida. Rechazo pasa por Bodega y vuelve a Lab con nueva recepción y evidencia.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Instalación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Lectura no crea IN. Despacho confirmado crea una; resultado exitoso y fallido preservan su flujo.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Trazabilidad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Terreno/Jefe Lab reciben proyección técnica restringida; casos administrativos bloqueados para quien no tiene permiso.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Reportes y analítica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Filtros completos y exportación sin datos parciales. Permisos efectivos y límites heurísticos visibles.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Errores y reintentos</w:t>
            </w:r>
          </w:p>
        </w:tc>
        <w:tc>
          <w:tcPr>
            <w:tcW w:type="dxa" w:w="81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Conservar borrador, distinguir vacío de error, rechazar evidencia vieja y evitar duplicar movimientos.</w:t>
            </w:r>
          </w:p>
        </w:tc>
      </w:tr>
    </w:tbl>
    <w:p>
      <w:pPr>
        <w:spacing w:after="20"/>
      </w:pPr>
    </w:p>
    <w:p>
      <w:r>
        <w:t>Cada escenario se vincula a su ID en 08_Pruebas/MATRIZ_TRAZABILIDAD_V2.0.md. Las verificaciones actuales de permisos incluyen pruebas de parámetros manipulados; no equivalen a una auditoría de seguridad completa.</w:t>
      </w:r>
    </w:p>
    <w:p>
      <w:r>
        <w:br w:type="page"/>
      </w:r>
    </w:p>
    <w:p>
      <w:pPr>
        <w:pStyle w:val="Heading1"/>
      </w:pPr>
      <w:r>
        <w:t>Suites y validación de interfaz</w:t>
      </w:r>
    </w:p>
    <w:p>
      <w:pPr>
        <w:pStyle w:val="Heading2"/>
      </w:pPr>
      <w:r>
        <w:t>Ejecución reproducible</w:t>
      </w:r>
    </w:p>
    <w:p>
      <w:r>
        <w:t>Backend y Web ejecutan npm.cmd test con los archivos enumerados en sus package.json. Mobile ejecuta npm.cmd test: operational-regression, settings y ui. El primero importa íntegramente requirements.frontend.test.mjs; contiene casos Web y Mobile compartidos. No sumar sus totales como cobertura independiente.</w:t>
      </w:r>
    </w:p>
    <w:p>
      <w:r>
        <w:t>Los fallos useAuth y usersReport se corrigieron en los mocks de la suite compartida conforme a sus interfaces reales. FlatList representa su cabecera y los selectores usan los controles actuales. No se retiraron casos ni aserciones. La diferencia entre 210 históricos y 172 entradas previas se explica en el resumen de cierre mediante comparación de archivos y fallo de carga.</w:t>
      </w:r>
    </w:p>
    <w:p>
      <w:r>
        <w:t>Compilación: npm.cmd run build en Web; expo export --platform ios --platform android en Mobile. Para aislamiento, usar API ficticia y Expo sin red ni .env como indica README. No hay un script lint configurado y no se declara aprobado.</w:t>
      </w:r>
    </w:p>
    <w:p>
      <w:pPr>
        <w:pStyle w:val="Heading2"/>
      </w:pPr>
      <w:r>
        <w:t>Recorrido real por interfaz</w:t>
      </w:r>
    </w:p>
    <w:p>
      <w:pPr>
        <w:pStyle w:val="ListBullet"/>
      </w:pPr>
      <w:r>
        <w:t>Web: cuentas de los siete roles, rutas permitidas/denegadas, navegación por teclado, filtros y exportación autorizada. Registrar navegador y resolución.</w:t>
      </w:r>
    </w:p>
    <w:p>
      <w:pPr>
        <w:pStyle w:val="ListBullet"/>
      </w:pPr>
      <w:r>
        <w:t>Android/iOS: login propio, sesión, Safe Area, teclado, cámara, QR, PoD y resultado de instalación. Registrar modelo, sistema y versión de app.</w:t>
      </w:r>
    </w:p>
    <w:p>
      <w:pPr>
        <w:pStyle w:val="ListBullet"/>
      </w:pPr>
      <w:r>
        <w:t>Comprobar errores de conexión, retorno a pantalla, estado vacío y recuperación sin perder la tarea.</w:t>
      </w:r>
    </w:p>
    <w:p>
      <w:pPr>
        <w:pStyle w:val="ListBullet"/>
      </w:pPr>
      <w:r>
        <w:t>Revisar el circuito QA, Bodega y nuevo ingreso Lab con evidencia física del equipo y su serie.</w:t>
      </w:r>
    </w:p>
    <w:p>
      <w:pPr>
        <w:pStyle w:val="Heading2"/>
      </w:pPr>
      <w:r>
        <w:t>Evidencia mínima y salida</w:t>
      </w:r>
    </w:p>
    <w:p>
      <w:r>
        <w:t>Registrar en el resumen vigente o en la evidencia directamente vinculada: fecha, requisito/caso, rol, entorno, pasos, esperado, observado, resultado y ubicación del soporte. No publicar tokens, credenciales ni datos personales. Una captura sin contexto no demuestra el flujo completo.</w:t>
      </w:r>
    </w:p>
    <w:p>
      <w:r>
        <w:t>Cerrar un caso solo al cumplir sus aserciones o resultado esperado; corregir y repetir los afectados por un defecto. Si cambia funcionalidad o alcance, informar impacto antes de implementar. El cierre de fase exige pendientes bloqueantes resueltos y revisión del equipo. Las aprobaciones docentes y validaciones físicas no se inventan.</w:t>
      </w:r>
    </w:p>
    <w:p>
      <w:pPr>
        <w:pStyle w:val="Heading2"/>
      </w:pPr>
      <w:r>
        <w:t>Fuentes localizables</w:t>
      </w:r>
    </w:p>
    <w:p>
      <w:r>
        <w:t>README.md: comandos y configuración segura.</w:t>
      </w:r>
    </w:p>
    <w:p>
      <w:r>
        <w:t>08_Pruebas/MATRIZ_TRAZABILIDAD_V2.0.md: requisitos y verificadores disponibles.</w:t>
      </w:r>
    </w:p>
    <w:p>
      <w:r>
        <w:t>Documentacion Capstone/ESTADO_Y_PENDIENTES.md: único resultado actual de cierre.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PMP Suite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PMP Suite</dc:title>
  <dc:subject>PMP Suite V2.0 Capstone</dc:subject>
  <dc:creator>Equipo PMP Suite</dc:creator>
  <cp:keywords>PMP Suite, Capstone, cascada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