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editable_er_contexto.svg" ContentType="image/svg+xml"/>
  <Override PartName="/word/media/editable_er_guias.svg" ContentType="image/svg+xml"/>
  <Override PartName="/word/media/editable_er_identidad.svg" ContentType="image/svg+xml"/>
  <Override PartName="/word/media/editable_er_legacy.svg" ContentType="image/svg+xml"/>
  <Override PartName="/word/media/editable_er_ordenes.svg" ContentType="image/svg+xml"/>
  <Override PartName="/word/media/editable_er_repuestos.svg" ContentType="image/svg+xml"/>
  <Override PartName="/word/media/editable_er_trazabilidad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6B77" w14:textId="77777777" w:rsidR="00A635C9" w:rsidRDefault="00A635C9">
      <w:pPr>
        <w:spacing w:after="560"/>
      </w:pPr>
    </w:p>
    <w:p w14:paraId="4B577C50" w14:textId="77777777" w:rsidR="00A635C9" w:rsidRDefault="00163BDE">
      <w:pPr>
        <w:spacing w:after="600"/>
        <w:jc w:val="center"/>
      </w:pPr>
      <w:r>
        <w:rPr>
          <w:noProof/>
        </w:rPr>
        <w:drawing>
          <wp:inline distT="0" distB="0" distL="0" distR="0" wp14:anchorId="728809B4" wp14:editId="67E9394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8DC" w14:textId="77777777" w:rsidR="00A635C9" w:rsidRDefault="00163BDE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63B45AEB" w14:textId="77777777" w:rsidR="00A635C9" w:rsidRDefault="00163BDE">
      <w:pPr>
        <w:pStyle w:val="Ttulo"/>
        <w:spacing w:after="160"/>
        <w:jc w:val="center"/>
      </w:pPr>
      <w:r>
        <w:rPr>
          <w:b/>
          <w:color w:val="000000"/>
          <w:sz w:val="52"/>
        </w:rPr>
        <w:t>Modelo de la Base de Datos</w:t>
      </w:r>
    </w:p>
    <w:p w14:paraId="1910D1E6" w14:textId="77777777" w:rsidR="00A635C9" w:rsidRDefault="00163BDE">
      <w:pPr>
        <w:spacing w:after="680"/>
        <w:jc w:val="center"/>
      </w:pPr>
      <w:r>
        <w:t>Esquema actual de PostgreSQL y relaciones verificadas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635C9" w14:paraId="5FF2A36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6F1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Modelo de la Base de Datos</w:t>
            </w:r>
          </w:p>
        </w:tc>
      </w:tr>
      <w:tr w:rsidR="00A635C9" w14:paraId="6C0316F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4C1B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8FA9" w14:textId="77777777" w:rsidR="00A635C9" w:rsidRDefault="00163BDE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A635C9" w14:paraId="40B289B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45B4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148F" w14:textId="77777777" w:rsidR="00A635C9" w:rsidRDefault="00163BDE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A635C9" w14:paraId="6A0500D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19AE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5CFF2647" w14:textId="77777777" w:rsidR="00A635C9" w:rsidRDefault="00A635C9">
      <w:pPr>
        <w:spacing w:after="440"/>
      </w:pPr>
    </w:p>
    <w:p w14:paraId="436C65A2" w14:textId="77777777" w:rsidR="00A635C9" w:rsidRDefault="00163BDE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alcance</w:t>
      </w:r>
    </w:p>
    <w:p>
      <w:pPr>
        <w:widowControl/>
      </w:pPr>
      <w:r>
        <w:t>Este documento explica la estructura actual de PMP Suite V2.0. Organiza las tablas por dominio y distingue claves físicas, nulabilidad y reglas de aplicación. No propone reorganizar la base ni contiene migraciones, datos operacionales o credenciales.</w:t>
      </w:r>
    </w:p>
    <w:p>
      <w:pPr>
        <w:widowControl/>
      </w:pPr>
      <w:r>
        <w:t>El esquema pmp contiene 26 tablas, 26 PK, 65 FK y 27 CHECK; además 22 índices explícitos, 13 funciones, 18 triggers y 7 enums. PPMP_Suite_V2.0.sql es un respaldo custom PGDMP de servidor 18.1, generado con pg_dump 18.3. tablas es una imagen PNG sin extensión, no DDL.</w:t>
      </w:r>
    </w:p>
    <w:p>
      <w:pPr>
        <w:widowControl/>
      </w:pPr>
      <w:r>
        <w:t xml:space="preserve">La extracción estructural con pg_restore pertenece a la revisión previa; allí se identificó pgcrypto. Esta actualización solo leyó schema_actual.sql y confirmó sus conteos, sin extracción, conexión ni restauración.</w:t>
      </w:r>
    </w:p>
    <w:p>
      <w:pPr>
        <w:widowControl/>
      </w:pPr>
      <w:r>
        <w:t>Contenido: identidad/contexto; órdenes y estado; evidencia e historia; repuestos/referencias; guías y tablas heredadas; integridad y reconstrucción. Las vistas muestran las relaciones seleccionadas de cada dominio; el DDL conserva todas las FK.</w:t>
      </w:r>
    </w:p>
    <w:p>
      <w:pPr>
        <w:pStyle w:val="Ttulo1"/>
        <w:pageBreakBefore/>
        <w:spacing w:before="0"/>
      </w:pPr>
      <w:r>
        <w:t>1 Identidad y contexto operacional</w:t>
      </w:r>
    </w:p>
    <w:p>
      <w:pPr>
        <w:widowControl/>
      </w:pPr>
      <w:r>
        <w:t>Lectura del ER: PK es clave primaria, FK es clave foránea y ? indica campo anulable. La cifra junto a cada extremo indica cuántas filas de esa entidad se relacionan con una fila del otro extremo. Línea continua: FK física; discontinua: mecanismo lógico identificado, sin FK.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02871"/>
            <wp:docPr id="2" name="Picture 2" descr="Maestros de activos y registro de usuario; relaciones físicas del DD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identidad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1. Maestros de activos y registro de usuario; relaciones físicas del DDL.</w:t>
      </w:r>
    </w:p>
    <w:p>
      <w:pPr>
        <w:widowControl/>
      </w:pPr>
      <w:r>
        <w:t>validadores.serie y consolas.serie son varchar(50) y PK independientes. Tipo más serie identifica el activo; no existe tabla Activo. registrado_por es UUID opcional. usuarios.id es UUID, correo es único y firebase_uid tiene índice no único: la unicidad de identidad efectiva también se controla en la aplicación.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34985"/>
            <wp:docPr id="3" name="Picture 3" descr="Terminales, PST, buses y casos. Se omiten dos FK del caso para conservar legibi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ontexto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2. Terminales, PST, buses y casos. Se omiten dos FK del caso para conservar legibilidad.</w:t>
      </w:r>
    </w:p>
    <w:p>
      <w:pPr>
        <w:widowControl/>
      </w:pPr>
      <w:r>
        <w:t>terminal_pst tiene PK compuesta (terminal_id, pst_codigo). casos_operacionales exige bus_ppu, terminal_id, pst_codigo y creado_por; estos dos últimos vínculos externos a la vista también son FK. codigo_caso es único. Las relaciones de contexto de una OS se validan además mediante funciones del esquema.</w:t>
      </w:r>
    </w:p>
    <w:p>
      <w:pPr>
        <w:widowControl/>
      </w:pPr>
      <w:r>
        <w:t xml:space="preserve">Los diagramas no reconstruyen estados, ubicaciones, terminales, operadores ni cuentas: una instalación independiente necesita datos iniciales e identidades autorizados. El DDL no acredita sincronización Firebase/PostgreSQL; las brechas de alta, edición y activación se describen en Diseño y Plan de Pruebas, sin cambios al modelo.</w:t>
      </w:r>
    </w:p>
    <w:p>
      <w:pPr>
        <w:pStyle w:val="Ttulo1"/>
        <w:pageBreakBefore/>
        <w:spacing w:before="0"/>
      </w:pPr>
      <w:r>
        <w:t>2 Órdenes estados y origen del stock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4" name="Picture 4" descr="Núcleo físico de órdenes y compatibilidad de estado/ub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rdenes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3. Núcleo físico de órdenes y compatibilidad de estado/ubicación.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 o relación</w:t>
            </w:r>
          </w:p>
        </w:tc>
        <w:tc>
          <w:tcPr>
            <w:tcW w:type="dxa" w:w="720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Definición comprobada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codigo_os</w:t>
            </w:r>
          </w:p>
        </w:tc>
        <w:tc>
          <w:tcPr>
            <w:tcW w:type="dxa" w:w="72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varchar(50), PK y no nulo. Generación/control mediante funciones y triggers.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Activo de OS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tipo_equipo no nulo. CHECK exige solo validador_serie o consola_serie y coherencia con el tipo; ambas columnas tienen FK.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Contexto y asignación</w:t>
            </w:r>
          </w:p>
        </w:tc>
        <w:tc>
          <w:tcPr>
            <w:tcW w:type="dxa" w:w="72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Bus, terminal, PST y estado obligatorios. Caso, ubicación y usuarios asignados admiten nulo.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Origen de stock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os_origen y stock_origen_os son FK a la propia OS; stock_origen_evento es FK a flujo_eventos. Su índice único parcial impide consumir dos veces el mismo evento inicial.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config_estado_ubicacion usa PK (estado_id, tipo_ubicacion) y FK a estados. validar_ubicacion_estado comprueba la compatibilidad. Una relación conceptual no convierte un campo anulable en obligatorio ni autoriza cambiar el esquema.</w:t>
      </w:r>
    </w:p>
    <w:p>
      <w:pPr>
        <w:pStyle w:val="Ttulo1"/>
        <w:pageBreakBefore/>
        <w:spacing w:before="0"/>
      </w:pPr>
      <w:r>
        <w:t>3 Evidencia eventos y trabajo técnico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5" name="Picture 5" descr="Relaciones con OS y registro de historial; las referencias a usuarios se describen en el tex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trazabilidad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4. Relaciones con OS y registro de historial; las referencias a usuarios se describen en el texto.</w:t>
      </w:r>
    </w:p>
    <w:p>
      <w:pPr>
        <w:widowControl/>
      </w:pPr>
      <w:r>
        <w:t>flujo_eventos conserva tipo, actor, fecha y metadata jsonb; codigo_os puede ser nulo, por ejemplo en recepción inicial. escaneos_equipos contiene código leído, estación, resultado y metadata; su CHECK distingue lectura validada/rechazada y admite la excepción documentada del activo nuevo.</w:t>
      </w:r>
    </w:p>
    <w:p>
      <w:pPr>
        <w:widowControl/>
      </w:pPr>
      <w:r>
        <w:t>qa_inspecciones exige OS, usuario QA y resultado APROBADO o RECHAZADO; rechazo requiere comentario. registro_reparaciones permite codigo_os y tecnico_id nulos; accion_realizada es obligatorio. No se endurece su nulabilidad en este modelo.</w:t>
      </w:r>
    </w:p>
    <w:p>
      <w:pPr>
        <w:widowControl/>
      </w:pPr>
      <w:r>
        <w:t>Eventos, escaneos e inspecciones tienen FK a sus usuarios; las reparaciones también, opcional. os_historial_activo conserva codigo_os como texto sin FK en este DDL: registrar_historial_activo lo alimenta al insertar/actualizar OS. No se dibuja una integridad referencial inexistente.</w:t>
      </w:r>
    </w:p>
    <w:p>
      <w:pPr>
        <w:widowControl/>
      </w:pPr>
      <w:r>
        <w:t xml:space="preserve">Los triggers append-only protegen eventos, evidencia, QA e historial. Su efectividad completa requiere pruebas con permisos reales. Terreno y Jefe Lab reciben una proyección técnica calculada por la API, sin eliminar registros ni alterar tablas; los demás roles conservan sus permisos.</w:t>
      </w:r>
    </w:p>
    <w:p>
      <w:pPr>
        <w:pStyle w:val="Ttulo1"/>
        <w:pageBreakBefore/>
        <w:spacing w:before="0"/>
      </w:pPr>
      <w:r>
        <w:t>4 Repuestos y referencias externas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5664"/>
            <wp:docPr id="6" name="Picture 6" descr="Solicitud, detalle, catálogo y correlación externa sobre 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repuestos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5. Solicitud, detalle, catálogo y correlación externa sobre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84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Campos y regla relevante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solicitudes_repuestos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codigo_os y solicitado_por obligatorios. estado usa enum estado_solicitud; fecha_solicitud, fecha_despacho y descripción de necesidad.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solicitud_items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solicitud_id y repuesto_id FK no nulas; cantidad &gt; 0. Par solicitud/repuesto único.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repuestos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nombre y categoria obligatorios. stock integer con default 0 y CHECK ≥ 0; stock_critico default 5. El DDL permite nulo en estos saldos.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bridge_referencias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bigint PK; tipo, serie, OS, sistema/referencia y creador no nulos. Índice único por activo, OS y referencias normalizadas en minúsculas.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entrega logística valida categoría/saldo, descuenta en transacción y registra LOGISTICA_ENTREGA_REPUESTO. El cierre técnico no descuenta stock. El historial de entrega no demuestra que la pieza se instaló físicamente.</w:t>
      </w:r>
    </w:p>
    <w:p>
      <w:pPr>
        <w:widowControl/>
      </w:pPr>
      <w:r>
        <w:t>Bridge vigente correlaciona referencias. validar_correlacion_activo comprueba correspondencia con el activo y un trigger protege la referencia de modificación. No crea OS ni mueve custodia; se diferencia de las tablas heredadas de la página siguiente.</w:t>
      </w:r>
    </w:p>
    <w:p>
      <w:pPr>
        <w:pStyle w:val="Ttulo1"/>
        <w:pageBreakBefore/>
        <w:spacing w:before="0"/>
      </w:pPr>
      <w:r>
        <w:t>5 Guías y estructura heredada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93471"/>
            <wp:docPr id="7" name="Picture 7" descr="Guía con origen/destino y detalle; ambos vínculos a ubicaciones son físic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guias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6. Guía con origen/destino y detalle; ambos vínculos a ubicaciones son físicos.</w:t>
      </w:r>
    </w:p>
    <w:p>
      <w:pPr>
        <w:widowControl/>
      </w:pPr>
      <w:r>
        <w:t>guias.numero es varchar(50) y PK. guia_detalle exige guía y un solo tipo de equipo; validador/consola, bus y OS son FK. Eliminar guía propaga a su detalle; eliminar OS fija codigo_os del detalle en NULL. La existencia de ON DELETE no autoriza borrar historia operacional.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51957"/>
            <wp:docPr id="8" name="Picture 8" descr="Estructura heredada conservada; bridge_mantenimiento admite como máximo una fila por brid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egacy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7. Estructura heredada conservada; bridge_mantenimiento admite como máximo una fila por bridge.</w:t>
      </w:r>
    </w:p>
    <w:p>
      <w:pPr>
        <w:widowControl/>
      </w:pPr>
      <w:r>
        <w:t>bridges conserva asignación y contexto esperado/confirmado. bridge_mantenimiento tiene PK bridge_codigo y FK codigo_os. instalaciones_equipos conserva series, contexto y evidencia; bridge_codigo es obligatorio. Otras FK apuntan a usuarios, bus, terminal y PST. No confundir estas tablas con bridge_referencias ni reactivar endpoints retirados por su presencia.</w:t>
      </w:r>
    </w:p>
    <w:p>
      <w:pPr>
        <w:widowControl/>
      </w:pPr>
      <w:r>
        <w:t>Las siete vistas de este documento incluyen las 26 tablas actuales. Las FK no representadas se conservan en el DDL fuente; no se añaden relaciones por similitud de nombres. Las fuentes SVG editables están incorporadas a las figuras del Word con respaldo PNG para compatibilidad.</w:t>
      </w:r>
    </w:p>
    <w:p>
      <w:pPr>
        <w:pStyle w:val="Ttulo1"/>
        <w:pageBreakBefore/>
        <w:spacing w:before="0"/>
      </w:pPr>
      <w:r>
        <w:t>6 Integridad reconstrucción y límites</w:t>
      </w:r>
    </w:p>
    <w:p>
      <w:pPr>
        <w:pStyle w:val="Ttulo2"/>
      </w:pPr>
      <w:r>
        <w:t>Restricciones y objetos de soporte</w:t>
      </w:r>
    </w:p>
    <w:p>
      <w:pPr>
        <w:widowControl/>
      </w:pPr>
      <w:r>
        <w:t>Las 65 FK y 27 CHECK cubren relaciones y condiciones locales. Las PK, restricciones UNIQUE e índices parciales tienen funciones diferentes: los 22 índices explícitos no incluyen los índices implícitos de PK/UNIQUE. No se usa este conteo como prueba de rendimiento.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Control existente</w:t>
            </w:r>
          </w:p>
        </w:tc>
        <w:tc>
          <w:tcPr>
            <w:tcW w:type="dxa" w:w="712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Aplicación en el esquema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Identidad e historia</w:t>
            </w:r>
          </w:p>
        </w:tc>
        <w:tc>
          <w:tcPr>
            <w:tcW w:type="dxa" w:w="71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bloquear_update_codigo_os, proteger_identidad_caso y registrar_historial_activo; triggers append-only para registros críticos.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Coherencia de dominio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validar_relaciones_caso, validar_pst_terminal_os, validar_ubicacion_estado, validar_stock_evento y validación de activo en eventos/escaneos.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Índices representativos</w:t>
            </w:r>
          </w:p>
        </w:tc>
        <w:tc>
          <w:tcPr>
            <w:tcW w:type="dxa" w:w="71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Serie/fecha en eventos y escaneos; OS/fecha en QA; uid de usuario; unicidad parcial de AMID, habilitación inicial y consumo de evento.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Borrado referencial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CASCADE: terminal_pst por terminal, detalle por guía e items por solicitud. RESTRICT: terminal_pst por PST. SET NULL: OS en detalle de guía. Resto: NO ACTION por defecto.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Preparación de una instalación independiente</w:t>
      </w:r>
    </w:p>
    <w:p>
      <w:pPr>
        <w:widowControl/>
      </w:pPr>
      <w:r>
        <w:t>El esquema contiene siete enums: categoria_equipo, estado_guia, estado_solicitud, motivo_stock, tipo_equipo_os, tipo_evento_os y tipo_ubicacion_enum. Que un tipo exista no significa que todas las columnas lo usen; algunos campos actuales son varchar. pgcrypto está declarada en el respaldo.</w:t>
      </w:r>
    </w:p>
    <w:p>
      <w:pPr>
        <w:widowControl/>
      </w:pPr>
      <w:r>
        <w:t>schema_actual.sql no contiene filas ni reconstruye catálogos/identidades. Se necesitan estados y ubicaciones con correspondencias, terminales/PST/buses, repuestos y usuarios autorizados vinculados con Firebase. El respaldo custom puede contener datos sensibles; no se examinaron sus filas ni se ofrece como seed público. No usar psql para cargar ese archivo binario.</w:t>
      </w:r>
    </w:p>
    <w:p>
      <w:pPr>
        <w:widowControl/>
      </w:pPr>
      <w:r>
        <w:t xml:space="preserve">Una recuperación futura exige destino separado, propietario y permisos acordados, catálogos, lectura de la lista del respaldo y ensayo de restauración. La extracción previa de DDL acredita estructura legible, no recuperación ni integridad de todas las filas. El usuario de conexión configurado es postgres; sus privilegios efectivos requieren revisión autorizada.</w:t>
      </w:r>
    </w:p>
    <w:p>
      <w:pPr>
        <w:widowControl/>
      </w:pPr>
      <w:hyperlink r:id="rId27">
        <w:r>
          <w:rPr>
            <w:color w:val="1565C0"/>
          </w:rPr>
          <w:t>DDL conservado sin datos</w:t>
        </w:r>
      </w:hyperlink>
    </w:p>
    <w:p>
      <w:pPr>
        <w:widowControl/>
      </w:pPr>
      <w:hyperlink r:id="rId28">
        <w:r>
          <w:rPr>
            <w:color w:val="1565C0"/>
          </w:rPr>
          <w:t>Respaldo entregado para contraste estructural</w:t>
        </w:r>
      </w:hyperlink>
    </w:p>
    <w:p>
      <w:pPr>
        <w:widowControl/>
      </w:pPr>
      <w:hyperlink r:id="rId29">
        <w:r>
          <w:rPr>
            <w:color w:val="1565C0"/>
          </w:rPr>
          <w:t>Referencia visual original del esquema</w:t>
        </w:r>
      </w:hyperlink>
    </w:p>
    <w:p>
      <w:pPr>
        <w:widowControl/>
      </w:pPr>
      <w:hyperlink r:id="rId30">
        <w:r>
          <w:rPr>
            <w:color w:val="1565C0"/>
          </w:rPr>
          <w:t>Procedimiento de instalación y recuperación</w:t>
        </w:r>
      </w:hyperlink>
    </w:p>
    <w:sectPr w:rsidR="00A635C9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2701" w14:textId="77777777" w:rsidR="00322DFE" w:rsidRDefault="00322DFE">
      <w:pPr>
        <w:spacing w:after="0" w:line="240" w:lineRule="auto"/>
      </w:pPr>
      <w:r>
        <w:separator/>
      </w:r>
    </w:p>
  </w:endnote>
  <w:endnote w:type="continuationSeparator" w:id="0">
    <w:p w14:paraId="4BCE3E8E" w14:textId="77777777" w:rsidR="00322DFE" w:rsidRDefault="003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51B3" w14:textId="77777777" w:rsidR="00322DFE" w:rsidRDefault="00322DFE">
      <w:pPr>
        <w:spacing w:after="0" w:line="240" w:lineRule="auto"/>
      </w:pPr>
      <w:r>
        <w:separator/>
      </w:r>
    </w:p>
  </w:footnote>
  <w:footnote w:type="continuationSeparator" w:id="0">
    <w:p w14:paraId="4C4AAEF1" w14:textId="77777777" w:rsidR="00322DFE" w:rsidRDefault="003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Modelo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065671">
    <w:abstractNumId w:val="8"/>
  </w:num>
  <w:num w:numId="2" w16cid:durableId="2038580763">
    <w:abstractNumId w:val="6"/>
  </w:num>
  <w:num w:numId="3" w16cid:durableId="233467588">
    <w:abstractNumId w:val="5"/>
  </w:num>
  <w:num w:numId="4" w16cid:durableId="1621569901">
    <w:abstractNumId w:val="4"/>
  </w:num>
  <w:num w:numId="5" w16cid:durableId="2031643966">
    <w:abstractNumId w:val="7"/>
  </w:num>
  <w:num w:numId="6" w16cid:durableId="2069302273">
    <w:abstractNumId w:val="3"/>
  </w:num>
  <w:num w:numId="7" w16cid:durableId="125197360">
    <w:abstractNumId w:val="2"/>
  </w:num>
  <w:num w:numId="8" w16cid:durableId="1612202123">
    <w:abstractNumId w:val="1"/>
  </w:num>
  <w:num w:numId="9" w16cid:durableId="7905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DE"/>
    <w:rsid w:val="0029639D"/>
    <w:rsid w:val="002B4508"/>
    <w:rsid w:val="002C6F8B"/>
    <w:rsid w:val="00322DFE"/>
    <w:rsid w:val="00326F90"/>
    <w:rsid w:val="004D3F6A"/>
    <w:rsid w:val="007360F5"/>
    <w:rsid w:val="00795FA6"/>
    <w:rsid w:val="00A635C9"/>
    <w:rsid w:val="00AA1D8D"/>
    <w:rsid w:val="00B47730"/>
    <w:rsid w:val="00BC4B9F"/>
    <w:rsid w:val="00CB0664"/>
    <w:rsid w:val="00FC693F"/>
    <w:rsid w:val="00FE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1D6EC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 w:val="0"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C6F8B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2C6F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editable_er_identidad.svg"/><Relationship Id="rId15" Type="http://schemas.openxmlformats.org/officeDocument/2006/relationships/image" Target="media/image3.png"/><Relationship Id="rId16" Type="http://schemas.openxmlformats.org/officeDocument/2006/relationships/image" Target="media/editable_er_contexto.svg"/><Relationship Id="rId17" Type="http://schemas.openxmlformats.org/officeDocument/2006/relationships/image" Target="media/image4.png"/><Relationship Id="rId18" Type="http://schemas.openxmlformats.org/officeDocument/2006/relationships/image" Target="media/editable_er_ordenes.svg"/><Relationship Id="rId19" Type="http://schemas.openxmlformats.org/officeDocument/2006/relationships/image" Target="media/image5.png"/><Relationship Id="rId20" Type="http://schemas.openxmlformats.org/officeDocument/2006/relationships/image" Target="media/editable_er_trazabilidad.svg"/><Relationship Id="rId21" Type="http://schemas.openxmlformats.org/officeDocument/2006/relationships/image" Target="media/image6.png"/><Relationship Id="rId22" Type="http://schemas.openxmlformats.org/officeDocument/2006/relationships/image" Target="media/editable_er_repuestos.svg"/><Relationship Id="rId23" Type="http://schemas.openxmlformats.org/officeDocument/2006/relationships/image" Target="media/image7.png"/><Relationship Id="rId24" Type="http://schemas.openxmlformats.org/officeDocument/2006/relationships/image" Target="media/editable_er_guias.svg"/><Relationship Id="rId25" Type="http://schemas.openxmlformats.org/officeDocument/2006/relationships/image" Target="media/image8.png"/><Relationship Id="rId26" Type="http://schemas.openxmlformats.org/officeDocument/2006/relationships/image" Target="media/editable_er_legacy.svg"/><Relationship Id="rId27" Type="http://schemas.openxmlformats.org/officeDocument/2006/relationships/hyperlink" Target="../../../../05_BaseDatos/schema_actual.sql" TargetMode="External"/><Relationship Id="rId28" Type="http://schemas.openxmlformats.org/officeDocument/2006/relationships/hyperlink" Target="../../../../05_BaseDatos/PPMP_Suite_V2.0.sql" TargetMode="External"/><Relationship Id="rId29" Type="http://schemas.openxmlformats.org/officeDocument/2006/relationships/hyperlink" Target="../../../../05_BaseDatos/tablas" TargetMode="External"/><Relationship Id="rId30" Type="http://schemas.openxmlformats.org/officeDocument/2006/relationships/hyperlink" Target="04_Manual_Tecnico_PMP_Suite_V2.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7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la Base de Datos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5</cp:revision>
  <dcterms:modified xsi:type="dcterms:W3CDTF">2026-10-19T14:53:11Z</dcterms:modified>
  <cp:category/>
  <cp:version>2.0</cp:version>
</cp:coreProperties>
</file>