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3337560" cy="925651"/>
            <wp:docPr id="1" name="Picture 1" descr="Logotipo horizontal oficial de PMP Suite" title="Logotipo horizontal oficial de PMP Su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P_Suite_Logo_Horizontal_Color_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07E7A"/>
          <w:sz w:val="20"/>
        </w:rPr>
        <w:t>METODOLOGÍA TRADICIONAL · CASCADA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D1B2A"/>
          <w:sz w:val="56"/>
        </w:rPr>
        <w:t>Plan de Pruebas y Evidencias</w:t>
      </w:r>
    </w:p>
    <w:p>
      <w:pPr>
        <w:spacing w:after="680"/>
        <w:jc w:val="center"/>
      </w:pPr>
      <w:r>
        <w:rPr>
          <w:rFonts w:ascii="Calibri" w:hAnsi="Calibri" w:eastAsia="Calibri"/>
          <w:color w:val="5F6B76"/>
          <w:sz w:val="27"/>
        </w:rPr>
        <w:t>Casos, criterios, resultados y control de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Plan de Pruebas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1.0 · Base documental Cascada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16 de agosto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Equipo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Rafael Oteiza · Matías Garrido · Luis Arenas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Resultados automatizados actuales verificados; E2E/rendimiento pendientes en entorno aislado</w:t>
            </w:r>
          </w:p>
        </w:tc>
      </w:tr>
    </w:tbl>
    <w:p>
      <w:pPr>
        <w:spacing w:after="440"/>
      </w:pPr>
    </w:p>
    <w:p>
      <w:pPr>
        <w:jc w:val="center"/>
      </w:pPr>
      <w:r>
        <w:rPr>
          <w:rFonts w:ascii="Calibri" w:hAnsi="Calibri" w:eastAsia="Calibri"/>
          <w:i/>
          <w:color w:val="5F6B76"/>
          <w:sz w:val="19"/>
        </w:rPr>
        <w:t>PMP Suite · Tecnología que mantiene tu operación en movimiento</w:t>
      </w:r>
    </w:p>
    <w:p>
      <w:r>
        <w:br w:type="page"/>
      </w:r>
    </w:p>
    <w:p>
      <w:pPr>
        <w:pStyle w:val="Heading1"/>
        <w:keepNext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  <w:insideH w:val="single" w:sz="8" w:space="0" w:color="1565C0"/>
          <w:insideV w:val="single" w:sz="8" w:space="0" w:color="1565C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565C0"/>
                <w:sz w:val="21"/>
              </w:rPr>
              <w:t>Estructura del documento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El contenido está organizado según los artefactos exigidos para un proyecto APT con metodología tradicional.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Calibri" w:hAnsi="Calibri" w:eastAsia="Calibri"/>
          <w:color w:val="17212B"/>
        </w:rPr>
        <w:t>Objetivo y alcance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Estrategia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Entorno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Criterios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Casos de prueba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Resultados actuales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Rendimiento y seguridad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Evidencias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Defectos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Conclusión</w:t>
      </w:r>
    </w:p>
    <w:p>
      <w:r>
        <w:br w:type="page"/>
      </w:r>
    </w:p>
    <w:p>
      <w:pPr>
        <w:pStyle w:val="Heading1"/>
        <w:keepNext/>
      </w:pPr>
      <w:r>
        <w:t>1. Objetivo y alcance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plan define cómo comprobar los requisitos funcionales y no funcionales de PMP Suite. Incluye pruebas automatizadas de backend y frontend, integración controlada, validaciones por rol, pruebas de flujo, seguridad y rendimiento. Las pruebas que modifican gran cantidad de datos deben ejecutarse exclusivamente sobre una base aislada.</w:t>
      </w:r>
    </w:p>
    <w:p>
      <w:pPr>
        <w:pStyle w:val="Heading2"/>
        <w:keepNext/>
      </w:pPr>
      <w:r>
        <w:t>1.1 Incluido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Autenticación, revocación, usuario PostgreSQL y roles.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Gerente de solo lectura y capacidades de admin.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Flujo Bridge a mantenimiento y asignaciones.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Operaciones de bodega, laboratorio, QA y repuestos.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Rutas y capacidades del frontend.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Disponibilidad y control de error del endpoint IA.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Integridad transaccional, rendimiento y seguridad en entorno de prueba.</w:t>
      </w:r>
    </w:p>
    <w:p>
      <w:pPr>
        <w:pStyle w:val="Heading1"/>
        <w:keepNext/>
      </w:pPr>
      <w:r>
        <w:t>2. Estrategia de pruebas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800"/>
        <w:gridCol w:w="4800"/>
        <w:gridCol w:w="2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Nivel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Objetivo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Mecanismo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Unitarias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Funciones, catálogos, permisos y reglas aisladas.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Node Test Runner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Integración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Middleware, rutas, servicios y PostgreSQL aislado.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Node, HTTP y base temporal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Frontend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Rutas, sesión, RBAC, capacidades y flujo semántico.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Node Test Runner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E2E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Flujo real por roles desde Bridge a QA.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Script controlado y base aislada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Rendimiento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Concurrencia, latencia y race conditions.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Stress script en base desechable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Seguridad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401/403, revocación, permisos y exposición de errores.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Tests automatizados y HTTP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Aceptación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Demostración de escenarios de negocio.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Checklist y evidencia visual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Entorno de validación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700"/>
        <w:gridCol w:w="2800"/>
        <w:gridCol w:w="4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Capa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Tecnología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Ubicación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Backend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Node.js / Express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03_Backend/pmp-api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Frontend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React / TypeScript / Vite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04_Frontend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Mobile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React Native / Expo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07_Mobile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Datos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PostgreSQL 16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Base local o aislada según prueba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Identidad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Firebase Authentication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Usuarios controlados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IA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Python .venv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06_ModelosIA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6500"/>
          <w:left w:val="single" w:sz="8" w:space="0" w:color="8A6500"/>
          <w:bottom w:val="single" w:sz="8" w:space="0" w:color="8A6500"/>
          <w:right w:val="single" w:sz="8" w:space="0" w:color="8A6500"/>
          <w:insideH w:val="single" w:sz="8" w:space="0" w:color="8A6500"/>
          <w:insideV w:val="single" w:sz="8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>Regla de aislamiento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e2e_full_v2.js y stress_test.js no deben ejecutarse sobre la base principal. La evidencia final debe indicar base, fecha, commit/versión y procedimiento de limpieza.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Criterios de entrada y salida</w:t>
      </w:r>
    </w:p>
    <w:p>
      <w:pPr>
        <w:pStyle w:val="Heading2"/>
        <w:keepNext/>
      </w:pPr>
      <w:r>
        <w:t>4.1 Entrada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Requisitos y diseño revisados.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Dependencias instaladas.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Datos de prueba identificados.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Credenciales configuradas fuera del repositorio.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Base aislada disponible para pruebas destructivas.</w:t>
      </w:r>
    </w:p>
    <w:p>
      <w:pPr>
        <w:pStyle w:val="Heading2"/>
        <w:keepNext/>
      </w:pPr>
      <w:r>
        <w:t>4.2 Salida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Suites automatizadas aprobadas.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Defectos críticos y altos cerrados o aceptados formalmente.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Casos manuales críticos con evidencia.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Resultados de rendimiento reproducibles.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No se exponen secretos ni datos sensibles en resultados.</w:t>
      </w:r>
    </w:p>
    <w:p>
      <w:r>
        <w:br w:type="page"/>
      </w:r>
    </w:p>
    <w:p>
      <w:pPr>
        <w:pStyle w:val="Heading1"/>
        <w:keepNext/>
      </w:pPr>
      <w:r>
        <w:t>5. Casos de prueba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200"/>
        <w:gridCol w:w="3900"/>
        <w:gridCol w:w="3100"/>
        <w:gridCol w:w="11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5"/>
              </w:rPr>
              <w:t>ID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5"/>
              </w:rPr>
              <w:t>Escenario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5"/>
              </w:rPr>
              <w:t>Resultado esperado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5"/>
              </w:rPr>
              <w:t>Tipo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PT-AUT-01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Sin token en ruta protegida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401 AUTH_REQUIRED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PT-AUT-02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Token revocado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401 TOKEN_REVOKED y sesión cerrada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PT-AUT-03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Usuario ausente/inactivo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403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PT-RBAC-01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Gerente GET global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200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Automática/HTTP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PT-RBAC-02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Gerente POST/PUT/PATCH/DELETE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403 READ_ONLY_ROLE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Automática/HTTP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PT-RBAC-03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Claim admin + PostgreSQL gerente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Escritura 403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PT-RBAC-04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Admin administración y asignación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Permitido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PT-BRG-01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Logística crea Bridge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201 y estado canónico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PT-BRG-02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Terreno no asignado intenta completar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403/409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PT-BRG-03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Finalización exitosa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Bridge, instalación, OS y eventos atómicos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PT-BOD-01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Recepción duplicada concurrente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Una operación válida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Rendimiento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PT-LAB-01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Técnico registra reparación asignada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Historial y estado correctos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PT-LAB-02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Solicitud y entrega de repuesto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Estado canónico DESPACHADA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PT-QA-01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QA aprueba carga asignada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Inspección histórica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PT-QA-02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QA rechaza sin comentario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400/409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PT-IA-01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Gerente/admin consultan IA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200 o respuesta funcional controlada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HTTP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PT-IA-02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Técnico terreno consulta IA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403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PT-ERR-01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IA o PostgreSQL no disponible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502/503 sin secretos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Manual controlada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PT-FE-01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Ruta manual sin capacidad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403/redirección segura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5"/>
              </w:rPr>
              <w:t>PT-FE-02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READ_ONLY_ROLE no cierra sesión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Sesión vigente y mensaje empresarial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5"/>
              </w:rPr>
              <w:t>Automática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Resultados automatizados vigentes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250"/>
        <w:gridCol w:w="1600"/>
        <w:gridCol w:w="850"/>
        <w:gridCol w:w="850"/>
        <w:gridCol w:w="750"/>
        <w:gridCol w:w="1400"/>
        <w:gridCol w:w="26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Suite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Comando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Total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Aprob.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Fallos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Fecha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Estado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Backend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npm test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52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52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12-09-2026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APROBADO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Frontend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npm test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42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42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12-09-2026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APROBADO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8864B"/>
          <w:left w:val="single" w:sz="8" w:space="0" w:color="18864B"/>
          <w:bottom w:val="single" w:sz="8" w:space="0" w:color="18864B"/>
          <w:right w:val="single" w:sz="8" w:space="0" w:color="18864B"/>
          <w:insideH w:val="single" w:sz="8" w:space="0" w:color="18864B"/>
          <w:insideV w:val="single" w:sz="8" w:space="0" w:color="18864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8864B"/>
                <w:sz w:val="21"/>
              </w:rPr>
              <w:t>Resultado actual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Las suites no destructivas registran 94/94 comprobaciones aprobadas. Este resultado no sustituye las pruebas de flujo completo ni de rendimiento finales sobre un entorno controlado.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Cobertura backend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Health y rechazo sin token.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Revocación y normalización de errores Firebase.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Rol efectivo PostgreSQL y gerente de solo lectura.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Catálogo de seis roles.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Orden de middleware y matriz de rutas.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Flujo Bridge, asignaciones, repuestos y QA.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Acceso IA limitado a admin y gerente.</w:t>
      </w:r>
    </w:p>
    <w:p>
      <w:pPr>
        <w:pStyle w:val="Heading2"/>
        <w:keepNext/>
      </w:pPr>
      <w:r>
        <w:t>6.2 Cobertura frontend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Invalidación de sesión y concurrencia de sign-out.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Rutas, permisos y catálogo canónico.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Experiencia diferenciada por rol.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Sidebar y capacidades.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Flujo Bridge semántico.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Gerente sin navegación transaccional.</w:t>
      </w:r>
    </w:p>
    <w:p>
      <w:r>
        <w:br w:type="page"/>
      </w:r>
    </w:p>
    <w:p>
      <w:pPr>
        <w:pStyle w:val="Heading1"/>
        <w:keepNext/>
      </w:pPr>
      <w:r>
        <w:t>7. Pruebas de rendimiento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200"/>
        <w:gridCol w:w="3650"/>
        <w:gridCol w:w="451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ID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Escenario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Criterio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PR-01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20 escrituras concurrentes controladas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Sin duplicados; tasa y latencias registradas.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PR-02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50 lecturas paralelas por endpoint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Sin errores 5xx; p50/p95/p99 documentados.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PR-03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Race condition de recepción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Una sola transición válida y datos consistentes.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PR-04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100 lecturas de badges/dashboard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Respuesta estable y sin fuga de conexiones.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PR-05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Cinco flujos completos paralelos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Aislamiento e integridad de cada ciclo.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6500"/>
          <w:left w:val="single" w:sz="8" w:space="0" w:color="8A6500"/>
          <w:bottom w:val="single" w:sz="8" w:space="0" w:color="8A6500"/>
          <w:right w:val="single" w:sz="8" w:space="0" w:color="8A6500"/>
          <w:insideH w:val="single" w:sz="8" w:space="0" w:color="8A6500"/>
          <w:insideV w:val="single" w:sz="8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>Estado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Existe evidencia histórica de rendimiento, pero el resultado final debe repetirse sobre una base desechable y conservar logs, recursos del equipo y conteos previos/posteriores.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Pruebas de seguridad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200"/>
        <w:gridCol w:w="2200"/>
        <w:gridCol w:w="59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Control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Validación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Autenticación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Tokens ausentes, inválidos, expirados y revocados.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Autorización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Lectura/escritura por los seis roles y asignación.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Inyección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Consultas parametrizadas ante filtros y entradas maliciosas.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Exposición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Errores sin stack, DSN, credenciales ni tokens.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Secretos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Archivos locales excluidos y rutas enmascaradas.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Sesión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Revocación efectiva y limpieza de estado cliente.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Gestión de evidencias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Cada ejecución debe generar un registro identificable. Las capturas aisladas sin fecha, versión, comando o resultado completo no son evidencia suficiente.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Contenido requerido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Fecha/hora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Momento de ejecución con zona horaria.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Versión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Commit, etiqueta o descripción exacta de la línea base.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Entorno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Sistema operativo, versiones y base utilizada.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Comando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Instrucción exacta ejecutada.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Resultado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Total, aprobadas, fallidas y duración.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Adjuntos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Log, captura, JSON o reporte sin secretos.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Responsable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Integrante que ejecutó y revisó.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Registro de defectos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050"/>
        <w:gridCol w:w="3300"/>
        <w:gridCol w:w="900"/>
        <w:gridCol w:w="1200"/>
        <w:gridCol w:w="291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ID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Hallazgo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Sev.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Estado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Evidencia/acción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DEF-001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Dependencia psycopg2 ausente en runtime IA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Corregido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requirements.txt y .venv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DEF-002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RBAC gerente y autoridad del rol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Crítica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Corregido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52 tests backend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DEF-003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Flujo Bridge y transiciones por asignación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Corregido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Suites backend/frontend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DEF-004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Instalación local pendiente de evidencia final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Pendiente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Debe cerrarse antes de entrega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DEF-005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URL móvil fija de red local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Pendiente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Externalizar configuración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Conclusión de la línea base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línea base automatizada es consistente: backend 52/52 y frontend 42/42; el build web está aprobado. La aprobación final permanece condicionada a ejecutar el flujo completo, seguridad y rendimiento en un entorno aislado, además de validar la aplicación móvil.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6"/>
        <w:sz w:val="17"/>
      </w:rPr>
      <w:t xml:space="preserve">Duoc UC · Ingeniería en Informática    |    Página </w:t>
    </w:r>
    <w:r>
      <w:rPr>
        <w:rFonts w:ascii="Calibri" w:hAnsi="Calibri" w:eastAsia="Calibri"/>
        <w:color w:val="5F6B7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7"/>
      </w:rPr>
      <w:t>PMP SUITE  |  CAPSTONE 2026</w:t>
    </w:r>
    <w:r>
      <w:rPr>
        <w:rFonts w:ascii="Calibri" w:hAnsi="Calibri" w:eastAsia="Calibri"/>
        <w:color w:val="5F6B76"/>
        <w:sz w:val="17"/>
      </w:rPr>
      <w:t xml:space="preserve">     Plan de Pruebas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E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 Suite - Plan de Pruebas</dc:title>
  <dc:subject>Proyecto APT Capstone - Metodología Cascada</dc:subject>
  <dc:creator>Rafael Oteiza; Matías Garrido; Luis Arenas</dc:creator>
  <cp:keywords>PMP Suite, Capstone, Cascada, Duoc UC</cp:keywords>
  <dc:description>Documento académico generado desde fuentes vigentes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