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0543FC" w14:textId="1859ECDD" w:rsidR="00A04CE0" w:rsidRDefault="00CB1BD6">
      <w:pPr>
        <w:rPr>
          <w:rFonts w:ascii="Arial" w:hAnsi="Arial" w:cs="Arial"/>
          <w:sz w:val="24"/>
          <w:szCs w:val="24"/>
        </w:rPr>
      </w:pPr>
      <w:r w:rsidRPr="00CB1BD6">
        <w:rPr>
          <w:rFonts w:ascii="Arial" w:hAnsi="Arial" w:cs="Arial"/>
          <w:b/>
          <w:bCs/>
          <w:sz w:val="24"/>
          <w:szCs w:val="24"/>
        </w:rPr>
        <w:t>RELATÓRIO DE DEFEITOS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REVISOR ID:  51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DATA: </w:t>
      </w:r>
      <w:r w:rsidR="00B77415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>/09/2024</w:t>
      </w:r>
    </w:p>
    <w:p w14:paraId="07F464F0" w14:textId="32C3F3B2" w:rsidR="00CB1BD6" w:rsidRDefault="00CB1BD6">
      <w:pPr>
        <w:rPr>
          <w:rFonts w:ascii="Arial" w:hAnsi="Arial" w:cs="Arial"/>
          <w:sz w:val="24"/>
          <w:szCs w:val="24"/>
        </w:rPr>
      </w:pPr>
    </w:p>
    <w:p w14:paraId="271CBC82" w14:textId="5EAFC53C" w:rsidR="00CB1BD6" w:rsidRDefault="00CB1B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PAGINA 1 DE 1 </w:t>
      </w:r>
    </w:p>
    <w:p w14:paraId="49AD0D27" w14:textId="5607ED9E" w:rsidR="00CB1BD6" w:rsidRDefault="00CB1BD6" w:rsidP="0083388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 DO DOCUMENTO: Relatório de defeitos da V1.0 do documento de</w:t>
      </w:r>
      <w:r w:rsidR="008338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requisitos</w:t>
      </w:r>
    </w:p>
    <w:p w14:paraId="657D5FA9" w14:textId="7EFB91D6" w:rsidR="00833887" w:rsidRPr="00833887" w:rsidRDefault="00833887" w:rsidP="00833887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9238" w:type="dxa"/>
        <w:tblInd w:w="-171" w:type="dxa"/>
        <w:tblLook w:val="04A0" w:firstRow="1" w:lastRow="0" w:firstColumn="1" w:lastColumn="0" w:noHBand="0" w:noVBand="1"/>
      </w:tblPr>
      <w:tblGrid>
        <w:gridCol w:w="977"/>
        <w:gridCol w:w="1111"/>
        <w:gridCol w:w="950"/>
        <w:gridCol w:w="6200"/>
      </w:tblGrid>
      <w:tr w:rsidR="00833887" w:rsidRPr="00833887" w14:paraId="356D727C" w14:textId="77777777" w:rsidTr="00833887">
        <w:tc>
          <w:tcPr>
            <w:tcW w:w="977" w:type="dxa"/>
          </w:tcPr>
          <w:p w14:paraId="78F4777A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Defeito </w:t>
            </w:r>
          </w:p>
        </w:tc>
        <w:tc>
          <w:tcPr>
            <w:tcW w:w="1111" w:type="dxa"/>
          </w:tcPr>
          <w:p w14:paraId="55986F71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Página </w:t>
            </w:r>
          </w:p>
        </w:tc>
        <w:tc>
          <w:tcPr>
            <w:tcW w:w="950" w:type="dxa"/>
          </w:tcPr>
          <w:p w14:paraId="53F82016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Classe </w:t>
            </w:r>
          </w:p>
        </w:tc>
        <w:tc>
          <w:tcPr>
            <w:tcW w:w="6200" w:type="dxa"/>
          </w:tcPr>
          <w:p w14:paraId="52BCF0C4" w14:textId="01F13311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Descrição                                                                                           </w:t>
            </w:r>
          </w:p>
        </w:tc>
      </w:tr>
      <w:tr w:rsidR="00833887" w:rsidRPr="00833887" w14:paraId="1055A191" w14:textId="77777777" w:rsidTr="00833887">
        <w:trPr>
          <w:trHeight w:val="1055"/>
        </w:trPr>
        <w:tc>
          <w:tcPr>
            <w:tcW w:w="977" w:type="dxa"/>
          </w:tcPr>
          <w:p w14:paraId="42CDCC5F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1         </w:t>
            </w:r>
          </w:p>
        </w:tc>
        <w:tc>
          <w:tcPr>
            <w:tcW w:w="1111" w:type="dxa"/>
          </w:tcPr>
          <w:p w14:paraId="6C2643BB" w14:textId="4086C835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    </w:t>
            </w:r>
          </w:p>
        </w:tc>
        <w:tc>
          <w:tcPr>
            <w:tcW w:w="950" w:type="dxa"/>
          </w:tcPr>
          <w:p w14:paraId="13015A5E" w14:textId="09E3D35B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O      </w:t>
            </w:r>
          </w:p>
        </w:tc>
        <w:tc>
          <w:tcPr>
            <w:tcW w:w="6200" w:type="dxa"/>
          </w:tcPr>
          <w:p w14:paraId="7F9EF623" w14:textId="5B723930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FR1</w:t>
            </w:r>
            <w:r w:rsidR="007F5521"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, FR1</w:t>
            </w:r>
            <w:r w:rsidR="007F5521">
              <w:rPr>
                <w:rFonts w:ascii="Arial" w:hAnsi="Arial" w:cs="Arial"/>
                <w:sz w:val="24"/>
                <w:szCs w:val="24"/>
              </w:rPr>
              <w:t>3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É dito que deve ser multiplicado a taxa fixa de R$ 30,00 pela quantidade de vezes que o morador agendou áreas de lazer. Mas quantidade desde que período? No último mês?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                    </w:t>
            </w:r>
          </w:p>
        </w:tc>
      </w:tr>
      <w:tr w:rsidR="00833887" w:rsidRPr="00833887" w14:paraId="353217AE" w14:textId="77777777" w:rsidTr="00833887">
        <w:tc>
          <w:tcPr>
            <w:tcW w:w="977" w:type="dxa"/>
          </w:tcPr>
          <w:p w14:paraId="4023ED1A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2         </w:t>
            </w:r>
          </w:p>
        </w:tc>
        <w:tc>
          <w:tcPr>
            <w:tcW w:w="1111" w:type="dxa"/>
          </w:tcPr>
          <w:p w14:paraId="3D4BC57A" w14:textId="77777777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9      </w:t>
            </w:r>
          </w:p>
        </w:tc>
        <w:tc>
          <w:tcPr>
            <w:tcW w:w="950" w:type="dxa"/>
          </w:tcPr>
          <w:p w14:paraId="1EE3BAA8" w14:textId="2BEBA348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6200" w:type="dxa"/>
          </w:tcPr>
          <w:p w14:paraId="3DF9DA22" w14:textId="47299238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 w:rsidRPr="00833887">
              <w:rPr>
                <w:rFonts w:ascii="Arial" w:hAnsi="Arial" w:cs="Arial"/>
                <w:sz w:val="24"/>
                <w:szCs w:val="24"/>
              </w:rPr>
              <w:t xml:space="preserve"> FR</w:t>
            </w:r>
            <w:r w:rsidR="0041684F">
              <w:rPr>
                <w:rFonts w:ascii="Arial" w:hAnsi="Arial" w:cs="Arial"/>
                <w:sz w:val="24"/>
                <w:szCs w:val="24"/>
              </w:rPr>
              <w:t>1</w:t>
            </w:r>
            <w:r w:rsidR="007F5521">
              <w:rPr>
                <w:rFonts w:ascii="Arial" w:hAnsi="Arial" w:cs="Arial"/>
                <w:sz w:val="24"/>
                <w:szCs w:val="24"/>
              </w:rPr>
              <w:t>2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972CE">
              <w:rPr>
                <w:rFonts w:ascii="Arial" w:hAnsi="Arial" w:cs="Arial"/>
                <w:sz w:val="24"/>
                <w:szCs w:val="24"/>
              </w:rPr>
              <w:t xml:space="preserve">é dito que é feito a </w:t>
            </w:r>
            <w:r w:rsidR="003972CE" w:rsidRPr="003972CE">
              <w:rPr>
                <w:rFonts w:ascii="Arial" w:eastAsia="Calibri" w:hAnsi="Arial" w:cs="Times New Roman"/>
                <w:sz w:val="24"/>
              </w:rPr>
              <w:t xml:space="preserve">multiplicação da taxa fixa de R$ 30,00 referente ao uso das áreas de lazer do condomínio, pela quantidade de agendamentos feito pelo mesmo morador. </w:t>
            </w:r>
            <w:r w:rsidR="0041684F" w:rsidRPr="0041684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972CE">
              <w:rPr>
                <w:rFonts w:ascii="Arial" w:hAnsi="Arial" w:cs="Arial"/>
                <w:sz w:val="24"/>
                <w:szCs w:val="24"/>
              </w:rPr>
              <w:t xml:space="preserve">Entretanto </w:t>
            </w:r>
            <w:r w:rsidR="0041684F" w:rsidRPr="0041684F">
              <w:rPr>
                <w:rFonts w:ascii="Arial" w:hAnsi="Arial" w:cs="Arial"/>
                <w:sz w:val="24"/>
                <w:szCs w:val="24"/>
              </w:rPr>
              <w:t>deve ser visto todas as reservas</w:t>
            </w:r>
            <w:r w:rsidR="0041684F">
              <w:rPr>
                <w:rFonts w:ascii="Arial" w:hAnsi="Arial" w:cs="Arial"/>
                <w:sz w:val="24"/>
                <w:szCs w:val="24"/>
              </w:rPr>
              <w:t xml:space="preserve"> de áreas de lazer</w:t>
            </w:r>
            <w:r w:rsidR="0041684F" w:rsidRPr="0041684F">
              <w:rPr>
                <w:rFonts w:ascii="Arial" w:hAnsi="Arial" w:cs="Arial"/>
                <w:sz w:val="24"/>
                <w:szCs w:val="24"/>
              </w:rPr>
              <w:t xml:space="preserve"> de uma propriedade, e não apenas do morador.</w:t>
            </w:r>
            <w:r w:rsidR="003972CE">
              <w:rPr>
                <w:rFonts w:ascii="Arial" w:hAnsi="Arial" w:cs="Arial"/>
                <w:sz w:val="24"/>
                <w:szCs w:val="24"/>
              </w:rPr>
              <w:t xml:space="preserve"> Uma vez que no caso de uma unidade residencial, vários moradores </w:t>
            </w:r>
            <w:r w:rsidR="007F5521">
              <w:rPr>
                <w:rFonts w:ascii="Arial" w:hAnsi="Arial" w:cs="Arial"/>
                <w:sz w:val="24"/>
                <w:szCs w:val="24"/>
              </w:rPr>
              <w:t xml:space="preserve">da mesma unidade </w:t>
            </w:r>
            <w:r w:rsidR="003972CE">
              <w:rPr>
                <w:rFonts w:ascii="Arial" w:hAnsi="Arial" w:cs="Arial"/>
                <w:sz w:val="24"/>
                <w:szCs w:val="24"/>
              </w:rPr>
              <w:t>podem reservar muitas áreas de lazer</w:t>
            </w:r>
            <w:r w:rsidR="007F5521">
              <w:rPr>
                <w:rFonts w:ascii="Arial" w:hAnsi="Arial" w:cs="Arial"/>
                <w:sz w:val="24"/>
                <w:szCs w:val="24"/>
              </w:rPr>
              <w:t>.</w:t>
            </w:r>
            <w:r w:rsidRPr="00833887">
              <w:rPr>
                <w:rFonts w:ascii="Arial" w:hAnsi="Arial" w:cs="Arial"/>
                <w:sz w:val="24"/>
                <w:szCs w:val="24"/>
              </w:rPr>
              <w:t xml:space="preserve">    </w:t>
            </w:r>
          </w:p>
        </w:tc>
      </w:tr>
      <w:tr w:rsidR="00833887" w:rsidRPr="00833887" w14:paraId="656AB497" w14:textId="77777777" w:rsidTr="00833887">
        <w:trPr>
          <w:trHeight w:val="868"/>
        </w:trPr>
        <w:tc>
          <w:tcPr>
            <w:tcW w:w="977" w:type="dxa"/>
          </w:tcPr>
          <w:p w14:paraId="76E6FD8E" w14:textId="7152BA8F" w:rsidR="00833887" w:rsidRPr="00833887" w:rsidRDefault="0041684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11" w:type="dxa"/>
          </w:tcPr>
          <w:p w14:paraId="169A1A9D" w14:textId="0DCBFB36" w:rsidR="00833887" w:rsidRPr="00833887" w:rsidRDefault="0041684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950" w:type="dxa"/>
          </w:tcPr>
          <w:p w14:paraId="30FBAD69" w14:textId="1D54CD4D" w:rsidR="00833887" w:rsidRPr="00833887" w:rsidRDefault="00833887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</w:t>
            </w:r>
          </w:p>
        </w:tc>
        <w:tc>
          <w:tcPr>
            <w:tcW w:w="6200" w:type="dxa"/>
          </w:tcPr>
          <w:p w14:paraId="09D5AD6C" w14:textId="57EFF868" w:rsidR="00833887" w:rsidRPr="00833887" w:rsidRDefault="0041684F" w:rsidP="002933D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FR1</w:t>
            </w:r>
            <w:r w:rsidR="007F5521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3972CE">
              <w:rPr>
                <w:rFonts w:ascii="Arial" w:hAnsi="Arial" w:cs="Arial"/>
                <w:sz w:val="24"/>
                <w:szCs w:val="24"/>
              </w:rPr>
              <w:t xml:space="preserve">é dito que é feito a </w:t>
            </w:r>
            <w:r w:rsidR="003972CE" w:rsidRPr="003972CE">
              <w:rPr>
                <w:rFonts w:ascii="Arial" w:eastAsia="Calibri" w:hAnsi="Arial" w:cs="Times New Roman"/>
                <w:sz w:val="24"/>
              </w:rPr>
              <w:t>multiplicação da taxa fixa de R$ 30,00 referente ao uso das áreas de lazer do condomínio, pela quantidade de agendamentos feito pelo mesmo morador.</w:t>
            </w:r>
            <w:r w:rsidR="003972CE">
              <w:rPr>
                <w:rFonts w:ascii="Arial" w:eastAsia="Calibri" w:hAnsi="Arial" w:cs="Times New Roman"/>
                <w:sz w:val="24"/>
              </w:rPr>
              <w:t xml:space="preserve"> Entretanto nesse caso se trata da propriedade considerada como Terreno, então, seria</w:t>
            </w:r>
            <w:r w:rsidR="007F5521">
              <w:rPr>
                <w:rFonts w:ascii="Arial" w:eastAsia="Calibri" w:hAnsi="Arial" w:cs="Times New Roman"/>
                <w:sz w:val="24"/>
              </w:rPr>
              <w:t>m reservas feita por um proprietário, e associadas a esse terreno, e não por morador. Uma vez que no caso do terreno, como não possui moradores, o dono dessa propriedade também pode usufruir das áreas de lazer.</w:t>
            </w:r>
            <w:r w:rsidR="003972CE">
              <w:rPr>
                <w:rFonts w:ascii="Arial" w:hAnsi="Arial" w:cs="Arial"/>
                <w:sz w:val="24"/>
                <w:szCs w:val="24"/>
              </w:rPr>
              <w:br/>
            </w:r>
          </w:p>
        </w:tc>
      </w:tr>
    </w:tbl>
    <w:p w14:paraId="3FFB7C8F" w14:textId="77777777" w:rsidR="00833887" w:rsidRPr="00833887" w:rsidRDefault="00833887" w:rsidP="00833887">
      <w:pPr>
        <w:rPr>
          <w:rFonts w:ascii="Arial" w:hAnsi="Arial" w:cs="Arial"/>
          <w:sz w:val="24"/>
          <w:szCs w:val="24"/>
        </w:rPr>
      </w:pPr>
    </w:p>
    <w:p w14:paraId="413F3C4B" w14:textId="77777777" w:rsidR="00CB1BD6" w:rsidRDefault="00CB1BD6">
      <w:pPr>
        <w:rPr>
          <w:rFonts w:ascii="Arial" w:hAnsi="Arial" w:cs="Arial"/>
          <w:sz w:val="24"/>
          <w:szCs w:val="24"/>
        </w:rPr>
      </w:pPr>
    </w:p>
    <w:p w14:paraId="32216C34" w14:textId="77777777" w:rsidR="00CB1BD6" w:rsidRPr="00CB1BD6" w:rsidRDefault="00CB1BD6">
      <w:pPr>
        <w:rPr>
          <w:rFonts w:ascii="Arial" w:hAnsi="Arial" w:cs="Arial"/>
          <w:sz w:val="24"/>
          <w:szCs w:val="24"/>
        </w:rPr>
      </w:pPr>
    </w:p>
    <w:sectPr w:rsidR="00CB1BD6" w:rsidRPr="00CB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7B"/>
    <w:rsid w:val="000C497B"/>
    <w:rsid w:val="003972CE"/>
    <w:rsid w:val="0041684F"/>
    <w:rsid w:val="005A7B69"/>
    <w:rsid w:val="006076C8"/>
    <w:rsid w:val="007F5521"/>
    <w:rsid w:val="00833887"/>
    <w:rsid w:val="00A04CE0"/>
    <w:rsid w:val="00A21C18"/>
    <w:rsid w:val="00A92EE2"/>
    <w:rsid w:val="00B77415"/>
    <w:rsid w:val="00C15C23"/>
    <w:rsid w:val="00CB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F60C6"/>
  <w15:chartTrackingRefBased/>
  <w15:docId w15:val="{CFD9D740-7376-4A03-94A8-3870A683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223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Yudi</dc:creator>
  <cp:keywords/>
  <dc:description/>
  <cp:lastModifiedBy>Rafael Yudi</cp:lastModifiedBy>
  <cp:revision>5</cp:revision>
  <dcterms:created xsi:type="dcterms:W3CDTF">2024-09-23T12:34:00Z</dcterms:created>
  <dcterms:modified xsi:type="dcterms:W3CDTF">2024-09-23T23:05:00Z</dcterms:modified>
</cp:coreProperties>
</file>