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D2E8" w14:textId="77777777" w:rsidR="001972D4" w:rsidRPr="001972D4" w:rsidRDefault="001972D4" w:rsidP="001972D4">
      <w:r w:rsidRPr="001972D4">
        <w:t>ANÁLISE DO DATASET – DASHBOARD POWER BI</w:t>
      </w:r>
    </w:p>
    <w:p w14:paraId="09CAF0F7" w14:textId="77777777" w:rsidR="001972D4" w:rsidRPr="001972D4" w:rsidRDefault="001972D4" w:rsidP="001972D4">
      <w:r w:rsidRPr="001972D4">
        <w:t>A base de dados foi importada no Power BI e, em seguida, foram verificadas as tipagens das colunas, ajustando campos numéricos e categóricos para garantir a correta leitura das informações. Também foi realizada uma checagem de qualidade dos dados, observando valores nulos e possíveis duplicatas, sem identificar problemas que comprometessem a análise.</w:t>
      </w:r>
    </w:p>
    <w:p w14:paraId="498AEFBF" w14:textId="77777777" w:rsidR="001972D4" w:rsidRPr="001972D4" w:rsidRDefault="001972D4" w:rsidP="001972D4">
      <w:r w:rsidRPr="001972D4">
        <w:t>Foram criados três gráficos de tipos diferentes: um gráfico de barras para visualizar a distribuição do risco de crédito, um gráfico de dispersão para analisar a relação entre renda mensal e total de dívidas, e um gráfico de pizza para identificar a proporção de clientes que possuem imóvel. As cores foram escolhidas de forma simples e com boa legibilidade, mantendo o dashboard organizado e fácil de interpretar.</w:t>
      </w:r>
    </w:p>
    <w:p w14:paraId="721C5F2E" w14:textId="77777777" w:rsidR="001972D4" w:rsidRPr="001972D4" w:rsidRDefault="001972D4" w:rsidP="001972D4">
      <w:r w:rsidRPr="001972D4">
        <w:t>A análise mostrou que a maior parte dos clientes está concentrada no risco de crédito médio. Observou-se também que clientes com maior renda tendem a apresentar maiores níveis de dívida, possivelmente devido ao maior acesso ao crédito. Além disso, uma parcela relevante dos clientes possui imóvel, o que pode indicar maior estabilidade financeira.</w:t>
      </w:r>
    </w:p>
    <w:p w14:paraId="57F34C65" w14:textId="7A979DD1" w:rsidR="00BD3507" w:rsidRDefault="001972D4">
      <w:r w:rsidRPr="001972D4">
        <w:t>De modo geral, o dashboard permitiu identificar padrões importantes entre renda, dívidas e risco de crédito, demonstrando como a visualização dos dados facilita a compreensão do perfil financeiro dos clientes e a extração de insights relevantes.</w:t>
      </w:r>
    </w:p>
    <w:sectPr w:rsidR="00BD3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B2"/>
    <w:rsid w:val="00076F14"/>
    <w:rsid w:val="000962B2"/>
    <w:rsid w:val="000E5846"/>
    <w:rsid w:val="001626A9"/>
    <w:rsid w:val="001972D4"/>
    <w:rsid w:val="006A4BB8"/>
    <w:rsid w:val="0072335F"/>
    <w:rsid w:val="00B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58837"/>
  <w15:chartTrackingRefBased/>
  <w15:docId w15:val="{28619D55-7DF8-4102-8D17-D6EEF377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6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62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6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62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6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6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62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62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62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62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1183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Rafaella Diniz</dc:creator>
  <cp:keywords/>
  <dc:description/>
  <cp:lastModifiedBy>Rafaella Diniz</cp:lastModifiedBy>
  <cp:revision>2</cp:revision>
  <dcterms:created xsi:type="dcterms:W3CDTF">2026-03-22T02:01:00Z</dcterms:created>
  <dcterms:modified xsi:type="dcterms:W3CDTF">2026-03-22T02:01:00Z</dcterms:modified>
</cp:coreProperties>
</file>