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853CFF"/>
          <w:sz w:val="68"/>
        </w:rPr>
        <w:t>TN</w:t>
      </w:r>
    </w:p>
    <w:p>
      <w:pPr>
        <w:jc w:val="center"/>
      </w:pPr>
      <w:r>
        <w:rPr>
          <w:b/>
          <w:color w:val="303E5A"/>
          <w:sz w:val="36"/>
        </w:rPr>
        <w:t>TECHNOVA SOLUTIONS</w:t>
      </w:r>
    </w:p>
    <w:p>
      <w:pPr>
        <w:spacing w:before="760"/>
        <w:jc w:val="center"/>
      </w:pPr>
      <w:r>
        <w:rPr>
          <w:b/>
          <w:sz w:val="34"/>
        </w:rPr>
        <w:t>ЛАБОРАТОРНАЯ РАБОТА № 3</w:t>
      </w:r>
    </w:p>
    <w:p>
      <w:pPr>
        <w:jc w:val="center"/>
      </w:pPr>
      <w:r>
        <w:rPr>
          <w:sz w:val="28"/>
        </w:rPr>
        <w:t>Разработка User Story и карты пользовательского пути</w:t>
        <w:br/>
        <w:t>на основе подходов Ak Bars Digital и Kaiten</w:t>
      </w:r>
    </w:p>
    <w:p>
      <w:pPr>
        <w:spacing w:before="500"/>
        <w:jc w:val="center"/>
      </w:pPr>
      <w:r>
        <w:t>Проект: корпоративная информационная система Housing Opportunities Commission (HOC)</w:t>
        <w:br/>
      </w:r>
      <w:r>
        <w:t>User Story: HOC-01-001 — автоматическое распределение FOIA-запросов</w:t>
      </w:r>
    </w:p>
    <w:p>
      <w:pPr>
        <w:spacing w:before="1500"/>
        <w:jc w:val="center"/>
      </w:pPr>
      <w:r>
        <w:t>Исполнитель: TechNova Solutions LLC</w:t>
        <w:br/>
        <w:t>Москва, 2026</w:t>
      </w:r>
    </w:p>
    <w:p>
      <w:r>
        <w:br w:type="page"/>
      </w:r>
    </w:p>
    <w:p>
      <w:pPr>
        <w:pStyle w:val="Heading1"/>
      </w:pPr>
      <w:r>
        <w:t>1. Общие сведения о заказчике и исполнителе</w:t>
      </w:r>
    </w:p>
    <w:p>
      <w:pPr>
        <w:pStyle w:val="Heading2"/>
      </w:pPr>
      <w:r>
        <w:t>1.1. Заказчик</w:t>
      </w:r>
    </w:p>
    <w:p>
      <w:r>
        <w:t>Housing Opportunities Commission of Montgomery County (HOC) — организация округа Монтгомери, штат Мэриленд, США, осуществляющая управление жилищными программами и услугами. В рамках проекта рассматривается совершенствование обработки запросов на предоставление информации и документов в соответствии с Freedom of Information Act (FOIA).</w:t>
      </w:r>
    </w:p>
    <w:p>
      <w:r>
        <w:t>Адрес заказчика, указанный для проекта: 10400 Detrick Avenue, Kensington, MD 20895, USA.</w:t>
      </w:r>
    </w:p>
    <w:p>
      <w:pPr>
        <w:pStyle w:val="Heading2"/>
      </w:pPr>
      <w:r>
        <w:t>1.2. Исполнитель</w:t>
      </w:r>
    </w:p>
    <w:p>
      <w:r>
        <w:t>TechNova Solutions LLC — исполнитель проекта по обследованию, проектированию, разработке и внедрению корпоративных информационных систем.</w:t>
      </w:r>
    </w:p>
    <w:p>
      <w:pPr>
        <w:pStyle w:val="ListBullet"/>
      </w:pPr>
      <w:r>
        <w:t>Адрес: Россия, г. Москва, ул. Инновационная, д. 20, стр. 4, офис 450, 121205</w:t>
      </w:r>
    </w:p>
    <w:p>
      <w:pPr>
        <w:pStyle w:val="ListBullet"/>
      </w:pPr>
      <w:r>
        <w:t>Телефон: +7 (996) 575-01-48</w:t>
      </w:r>
    </w:p>
    <w:p>
      <w:pPr>
        <w:pStyle w:val="ListBullet"/>
      </w:pPr>
      <w:r>
        <w:t>Электронная почта: info@technova-solutions.com</w:t>
      </w:r>
    </w:p>
    <w:p>
      <w:pPr>
        <w:pStyle w:val="ListBullet"/>
      </w:pPr>
      <w:r>
        <w:t>Контактное лицо: D. Laktanov</w:t>
      </w:r>
    </w:p>
    <w:p>
      <w:r>
        <w:t>Примечание: реквизиты и контактные данные исполнителя используются как проектные данные из ранее подготовленного учебного коммерческого предложения.</w:t>
      </w:r>
    </w:p>
    <w:p>
      <w:pPr>
        <w:pStyle w:val="Heading1"/>
      </w:pPr>
      <w:r>
        <w:t>2. Цель и контекст пользовательской истории</w:t>
      </w:r>
    </w:p>
    <w:p>
      <w:r>
        <w:t>Цель: распределение запросов.</w:t>
      </w:r>
    </w:p>
    <w:p>
      <w:r>
        <w:t>История относится к внутреннему процессу обработки FOIA-запросов после их регистрации в КИС. Гражданин подаёт запрос, а система HOC после регистрации инициирует распределение между доступными сотрудниками. Руководитель отдела контролирует результат и участвует в обработке исключений.</w:t>
      </w:r>
    </w:p>
    <w:p>
      <w:pPr>
        <w:pStyle w:val="Heading1"/>
      </w:pPr>
      <w:r>
        <w:t>3. User Story</w:t>
      </w:r>
    </w:p>
    <w:p>
      <w:pPr>
        <w:ind w:left="360" w:right="360"/>
      </w:pPr>
      <w:r>
        <w:rPr>
          <w:b/>
        </w:rPr>
        <w:t>HOC-01-001. Как руководитель отдела обработки FOIA-запросов, я хочу, чтобы система автоматически назначала зарегистрированные запросы доступным сотрудникам с учётом их текущей рабочей нагрузки, чтобы равномерно распределять задачи и снижать риск задержек при обработке обращений.</w:t>
      </w:r>
    </w:p>
    <w:p>
      <w:pPr>
        <w:pStyle w:val="Heading2"/>
      </w:pPr>
      <w:r>
        <w:t>3.1. Ценность</w:t>
      </w:r>
    </w:p>
    <w:p>
      <w:r>
        <w:t>Сокращение ручной работы при распределении обращений, повышение прозрачности назначения ответственных и снижение риска того, что зарегистрированный запрос останется без исполнителя.</w:t>
      </w:r>
    </w:p>
    <w:p>
      <w:pPr>
        <w:pStyle w:val="Heading1"/>
      </w:pPr>
      <w:r>
        <w:t>4. User Story Map: пользовательские шаги и задачи команды</w:t>
      </w:r>
    </w:p>
    <w:p>
      <w:r>
        <w:t>Карта является проектной декомпозицией для лабораторной работы. Конкретный алгоритм распределения и правила доступности сотрудников должны быть согласованы с заказчиком.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Шаг пользовательского пути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Действия пользователя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Задачи команды</w:t>
            </w:r>
          </w:p>
        </w:tc>
      </w:tr>
      <w:tr>
        <w:tc>
          <w:tcPr>
            <w:tcW w:type="dxa" w:w="3312"/>
          </w:tcPr>
          <w:p>
            <w:r>
              <w:t>1. Получение нового запроса</w:t>
            </w:r>
          </w:p>
        </w:tc>
        <w:tc>
          <w:tcPr>
            <w:tcW w:type="dxa" w:w="3312"/>
          </w:tcPr>
          <w:p>
            <w:r>
              <w:t>Руководитель видит, что зарегистрирован новый запрос и он ожидает распределения.</w:t>
            </w:r>
          </w:p>
        </w:tc>
        <w:tc>
          <w:tcPr>
            <w:tcW w:type="dxa" w:w="3312"/>
          </w:tcPr>
          <w:p>
            <w:r>
              <w:t>Получать событие регистрации запроса; помещать запрос в очередь распределения; сохранять связь с исходной карточкой.</w:t>
            </w:r>
          </w:p>
        </w:tc>
      </w:tr>
      <w:tr>
        <w:tc>
          <w:tcPr>
            <w:tcW w:type="dxa" w:w="3312"/>
          </w:tcPr>
          <w:p>
            <w:r>
              <w:t>2. Контроль очереди</w:t>
            </w:r>
          </w:p>
        </w:tc>
        <w:tc>
          <w:tcPr>
            <w:tcW w:type="dxa" w:w="3312"/>
          </w:tcPr>
          <w:p>
            <w:r>
              <w:t>Руководитель просматривает запросы, которым ещё не назначен исполнитель.</w:t>
            </w:r>
          </w:p>
        </w:tc>
        <w:tc>
          <w:tcPr>
            <w:tcW w:type="dxa" w:w="3312"/>
          </w:tcPr>
          <w:p>
            <w:r>
              <w:t>Создать список запросов без исполнителя; показывать статус назначения; обеспечить доступ к карточке запроса.</w:t>
            </w:r>
          </w:p>
        </w:tc>
      </w:tr>
      <w:tr>
        <w:tc>
          <w:tcPr>
            <w:tcW w:type="dxa" w:w="3312"/>
          </w:tcPr>
          <w:p>
            <w:r>
              <w:t>3. Автоматическое назначение</w:t>
            </w:r>
          </w:p>
        </w:tc>
        <w:tc>
          <w:tcPr>
            <w:tcW w:type="dxa" w:w="3312"/>
          </w:tcPr>
          <w:p>
            <w:r>
              <w:t>В штатном сценарии руководитель не назначает сотрудника вручную: система выбирает исполнителя автоматически.</w:t>
            </w:r>
          </w:p>
        </w:tc>
        <w:tc>
          <w:tcPr>
            <w:tcW w:type="dxa" w:w="3312"/>
          </w:tcPr>
          <w:p>
            <w:r>
              <w:t>Получать список доступных сотрудников; подсчитывать активные запросы каждого; выбирать сотрудника по согласованному правилу; сохранять назначение.</w:t>
            </w:r>
          </w:p>
        </w:tc>
      </w:tr>
      <w:tr>
        <w:tc>
          <w:tcPr>
            <w:tcW w:type="dxa" w:w="3312"/>
          </w:tcPr>
          <w:p>
            <w:r>
              <w:t>4. Проверка результата и исключения</w:t>
            </w:r>
          </w:p>
        </w:tc>
        <w:tc>
          <w:tcPr>
            <w:tcW w:type="dxa" w:w="3312"/>
          </w:tcPr>
          <w:p>
            <w:r>
              <w:t>Руководитель проверяет результат и решает проблему, если назначение не выполнено.</w:t>
            </w:r>
          </w:p>
        </w:tc>
        <w:tc>
          <w:tcPr>
            <w:tcW w:type="dxa" w:w="3312"/>
          </w:tcPr>
          <w:p>
            <w:r>
              <w:t>Отображать ответственного и дату назначения; обрабатывать отсутствие доступных сотрудников; сохранять запрос в очереди; предусмотреть ручное назначение или переназначение.</w:t>
            </w:r>
          </w:p>
        </w:tc>
      </w:tr>
    </w:tbl>
    <w:p>
      <w:pPr>
        <w:pStyle w:val="Heading1"/>
      </w:pPr>
      <w:r>
        <w:t>5. Приоритизация задач по MoSCoW</w:t>
      </w:r>
    </w:p>
    <w:p>
      <w:r>
        <w:t>Приоритеты предложены для учебного MVP и не являются утверждённым планом релиза HOC.</w:t>
      </w:r>
    </w:p>
    <w:p>
      <w:pPr>
        <w:pStyle w:val="ListBullet"/>
      </w:pPr>
      <w:r>
        <w:rPr>
          <w:b/>
        </w:rPr>
        <w:t xml:space="preserve">Must have — </w:t>
      </w:r>
      <w:r>
        <w:t>Получение зарегистрированного запроса; постановка в очередь; определение доступных сотрудников; подсчёт активных запросов; автоматический выбор сотрудника; сохранение назначения; отображение запросов без исполнителя; обработка отсутствия доступных сотрудников.</w:t>
      </w:r>
    </w:p>
    <w:p>
      <w:pPr>
        <w:pStyle w:val="ListBullet"/>
      </w:pPr>
      <w:r>
        <w:rPr>
          <w:b/>
        </w:rPr>
        <w:t xml:space="preserve">Should have — </w:t>
      </w:r>
      <w:r>
        <w:t>Фильтрация очереди по статусу; отображение времени ожидания; история переназначений; ручное назначение руководителем как резервный сценарий.</w:t>
      </w:r>
    </w:p>
    <w:p>
      <w:pPr>
        <w:pStyle w:val="ListBullet"/>
      </w:pPr>
      <w:r>
        <w:rPr>
          <w:b/>
        </w:rPr>
        <w:t xml:space="preserve">Could have — </w:t>
      </w:r>
      <w:r>
        <w:t>Уведомление сотрудника о назначении; расширенная статистика распределения; фильтры по дате.</w:t>
      </w:r>
    </w:p>
    <w:p>
      <w:pPr>
        <w:pStyle w:val="ListBullet"/>
      </w:pPr>
      <w:r>
        <w:rPr>
          <w:b/>
        </w:rPr>
        <w:t xml:space="preserve">Won’t have в MVP — </w:t>
      </w:r>
      <w:r>
        <w:t>Прогнозирование нагрузки с помощью ИИ; подбор сотрудника по специализации; сложная аналитическая панель; интеграция с внешней кадровой системой без подтверждённой потребности.</w:t>
      </w:r>
    </w:p>
    <w:p>
      <w:pPr>
        <w:pStyle w:val="Heading1"/>
      </w:pPr>
      <w:r>
        <w:t>6. Предварительная оценка Story Points</w:t>
      </w:r>
    </w:p>
    <w:p>
      <w:r>
        <w:t>Оценка ориентировочная и предназначена для демонстрации подхода. В реальном проекте баллы должна согласовать команда разработки после обсуждения объёма и технических зависимостей.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Задача</w:t>
            </w:r>
          </w:p>
        </w:tc>
        <w:tc>
          <w:tcPr>
            <w:tcW w:type="dxa" w:w="3312"/>
          </w:tcPr>
          <w:p>
            <w:r>
              <w:t>Приоритет</w:t>
            </w:r>
          </w:p>
        </w:tc>
        <w:tc>
          <w:tcPr>
            <w:tcW w:type="dxa" w:w="3312"/>
          </w:tcPr>
          <w:p>
            <w:r>
              <w:t>SP</w:t>
            </w:r>
          </w:p>
        </w:tc>
      </w:tr>
      <w:tr>
        <w:tc>
          <w:tcPr>
            <w:tcW w:type="dxa" w:w="3312"/>
          </w:tcPr>
          <w:p>
            <w:r>
              <w:t>Получение зарегистрированного запроса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Постановка запроса в очередь распределения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2</w:t>
            </w:r>
          </w:p>
        </w:tc>
      </w:tr>
      <w:tr>
        <w:tc>
          <w:tcPr>
            <w:tcW w:type="dxa" w:w="3312"/>
          </w:tcPr>
          <w:p>
            <w:r>
              <w:t>Определение доступных сотрудников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Подсчёт активных запросов сотрудников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Автоматический выбор сотрудника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t>Сохранение ответственного и даты назначения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2</w:t>
            </w:r>
          </w:p>
        </w:tc>
      </w:tr>
      <w:tr>
        <w:tc>
          <w:tcPr>
            <w:tcW w:type="dxa" w:w="3312"/>
          </w:tcPr>
          <w:p>
            <w:r>
              <w:t>Список запросов без исполнителя</w:t>
            </w:r>
          </w:p>
        </w:tc>
        <w:tc>
          <w:tcPr>
            <w:tcW w:type="dxa" w:w="3312"/>
          </w:tcPr>
          <w:p>
            <w:r>
              <w:t>Must have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Ручное назначение / переназначение</w:t>
            </w:r>
          </w:p>
        </w:tc>
        <w:tc>
          <w:tcPr>
            <w:tcW w:type="dxa" w:w="3312"/>
          </w:tcPr>
          <w:p>
            <w:r>
              <w:t>Should have*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История переназначений</w:t>
            </w:r>
          </w:p>
        </w:tc>
        <w:tc>
          <w:tcPr>
            <w:tcW w:type="dxa" w:w="3312"/>
          </w:tcPr>
          <w:p>
            <w:r>
              <w:t>Should have</w:t>
            </w:r>
          </w:p>
        </w:tc>
        <w:tc>
          <w:tcPr>
            <w:tcW w:type="dxa" w:w="3312"/>
          </w:tcPr>
          <w:p>
            <w:r>
              <w:t>3</w:t>
            </w:r>
          </w:p>
        </w:tc>
      </w:tr>
      <w:tr>
        <w:tc>
          <w:tcPr>
            <w:tcW w:type="dxa" w:w="3312"/>
          </w:tcPr>
          <w:p>
            <w:r>
              <w:t>Фильтр очереди по статусу</w:t>
            </w:r>
          </w:p>
        </w:tc>
        <w:tc>
          <w:tcPr>
            <w:tcW w:type="dxa" w:w="3312"/>
          </w:tcPr>
          <w:p>
            <w:r>
              <w:t>Should have</w:t>
            </w:r>
          </w:p>
        </w:tc>
        <w:tc>
          <w:tcPr>
            <w:tcW w:type="dxa" w:w="3312"/>
          </w:tcPr>
          <w:p>
            <w:r>
              <w:t>2</w:t>
            </w:r>
          </w:p>
        </w:tc>
      </w:tr>
    </w:tbl>
    <w:p>
      <w:r>
        <w:t>* Если ручное переназначение необходимо как обязательный резервный сценарий, его следует перевести в Must have. Сумма Story Points не является сроком в днях.</w:t>
      </w:r>
    </w:p>
    <w:p>
      <w:pPr>
        <w:pStyle w:val="Heading1"/>
      </w:pPr>
      <w:r>
        <w:t>7. Детальное описание User Story</w:t>
      </w:r>
    </w:p>
    <w:p>
      <w:pPr>
        <w:pStyle w:val="Heading2"/>
      </w:pPr>
      <w:r>
        <w:t>7.1. Предусловия</w:t>
      </w:r>
    </w:p>
    <w:p>
      <w:pPr>
        <w:pStyle w:val="ListBullet"/>
      </w:pPr>
      <w:r>
        <w:t>FOIA-запрос зарегистрирован в КИС.</w:t>
      </w:r>
    </w:p>
    <w:p>
      <w:pPr>
        <w:pStyle w:val="ListBullet"/>
      </w:pPr>
      <w:r>
        <w:t>В системе существует список сотрудников, доступных для назначения.</w:t>
      </w:r>
    </w:p>
    <w:p>
      <w:pPr>
        <w:pStyle w:val="ListBullet"/>
      </w:pPr>
      <w:r>
        <w:t>Система располагает данными о количестве активных запросов каждого сотрудника.</w:t>
      </w:r>
    </w:p>
    <w:p>
      <w:pPr>
        <w:pStyle w:val="ListBullet"/>
      </w:pPr>
      <w:r>
        <w:t>Определены правила, по которым сотрудник считается доступным, а запрос — активным.</w:t>
      </w:r>
    </w:p>
    <w:p>
      <w:pPr>
        <w:pStyle w:val="Heading2"/>
      </w:pPr>
      <w:r>
        <w:t>7.2. Основной сценарий</w:t>
      </w:r>
    </w:p>
    <w:p>
      <w:pPr>
        <w:pStyle w:val="ListNumber"/>
      </w:pPr>
      <w:r>
        <w:t>Система получает сведения о зарегистрированном FOIA-запросе.</w:t>
      </w:r>
    </w:p>
    <w:p>
      <w:pPr>
        <w:pStyle w:val="ListNumber"/>
      </w:pPr>
      <w:r>
        <w:t>Система формирует список доступных для назначения сотрудников.</w:t>
      </w:r>
    </w:p>
    <w:p>
      <w:pPr>
        <w:pStyle w:val="ListNumber"/>
      </w:pPr>
      <w:r>
        <w:t>Для каждого сотрудника определяется количество активных запросов.</w:t>
      </w:r>
    </w:p>
    <w:p>
      <w:pPr>
        <w:pStyle w:val="ListNumber"/>
      </w:pPr>
      <w:r>
        <w:t>Система выбирает сотрудника с наименьшим количеством активных запросов.</w:t>
      </w:r>
    </w:p>
    <w:p>
      <w:pPr>
        <w:pStyle w:val="ListNumber"/>
      </w:pPr>
      <w:r>
        <w:t>Запрос закрепляется за выбранным сотрудником.</w:t>
      </w:r>
    </w:p>
    <w:p>
      <w:pPr>
        <w:pStyle w:val="ListNumber"/>
      </w:pPr>
      <w:r>
        <w:t>Система сохраняет ответственного и дату назначения и отображает результат в карточке запроса.</w:t>
      </w:r>
    </w:p>
    <w:p>
      <w:pPr>
        <w:pStyle w:val="Heading2"/>
      </w:pPr>
      <w:r>
        <w:t>7.3. Альтернативные и исключительные сценарии</w:t>
      </w:r>
    </w:p>
    <w:p>
      <w:pPr>
        <w:pStyle w:val="ListBullet"/>
      </w:pPr>
      <w:r>
        <w:rPr>
          <w:b/>
        </w:rPr>
        <w:t xml:space="preserve">Нет доступных сотрудников — </w:t>
      </w:r>
      <w:r>
        <w:t>Запрос остаётся в системе, получает статус «Ожидает назначения» и отображается руководителю.</w:t>
      </w:r>
    </w:p>
    <w:p>
      <w:pPr>
        <w:pStyle w:val="ListBullet"/>
      </w:pPr>
      <w:r>
        <w:rPr>
          <w:b/>
        </w:rPr>
        <w:t xml:space="preserve">Одинаковая нагрузка — </w:t>
      </w:r>
      <w:r>
        <w:t>Система использует заранее согласованное правило выбора. Конкретное правило пока не определено.</w:t>
      </w:r>
    </w:p>
    <w:p>
      <w:pPr>
        <w:pStyle w:val="ListBullet"/>
      </w:pPr>
      <w:r>
        <w:rPr>
          <w:b/>
        </w:rPr>
        <w:t xml:space="preserve">Ошибка назначения — </w:t>
      </w:r>
      <w:r>
        <w:t>Запрос не теряется и остаётся в очереди; проблема становится видимой руководителю.</w:t>
      </w:r>
    </w:p>
    <w:p>
      <w:pPr>
        <w:pStyle w:val="ListBullet"/>
      </w:pPr>
      <w:r>
        <w:rPr>
          <w:b/>
        </w:rPr>
        <w:t xml:space="preserve">Ручное переназначение — </w:t>
      </w:r>
      <w:r>
        <w:t>Уполномоченный руководитель выбирает другого сотрудника, а система сохраняет актуальное назначение.</w:t>
      </w:r>
    </w:p>
    <w:p>
      <w:pPr>
        <w:pStyle w:val="Heading2"/>
      </w:pPr>
      <w:r>
        <w:t>7.4. Критерии приёмки Given–When–Then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Критерий приёмки</w:t>
            </w:r>
          </w:p>
        </w:tc>
      </w:tr>
      <w:tr>
        <w:tc>
          <w:tcPr>
            <w:tcW w:type="dxa" w:w="4968"/>
          </w:tcPr>
          <w:p>
            <w:r>
              <w:t>AC-1</w:t>
            </w:r>
          </w:p>
        </w:tc>
        <w:tc>
          <w:tcPr>
            <w:tcW w:type="dxa" w:w="4968"/>
          </w:tcPr>
          <w:p>
            <w:r>
              <w:t>Дано: есть доступные сотрудники с разной нагрузкой. Когда система распределяет новый запрос. Тогда запрос назначается сотруднику с наименьшим количеством активных запросов.</w:t>
            </w:r>
          </w:p>
        </w:tc>
      </w:tr>
      <w:tr>
        <w:tc>
          <w:tcPr>
            <w:tcW w:type="dxa" w:w="4968"/>
          </w:tcPr>
          <w:p>
            <w:r>
              <w:t>AC-2</w:t>
            </w:r>
          </w:p>
        </w:tc>
        <w:tc>
          <w:tcPr>
            <w:tcW w:type="dxa" w:w="4968"/>
          </w:tcPr>
          <w:p>
            <w:r>
              <w:t>Дано: доступных сотрудников нет. Когда система пытается назначить запрос. Тогда запрос сохраняется без потери и получает статус «Ожидает назначения».</w:t>
            </w:r>
          </w:p>
        </w:tc>
      </w:tr>
      <w:tr>
        <w:tc>
          <w:tcPr>
            <w:tcW w:type="dxa" w:w="4968"/>
          </w:tcPr>
          <w:p>
            <w:r>
              <w:t>AC-3</w:t>
            </w:r>
          </w:p>
        </w:tc>
        <w:tc>
          <w:tcPr>
            <w:tcW w:type="dxa" w:w="4968"/>
          </w:tcPr>
          <w:p>
            <w:r>
              <w:t>Дано: у доступных сотрудников одинаковая нагрузка. Когда система выбирает исполнителя. Тогда применяется заранее согласованное правило разрешения равенства.</w:t>
            </w:r>
          </w:p>
        </w:tc>
      </w:tr>
      <w:tr>
        <w:tc>
          <w:tcPr>
            <w:tcW w:type="dxa" w:w="4968"/>
          </w:tcPr>
          <w:p>
            <w:r>
              <w:t>AC-4</w:t>
            </w:r>
          </w:p>
        </w:tc>
        <w:tc>
          <w:tcPr>
            <w:tcW w:type="dxa" w:w="4968"/>
          </w:tcPr>
          <w:p>
            <w:r>
              <w:t>Дано: запрос успешно назначен. Когда руководитель открывает карточку запроса. Тогда отображаются ответственный сотрудник и дата назначения.</w:t>
            </w:r>
          </w:p>
        </w:tc>
      </w:tr>
      <w:tr>
        <w:tc>
          <w:tcPr>
            <w:tcW w:type="dxa" w:w="4968"/>
          </w:tcPr>
          <w:p>
            <w:r>
              <w:t>AC-5</w:t>
            </w:r>
          </w:p>
        </w:tc>
        <w:tc>
          <w:tcPr>
            <w:tcW w:type="dxa" w:w="4968"/>
          </w:tcPr>
          <w:p>
            <w:r>
              <w:t>Дано: произошла ошибка назначения. Когда система завершает попытку распределения. Тогда запрос остаётся в очереди и становится видимым руководителю.</w:t>
            </w:r>
          </w:p>
        </w:tc>
      </w:tr>
    </w:tbl>
    <w:p>
      <w:pPr>
        <w:pStyle w:val="Heading2"/>
      </w:pPr>
      <w:r>
        <w:t>7.5. Бизнес-правила</w:t>
      </w:r>
    </w:p>
    <w:p>
      <w:pPr>
        <w:pStyle w:val="ListBullet"/>
      </w:pPr>
      <w:r>
        <w:t>В распределении участвуют только сотрудники, признанные доступными по согласованным правилам.</w:t>
      </w:r>
    </w:p>
    <w:p>
      <w:pPr>
        <w:pStyle w:val="ListBullet"/>
      </w:pPr>
      <w:r>
        <w:t>Рабочая нагрузка в базовом варианте измеряется количеством активных FOIA-запросов.</w:t>
      </w:r>
    </w:p>
    <w:p>
      <w:pPr>
        <w:pStyle w:val="ListBullet"/>
      </w:pPr>
      <w:r>
        <w:t>При автоматическом назначении выбирается сотрудник с минимальной нагрузкой.</w:t>
      </w:r>
    </w:p>
    <w:p>
      <w:pPr>
        <w:pStyle w:val="ListBullet"/>
      </w:pPr>
      <w:r>
        <w:t>Если назначение невозможно, запрос остаётся в системе и требует внимания руководителя.</w:t>
      </w:r>
    </w:p>
    <w:p>
      <w:pPr>
        <w:pStyle w:val="Heading2"/>
      </w:pPr>
      <w:r>
        <w:t>7.6. Бизнес-ограничения</w:t>
      </w:r>
    </w:p>
    <w:p>
      <w:pPr>
        <w:pStyle w:val="ListBullet"/>
      </w:pPr>
      <w:r>
        <w:t>Зарегистрированные запросы не должны теряться при ошибках назначения.</w:t>
      </w:r>
    </w:p>
    <w:p>
      <w:pPr>
        <w:pStyle w:val="ListBullet"/>
      </w:pPr>
      <w:r>
        <w:t>Нельзя назначать запрос сотруднику, исключённому из распределения.</w:t>
      </w:r>
    </w:p>
    <w:p>
      <w:pPr>
        <w:pStyle w:val="ListBullet"/>
      </w:pPr>
      <w:r>
        <w:t>Ручное переназначение должно быть доступно только уполномоченным пользователям.</w:t>
      </w:r>
    </w:p>
    <w:p>
      <w:pPr>
        <w:pStyle w:val="Heading2"/>
      </w:pPr>
      <w:r>
        <w:t>7.7. Интеграции</w:t>
      </w:r>
    </w:p>
    <w:p>
      <w:r>
        <w:t>На данном этапе предполагается, что сведения о запросах, сотрудниках и их нагрузке доступны внутри КИС. Интеграция с внешней кадровой системой или отдельным сервисом управления ресурсами не подтверждена и не включена в обязательный объём истории.</w:t>
      </w:r>
    </w:p>
    <w:p>
      <w:pPr>
        <w:pStyle w:val="Heading1"/>
      </w:pPr>
      <w:r>
        <w:t>8. Проверка по INVEST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Критерий</w:t>
            </w:r>
          </w:p>
        </w:tc>
        <w:tc>
          <w:tcPr>
            <w:tcW w:type="dxa" w:w="3312"/>
          </w:tcPr>
          <w:p>
            <w:r>
              <w:t>Оценка</w:t>
            </w:r>
          </w:p>
        </w:tc>
        <w:tc>
          <w:tcPr>
            <w:tcW w:type="dxa" w:w="3312"/>
          </w:tcPr>
          <w:p>
            <w:r>
              <w:t>Обоснование</w:t>
            </w:r>
          </w:p>
        </w:tc>
      </w:tr>
      <w:tr>
        <w:tc>
          <w:tcPr>
            <w:tcW w:type="dxa" w:w="3312"/>
          </w:tcPr>
          <w:p>
            <w:r>
              <w:t>Independent</w:t>
            </w:r>
          </w:p>
        </w:tc>
        <w:tc>
          <w:tcPr>
            <w:tcW w:type="dxa" w:w="3312"/>
          </w:tcPr>
          <w:p>
            <w:r>
              <w:t>Частично</w:t>
            </w:r>
          </w:p>
        </w:tc>
        <w:tc>
          <w:tcPr>
            <w:tcW w:type="dxa" w:w="3312"/>
          </w:tcPr>
          <w:p>
            <w:r>
              <w:t>История зависит от регистрации запросов и наличия данных о сотрудниках.</w:t>
            </w:r>
          </w:p>
        </w:tc>
      </w:tr>
      <w:tr>
        <w:tc>
          <w:tcPr>
            <w:tcW w:type="dxa" w:w="3312"/>
          </w:tcPr>
          <w:p>
            <w:r>
              <w:t>Negotiable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  <w:tc>
          <w:tcPr>
            <w:tcW w:type="dxa" w:w="3312"/>
          </w:tcPr>
          <w:p>
            <w:r>
              <w:t>Правила доступности, равной нагрузки и резервного назначения можно согласовать.</w:t>
            </w:r>
          </w:p>
        </w:tc>
      </w:tr>
      <w:tr>
        <w:tc>
          <w:tcPr>
            <w:tcW w:type="dxa" w:w="3312"/>
          </w:tcPr>
          <w:p>
            <w:r>
              <w:t>Valuable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  <w:tc>
          <w:tcPr>
            <w:tcW w:type="dxa" w:w="3312"/>
          </w:tcPr>
          <w:p>
            <w:r>
              <w:t>Сокращает ручную работу и повышает прозрачность распределения.</w:t>
            </w:r>
          </w:p>
        </w:tc>
      </w:tr>
      <w:tr>
        <w:tc>
          <w:tcPr>
            <w:tcW w:type="dxa" w:w="3312"/>
          </w:tcPr>
          <w:p>
            <w:r>
              <w:t>Estimable</w:t>
            </w:r>
          </w:p>
        </w:tc>
        <w:tc>
          <w:tcPr>
            <w:tcW w:type="dxa" w:w="3312"/>
          </w:tcPr>
          <w:p>
            <w:r>
              <w:t>Частично</w:t>
            </w:r>
          </w:p>
        </w:tc>
        <w:tc>
          <w:tcPr>
            <w:tcW w:type="dxa" w:w="3312"/>
          </w:tcPr>
          <w:p>
            <w:r>
              <w:t>Предварительная оценка возможна, но ряд правил требует уточнения.</w:t>
            </w:r>
          </w:p>
        </w:tc>
      </w:tr>
      <w:tr>
        <w:tc>
          <w:tcPr>
            <w:tcW w:type="dxa" w:w="3312"/>
          </w:tcPr>
          <w:p>
            <w:r>
              <w:t>Small</w:t>
            </w:r>
          </w:p>
        </w:tc>
        <w:tc>
          <w:tcPr>
            <w:tcW w:type="dxa" w:w="3312"/>
          </w:tcPr>
          <w:p>
            <w:r>
              <w:t>Частично</w:t>
            </w:r>
          </w:p>
        </w:tc>
        <w:tc>
          <w:tcPr>
            <w:tcW w:type="dxa" w:w="3312"/>
          </w:tcPr>
          <w:p>
            <w:r>
              <w:t>Для одного спринта целесообразно ограничить историю автоматическим назначением и необходимой обработкой ошибок.</w:t>
            </w:r>
          </w:p>
        </w:tc>
      </w:tr>
      <w:tr>
        <w:tc>
          <w:tcPr>
            <w:tcW w:type="dxa" w:w="3312"/>
          </w:tcPr>
          <w:p>
            <w:r>
              <w:t>Testable</w:t>
            </w:r>
          </w:p>
        </w:tc>
        <w:tc>
          <w:tcPr>
            <w:tcW w:type="dxa" w:w="3312"/>
          </w:tcPr>
          <w:p>
            <w:r>
              <w:t>Да, после уточнений</w:t>
            </w:r>
          </w:p>
        </w:tc>
        <w:tc>
          <w:tcPr>
            <w:tcW w:type="dxa" w:w="3312"/>
          </w:tcPr>
          <w:p>
            <w:r>
              <w:t>Критерии приёмки проверяемы; правило равной нагрузки необходимо определить.</w:t>
            </w:r>
          </w:p>
        </w:tc>
      </w:tr>
    </w:tbl>
    <w:p>
      <w:pPr>
        <w:pStyle w:val="Heading1"/>
      </w:pPr>
      <w:r>
        <w:t>9. Допущения и вопросы для согласования</w:t>
      </w:r>
    </w:p>
    <w:p>
      <w:pPr>
        <w:pStyle w:val="ListBullet"/>
      </w:pPr>
      <w:r>
        <w:t>Что считается активным запросом: все назначенные незавершённые обращения или только обращения в обработке?</w:t>
      </w:r>
    </w:p>
    <w:p>
      <w:pPr>
        <w:pStyle w:val="ListBullet"/>
      </w:pPr>
      <w:r>
        <w:t>Как определяется доступность сотрудника: вручную руководителем, по рабочему графику или иным способом?</w:t>
      </w:r>
    </w:p>
    <w:p>
      <w:pPr>
        <w:pStyle w:val="ListBullet"/>
      </w:pPr>
      <w:r>
        <w:t>Как выбирать сотрудника при одинаковой нагрузке?</w:t>
      </w:r>
    </w:p>
    <w:p>
      <w:pPr>
        <w:pStyle w:val="ListBullet"/>
      </w:pPr>
      <w:r>
        <w:t>Нужно ли ручное переназначение включать в обязательный MVP?</w:t>
      </w:r>
    </w:p>
    <w:p>
      <w:pPr>
        <w:pStyle w:val="ListBullet"/>
      </w:pPr>
      <w:r>
        <w:t>Требуется ли уведомлять сотрудника после назначения?</w:t>
      </w:r>
    </w:p>
    <w:p>
      <w:pPr>
        <w:pStyle w:val="ListBullet"/>
      </w:pPr>
      <w:r>
        <w:t>Есть ли в исходном ТЗ ограничения на доступ к данным о загрузке сотрудников?</w:t>
      </w:r>
    </w:p>
    <w:p>
      <w:pPr>
        <w:pStyle w:val="Heading1"/>
      </w:pPr>
      <w:r>
        <w:t>10. Заключение</w:t>
      </w:r>
    </w:p>
    <w:p>
      <w:r>
        <w:t>В работе сформирована пользовательская история HOC-01-001 для автоматического распределения зарегистрированных FOIA-запросов между доступными сотрудниками с учётом их текущей нагрузки. Определены пользовательская цель, этапы пути, задачи команды, предварительные приоритеты MoSCoW, оценки Story Points, сценарии, бизнес-правила и критерии приёмки. Для перехода к реализации необходимо согласовать определения активного запроса и доступного сотрудника, а также правило выбора при равной нагрузке.</w:t>
      </w:r>
    </w:p>
    <w:p>
      <w:pPr>
        <w:pStyle w:val="Heading1"/>
      </w:pPr>
      <w:r>
        <w:t>Сведения об исполнителе</w:t>
      </w:r>
    </w:p>
    <w:p>
      <w:r>
        <w:t>TechNova Solutions LLC</w:t>
        <w:br/>
        <w:t>Россия, г. Москва, ул. Инновационная, д. 20, стр. 4, офис 450, 121205</w:t>
        <w:br/>
        <w:t>Телефон: +7 (996) 575-01-48</w:t>
        <w:br/>
        <w:t>E-mail: info@technova-solutions.com</w:t>
        <w:br/>
        <w:t>Контактное лицо: D. Laktanov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TechNova Solutions LLC  •  HOC User Story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4B96"/>
        <w:sz w:val="16"/>
      </w:rPr>
      <w:t>TECHNOVA SOLUTIONS  |  HOC CIS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03E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B41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