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ermanent Marker" w:cs="Permanent Marker" w:eastAsia="Permanent Marker" w:hAnsi="Permanent Marker"/>
          <w:b w:val="1"/>
          <w:color w:val="00ff00"/>
          <w:sz w:val="76"/>
          <w:szCs w:val="76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color w:val="00ff00"/>
          <w:sz w:val="76"/>
          <w:szCs w:val="76"/>
          <w:rtl w:val="0"/>
        </w:rPr>
        <w:t xml:space="preserve">M</w:t>
      </w:r>
      <w:r w:rsidDel="00000000" w:rsidR="00000000" w:rsidRPr="00000000">
        <w:rPr>
          <w:rFonts w:ascii="Permanent Marker" w:cs="Permanent Marker" w:eastAsia="Permanent Marker" w:hAnsi="Permanent Marker"/>
          <w:b w:val="1"/>
          <w:sz w:val="76"/>
          <w:szCs w:val="76"/>
          <w:rtl w:val="0"/>
        </w:rPr>
        <w:t xml:space="preserve">ER</w:t>
      </w:r>
      <w:r w:rsidDel="00000000" w:rsidR="00000000" w:rsidRPr="00000000">
        <w:rPr>
          <w:rFonts w:ascii="Permanent Marker" w:cs="Permanent Marker" w:eastAsia="Permanent Marker" w:hAnsi="Permanent Marker"/>
          <w:b w:val="1"/>
          <w:color w:val="00ff00"/>
          <w:sz w:val="76"/>
          <w:szCs w:val="76"/>
          <w:rtl w:val="0"/>
        </w:rPr>
        <w:t xml:space="preserve">C</w:t>
      </w:r>
      <w:r w:rsidDel="00000000" w:rsidR="00000000" w:rsidRPr="00000000">
        <w:rPr>
          <w:rFonts w:ascii="Permanent Marker" w:cs="Permanent Marker" w:eastAsia="Permanent Marker" w:hAnsi="Permanent Marker"/>
          <w:b w:val="1"/>
          <w:sz w:val="76"/>
          <w:szCs w:val="76"/>
          <w:rtl w:val="0"/>
        </w:rPr>
        <w:t xml:space="preserve">AD</w:t>
      </w:r>
      <w:r w:rsidDel="00000000" w:rsidR="00000000" w:rsidRPr="00000000">
        <w:rPr>
          <w:rFonts w:ascii="Permanent Marker" w:cs="Permanent Marker" w:eastAsia="Permanent Marker" w:hAnsi="Permanent Marker"/>
          <w:b w:val="1"/>
          <w:color w:val="00ff00"/>
          <w:sz w:val="76"/>
          <w:szCs w:val="76"/>
          <w:rtl w:val="0"/>
        </w:rPr>
        <w:t xml:space="preserve">O</w:t>
      </w:r>
    </w:p>
    <w:p w:rsidR="00000000" w:rsidDel="00000000" w:rsidP="00000000" w:rsidRDefault="00000000" w:rsidRPr="00000000" w14:paraId="00000002">
      <w:pPr>
        <w:rPr>
          <w:rFonts w:ascii="Nunito SemiBold" w:cs="Nunito SemiBold" w:eastAsia="Nunito SemiBold" w:hAnsi="Nunito SemiBold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matic SC" w:cs="Amatic SC" w:eastAsia="Amatic SC" w:hAnsi="Amatic SC"/>
          <w:b w:val="1"/>
          <w:i w:val="1"/>
          <w:sz w:val="32"/>
          <w:szCs w:val="32"/>
        </w:rPr>
      </w:pPr>
      <w:r w:rsidDel="00000000" w:rsidR="00000000" w:rsidRPr="00000000">
        <w:rPr>
          <w:rFonts w:ascii="Nunito SemiBold" w:cs="Nunito SemiBold" w:eastAsia="Nunito SemiBold" w:hAnsi="Nunito SemiBold"/>
          <w:i w:val="1"/>
          <w:sz w:val="36"/>
          <w:szCs w:val="36"/>
          <w:rtl w:val="0"/>
        </w:rPr>
        <w:t xml:space="preserve">Nomes: </w:t>
      </w:r>
      <w:r w:rsidDel="00000000" w:rsidR="00000000" w:rsidRPr="00000000">
        <w:rPr>
          <w:rFonts w:ascii="Amatic SC" w:cs="Amatic SC" w:eastAsia="Amatic SC" w:hAnsi="Amatic SC"/>
          <w:b w:val="1"/>
          <w:i w:val="1"/>
          <w:sz w:val="32"/>
          <w:szCs w:val="32"/>
          <w:rtl w:val="0"/>
        </w:rPr>
        <w:t xml:space="preserve">Rafael Albuquerque de Paula e Nikoli de Azeredo Alves .</w:t>
      </w:r>
    </w:p>
    <w:p w:rsidR="00000000" w:rsidDel="00000000" w:rsidP="00000000" w:rsidRDefault="00000000" w:rsidRPr="00000000" w14:paraId="00000004">
      <w:pPr>
        <w:rPr>
          <w:rFonts w:ascii="Amatic SC" w:cs="Amatic SC" w:eastAsia="Amatic SC" w:hAnsi="Amatic SC"/>
          <w:b w:val="1"/>
          <w:i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Requisitos Funcionais: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cadastro de clientes;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cadastro de produtos;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registro de vendas;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registro de estoque;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cadastro e gerenciamento dos fornecedores;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registro de entrega de produtos;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cadastro e gerenciamento de funcionários;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gerenciamento de cargos;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sistema de controle de postos de serviço;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Requisitos Não-Funcionais: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segurança contra usuários não autorizados;</w:t>
      </w: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otimização e uso com fluidez;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multiplataforma;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proteção contra redundâncias;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uso por mais de um usuário ao mesmo tempo;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proteção contra cadastro duplicado;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Montserrat SemiBold" w:cs="Montserrat SemiBold" w:eastAsia="Montserrat SemiBold" w:hAnsi="Montserrat SemiBold"/>
          <w:sz w:val="32"/>
          <w:szCs w:val="32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2"/>
          <w:szCs w:val="32"/>
          <w:rtl w:val="0"/>
        </w:rPr>
        <w:t xml:space="preserve">sistema de login;</w:t>
      </w:r>
    </w:p>
    <w:p w:rsidR="00000000" w:rsidDel="00000000" w:rsidP="00000000" w:rsidRDefault="00000000" w:rsidRPr="00000000" w14:paraId="00000018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-511332</wp:posOffset>
            </wp:positionH>
            <wp:positionV relativeFrom="paragraph">
              <wp:posOffset>114300</wp:posOffset>
            </wp:positionV>
            <wp:extent cx="6740683" cy="83534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0683" cy="835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1440" w:firstLine="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matic SC">
    <w:embedRegular w:fontKey="{00000000-0000-0000-0000-000000000000}" r:id="rId9" w:subsetted="0"/>
    <w:embedBold w:fontKey="{00000000-0000-0000-0000-000000000000}" r:id="rId10" w:subsetted="0"/>
  </w:font>
  <w:font w:name="Permanent Marker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1" Type="http://schemas.openxmlformats.org/officeDocument/2006/relationships/font" Target="fonts/PermanentMarker-regular.ttf"/><Relationship Id="rId10" Type="http://schemas.openxmlformats.org/officeDocument/2006/relationships/font" Target="fonts/AmaticSC-bold.ttf"/><Relationship Id="rId9" Type="http://schemas.openxmlformats.org/officeDocument/2006/relationships/font" Target="fonts/AmaticSC-regular.ttf"/><Relationship Id="rId5" Type="http://schemas.openxmlformats.org/officeDocument/2006/relationships/font" Target="fonts/MontserratSemiBold-regular.ttf"/><Relationship Id="rId6" Type="http://schemas.openxmlformats.org/officeDocument/2006/relationships/font" Target="fonts/MontserratSemiBold-bold.ttf"/><Relationship Id="rId7" Type="http://schemas.openxmlformats.org/officeDocument/2006/relationships/font" Target="fonts/MontserratSemiBold-italic.ttf"/><Relationship Id="rId8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