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121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4662"/>
        <w:gridCol w:w="1505"/>
      </w:tblGrid>
      <w:tr w:rsidR="003A6C7E" w:rsidRPr="003A6C7E" w:rsidTr="003A6C7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Tarefas Principais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RF/RNF Envolvidos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0 – Preparação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 xml:space="preserve">- Revisar documentação e criar </w:t>
            </w:r>
            <w:proofErr w:type="spellStart"/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backlog</w:t>
            </w:r>
            <w:proofErr w:type="spellEnd"/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 xml:space="preserve"> inicial.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Configurar ambiente de desenvolvimento e versionamento.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—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1 – Autenticação Completa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Implementar cadastro e edição de usuários pelo administrador.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Criar fluxo de redefinição de senha.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Ajustar permissões e papéis (aluno, professor, administrador).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03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2 – Configuração do Jogo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Modelar parâmetros iniciais (capital, estoque, produtos habilitados).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Tela para ativar ou desativar módulos do jogo.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Definir regras para eventos aleatórios por rodada.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04,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05,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06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3 – Painel do Grupo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Desenvolver painel com indicadores em tempo real.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Histórico das decisões e suas consequências.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Formulário para envio de decisões antes do fechamento de rodada.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07,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08,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09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4 – Produção e Estoques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Implementar cálculo automático de estoque.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Alertas de risco de ruptura ou desperdício.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Definir parâmetros de produção (máquinas, capacidade etc.).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10,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11,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12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5 – Distribuição e Comercialização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Cálculo de custos de transporte e prazos.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Definição de preços/</w:t>
            </w:r>
            <w:proofErr w:type="spellStart"/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promos</w:t>
            </w:r>
            <w:proofErr w:type="spellEnd"/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 xml:space="preserve"> por praça.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Relatórios de vendas e demanda.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13,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14,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15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6 – Financeiro e Ranking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Cálculo de resultados financeiros por rodada (DRE, fluxo de caixa).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Relatórios e gráficos comparativos.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Implementação do ranking dinâmico dos grupos.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16,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17,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18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7 – Eventos Aleatórios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Sorteio e aplicação automática de eventos com probabilidades.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Notificação imediata do impacto aos grupos.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19,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20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8 – Encerramento da 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Encerramento automático da rodada no horário definido.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lastRenderedPageBreak/>
              <w:t>- Processamento das decisões e consolidação dos resultados.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Apresentação de relatórios finais.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212121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lastRenderedPageBreak/>
              <w:t>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21, RF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noBreakHyphen/>
              <w:t>22</w:t>
            </w:r>
          </w:p>
        </w:tc>
      </w:tr>
      <w:tr w:rsidR="003A6C7E" w:rsidRPr="003A6C7E" w:rsidTr="003A6C7E">
        <w:trPr>
          <w:tblCellSpacing w:w="15" w:type="dxa"/>
        </w:trPr>
        <w:tc>
          <w:tcPr>
            <w:tcW w:w="0" w:type="auto"/>
            <w:shd w:val="clear" w:color="auto" w:fill="212121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lang w:eastAsia="pt-BR"/>
              </w:rPr>
              <w:t>Ações Transversais</w:t>
            </w:r>
          </w:p>
        </w:tc>
        <w:tc>
          <w:tcPr>
            <w:tcW w:w="0" w:type="auto"/>
            <w:shd w:val="clear" w:color="auto" w:fill="212121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</w:pP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t>- Garantir desempenho (&lt;2 s) e suporte a até 100 usuários.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Implementar documentação de ajuda online.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Configurar backup automático e monitoramento da disponibilidade.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Aplicar criptografia, controle de permissões e compatibilidade com navegadores/dispositivos.</w:t>
            </w:r>
            <w:r w:rsidRPr="003A6C7E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pt-BR"/>
              </w:rPr>
              <w:br/>
              <w:t>- Manter código modular e preparado para integrações futuras.</w:t>
            </w:r>
          </w:p>
        </w:tc>
        <w:tc>
          <w:tcPr>
            <w:tcW w:w="0" w:type="auto"/>
            <w:shd w:val="clear" w:color="auto" w:fill="212121"/>
            <w:vAlign w:val="center"/>
            <w:hideMark/>
          </w:tcPr>
          <w:p w:rsidR="003A6C7E" w:rsidRPr="003A6C7E" w:rsidRDefault="003A6C7E" w:rsidP="003A6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374B43" w:rsidRDefault="00374B43">
      <w:bookmarkStart w:id="0" w:name="_GoBack"/>
      <w:bookmarkEnd w:id="0"/>
    </w:p>
    <w:sectPr w:rsidR="00374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C7E"/>
    <w:rsid w:val="00374B43"/>
    <w:rsid w:val="003A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203F16-C57B-499E-8075-45E22F54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A6C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4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2025-06-06T18:38:00Z</dcterms:created>
  <dcterms:modified xsi:type="dcterms:W3CDTF">2025-06-06T18:39:00Z</dcterms:modified>
</cp:coreProperties>
</file>