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Parametros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clase contiene las variables que definen las características del modelo de Lotka-Volterra, como las tasas de natalidad, mortalidad, el índice de caza, el índice de alimentación, y las poblaciones iniciales de presas y depredadores.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También se incluye un constructor que permite inicializar estos parámetros desde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 desde otro lugar.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LotkaVolterra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clase que calcula las poblaciones de presas y depredadores durante el tiempo usando las ecuaciones de Lotka-Volterra.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toman en cuenta todos los parámetros de natalidad, mortalidad y los índices relacionados con la interacción entre depredadores y presas.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Aquí pedimos al usuario los parámetros iniciales y luego pasamos estos parámetros a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Ejecutamos la simulación y mostramos las poblaciones finales de presas y depredadores después de simular durante el tiempo dado (en este caso, 2017 años).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Cálculo Año a Año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Aunque no implementamos un cálculo año a año explícito (pues el paso de tiempo se simula en intervalos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</w:t>
      </w:r>
      <w:r w:rsidDel="00000000" w:rsidR="00000000" w:rsidRPr="00000000">
        <w:rPr>
          <w:rtl w:val="0"/>
        </w:rPr>
        <w:t xml:space="preserve">), podrías modificar la simulación para mostrar la población en cada año, dividiendo el tiempo final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</w:t>
      </w:r>
      <w:r w:rsidDel="00000000" w:rsidR="00000000" w:rsidRPr="00000000">
        <w:rPr>
          <w:rtl w:val="0"/>
        </w:rPr>
        <w:t xml:space="preserve"> y mostrando los resultados de cada paso si lo deseas.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