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08404EF">
      <w:pPr>
        <w:ind w:firstLine="720"/>
        <w:jc w:val="center"/>
      </w:pPr>
      <w:r>
        <w:t>INSTITUTO FEDERAL DE EDUCAÇÃO, CIÊNCIA E TECNOLOGIA DE SÃO PAULO</w:t>
      </w:r>
    </w:p>
    <w:p w14:paraId="03BE057E">
      <w:pPr>
        <w:jc w:val="center"/>
        <w:rPr>
          <w:color w:val="000000"/>
        </w:rPr>
      </w:pPr>
    </w:p>
    <w:p w14:paraId="2BE55CE2">
      <w:pPr>
        <w:jc w:val="center"/>
        <w:rPr>
          <w:color w:val="000000"/>
        </w:rPr>
      </w:pPr>
    </w:p>
    <w:p w14:paraId="19292717">
      <w:pPr>
        <w:jc w:val="center"/>
        <w:rPr>
          <w:color w:val="000000"/>
        </w:rPr>
      </w:pPr>
      <w:r>
        <w:t>Luan Morony Simões</w:t>
      </w:r>
    </w:p>
    <w:p w14:paraId="5ACD60CA">
      <w:pPr>
        <w:jc w:val="center"/>
        <w:rPr>
          <w:color w:val="000000"/>
        </w:rPr>
      </w:pPr>
      <w:r>
        <w:t>Rafael Asafe de Sousa Ferreira</w:t>
      </w:r>
    </w:p>
    <w:p w14:paraId="14071182">
      <w:pPr>
        <w:jc w:val="center"/>
      </w:pPr>
      <w:r>
        <w:t>Victor Augusto Soares Gonzalles</w:t>
      </w:r>
    </w:p>
    <w:p w14:paraId="6E375FD2">
      <w:pPr>
        <w:jc w:val="center"/>
        <w:rPr>
          <w:color w:val="000000"/>
        </w:rPr>
      </w:pPr>
    </w:p>
    <w:p w14:paraId="5D63F2F3">
      <w:pPr>
        <w:jc w:val="center"/>
        <w:rPr>
          <w:color w:val="000000"/>
        </w:rPr>
      </w:pPr>
    </w:p>
    <w:p w14:paraId="5E6C3143">
      <w:pPr>
        <w:jc w:val="center"/>
        <w:rPr>
          <w:b/>
        </w:rPr>
      </w:pPr>
    </w:p>
    <w:p w14:paraId="6CC047D5">
      <w:pPr>
        <w:jc w:val="center"/>
        <w:rPr>
          <w:color w:val="000000"/>
        </w:rPr>
      </w:pPr>
      <w:r>
        <w:rPr>
          <w:b/>
        </w:rPr>
        <w:t>Vitreus:  Implementação de uma máquina de vetores de suporte na distinção de surtos epilépticos e surtos psicogênicos.</w:t>
      </w:r>
    </w:p>
    <w:p w14:paraId="2790BAC7">
      <w:pPr>
        <w:jc w:val="center"/>
        <w:rPr>
          <w:color w:val="000000"/>
        </w:rPr>
      </w:pPr>
    </w:p>
    <w:p w14:paraId="765A3CA1">
      <w:pPr>
        <w:rPr>
          <w:color w:val="000000"/>
        </w:rPr>
      </w:pPr>
      <w:r>
        <w:rPr>
          <w:color w:val="000000"/>
        </w:rPr>
        <w:tab/>
      </w:r>
      <w:r>
        <w:rPr>
          <w:color w:val="000000"/>
        </w:rPr>
        <w:tab/>
      </w:r>
    </w:p>
    <w:p w14:paraId="7ED4F29B">
      <w:pPr>
        <w:jc w:val="right"/>
        <w:rPr>
          <w:color w:val="000000"/>
        </w:rPr>
      </w:pPr>
      <w:r>
        <w:rPr>
          <w:color w:val="000000"/>
        </w:rPr>
        <w:t>Professor: Profª Drª Sara Dereste dos Santos</w:t>
      </w:r>
    </w:p>
    <w:p w14:paraId="4A6C29E8">
      <w:pPr>
        <w:jc w:val="center"/>
        <w:rPr>
          <w:color w:val="000000"/>
        </w:rPr>
      </w:pPr>
    </w:p>
    <w:p w14:paraId="32907E07">
      <w:pPr>
        <w:rPr>
          <w:color w:val="000000"/>
        </w:rPr>
      </w:pPr>
    </w:p>
    <w:p w14:paraId="6C3F96BA">
      <w:pPr>
        <w:jc w:val="center"/>
        <w:rPr>
          <w:color w:val="000000"/>
        </w:rPr>
      </w:pPr>
    </w:p>
    <w:p w14:paraId="5E8642A6">
      <w:pPr>
        <w:jc w:val="center"/>
        <w:rPr>
          <w:color w:val="000000"/>
        </w:rPr>
      </w:pPr>
    </w:p>
    <w:p w14:paraId="5FB7B57E">
      <w:pPr>
        <w:jc w:val="center"/>
        <w:rPr>
          <w:color w:val="000000"/>
        </w:rPr>
      </w:pPr>
    </w:p>
    <w:p w14:paraId="25BA7ECA">
      <w:pPr>
        <w:jc w:val="center"/>
        <w:rPr>
          <w:color w:val="000000"/>
        </w:rPr>
      </w:pPr>
    </w:p>
    <w:p w14:paraId="7E9EC0F4">
      <w:pPr>
        <w:jc w:val="center"/>
        <w:rPr>
          <w:color w:val="000000"/>
        </w:rPr>
      </w:pPr>
      <w:r>
        <w:rPr>
          <w:color w:val="000000"/>
        </w:rPr>
        <w:t>SÃO PAULO</w:t>
      </w:r>
    </w:p>
    <w:p w14:paraId="2B5D4BF9">
      <w:pPr>
        <w:jc w:val="center"/>
        <w:rPr>
          <w:color w:val="000000"/>
        </w:rPr>
      </w:pPr>
      <w:r>
        <w:rPr>
          <w:color w:val="000000"/>
        </w:rPr>
        <w:t>2024</w:t>
      </w:r>
    </w:p>
    <w:p w14:paraId="353868B3">
      <w:pPr>
        <w:jc w:val="center"/>
        <w:rPr>
          <w:b/>
          <w:color w:val="000000"/>
        </w:rPr>
      </w:pPr>
      <w:r>
        <w:rPr>
          <w:b/>
        </w:rPr>
        <w:t>Luan Morony Simões</w:t>
      </w:r>
    </w:p>
    <w:p w14:paraId="50155B51">
      <w:pPr>
        <w:jc w:val="center"/>
        <w:rPr>
          <w:b/>
          <w:color w:val="000000"/>
        </w:rPr>
      </w:pPr>
      <w:r>
        <w:rPr>
          <w:b/>
        </w:rPr>
        <w:t>Rafael Asafe de Sousa Ferreira</w:t>
      </w:r>
    </w:p>
    <w:p w14:paraId="5E5D066B">
      <w:pPr>
        <w:jc w:val="center"/>
        <w:rPr>
          <w:b/>
        </w:rPr>
      </w:pPr>
      <w:r>
        <w:rPr>
          <w:b/>
        </w:rPr>
        <w:t>Victor Augusto Soares Gonzalles</w:t>
      </w:r>
    </w:p>
    <w:p w14:paraId="31CC2877">
      <w:pPr>
        <w:jc w:val="center"/>
      </w:pPr>
    </w:p>
    <w:p w14:paraId="00391ECC">
      <w:pPr>
        <w:jc w:val="center"/>
        <w:rPr>
          <w:b/>
        </w:rPr>
      </w:pPr>
      <w:r>
        <w:rPr>
          <w:b/>
        </w:rPr>
        <w:t>Aplicação de classificação para leitura de sinais eletroencefalográficos na diferenciação entre crises epilépticas e crises não epilépticas psicogênicas</w:t>
      </w:r>
    </w:p>
    <w:p w14:paraId="2A5F291D">
      <w:pPr>
        <w:jc w:val="center"/>
        <w:rPr>
          <w:color w:val="FF0000"/>
        </w:rPr>
      </w:pPr>
    </w:p>
    <w:p w14:paraId="1FB90F6F">
      <w:pPr>
        <w:jc w:val="center"/>
        <w:rPr>
          <w:color w:val="FF0000"/>
        </w:rPr>
      </w:pPr>
    </w:p>
    <w:p w14:paraId="1991EBA5">
      <w:pPr>
        <w:spacing w:after="0"/>
      </w:pPr>
    </w:p>
    <w:p w14:paraId="0E09D603">
      <w:pPr>
        <w:spacing w:after="0"/>
      </w:pPr>
    </w:p>
    <w:p w14:paraId="2A63E5FE">
      <w:pPr>
        <w:spacing w:after="0"/>
      </w:pPr>
    </w:p>
    <w:p w14:paraId="557AFDE4">
      <w:pPr>
        <w:spacing w:after="0" w:line="240" w:lineRule="auto"/>
      </w:pPr>
      <w:r>
        <mc:AlternateContent>
          <mc:Choice Requires="wps">
            <w:drawing>
              <wp:anchor distT="0" distB="0" distL="0" distR="0" simplePos="0" relativeHeight="251659264" behindDoc="0" locked="0" layoutInCell="1" allowOverlap="1">
                <wp:simplePos x="0" y="0"/>
                <wp:positionH relativeFrom="column">
                  <wp:posOffset>2581275</wp:posOffset>
                </wp:positionH>
                <wp:positionV relativeFrom="paragraph">
                  <wp:posOffset>635</wp:posOffset>
                </wp:positionV>
                <wp:extent cx="3371850" cy="2840990"/>
                <wp:effectExtent l="0" t="0" r="0" b="0"/>
                <wp:wrapNone/>
                <wp:docPr id="594250739" name="Rectangle 1"/>
                <wp:cNvGraphicFramePr/>
                <a:graphic xmlns:a="http://schemas.openxmlformats.org/drawingml/2006/main">
                  <a:graphicData uri="http://schemas.microsoft.com/office/word/2010/wordprocessingShape">
                    <wps:wsp>
                      <wps:cNvSpPr/>
                      <wps:spPr>
                        <a:xfrm>
                          <a:off x="0" y="0"/>
                          <a:ext cx="3371850" cy="284099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75DD62C0">
                            <w:pPr>
                              <w:pStyle w:val="92"/>
                              <w:ind w:firstLine="0"/>
                              <w:rPr>
                                <w:rFonts w:eastAsia="Arial"/>
                                <w:color w:val="000000"/>
                              </w:rPr>
                            </w:pPr>
                            <w:r>
                              <w:rPr>
                                <w:rFonts w:eastAsia="Arial"/>
                                <w:color w:val="000000"/>
                              </w:rPr>
                              <w:t>Monografia apresentada ao curso de Engenharia de Controle e Automação do Instituto Federal de Educação, Ciência e Tecnologia de São Paulo, Campus São Paulo, como parte dos requisitos para obtenção do título de Engenheiro de Controle e Automação.</w:t>
                            </w:r>
                          </w:p>
                          <w:p w14:paraId="618CF34F">
                            <w:pPr>
                              <w:pStyle w:val="92"/>
                              <w:ind w:firstLine="0"/>
                            </w:pPr>
                            <w:r>
                              <w:rPr>
                                <w:rFonts w:eastAsia="Arial"/>
                                <w:color w:val="000000"/>
                              </w:rPr>
                              <w:t>Orientadora: Prof</w:t>
                            </w:r>
                            <w:r>
                              <w:rPr>
                                <w:rFonts w:eastAsia="Arial"/>
                                <w:color w:val="000000"/>
                                <w:vertAlign w:val="superscript"/>
                              </w:rPr>
                              <w:t>a</w:t>
                            </w:r>
                            <w:r>
                              <w:rPr>
                                <w:rFonts w:eastAsia="Arial"/>
                                <w:color w:val="000000"/>
                              </w:rPr>
                              <w:t xml:space="preserve"> Dr</w:t>
                            </w:r>
                            <w:r>
                              <w:rPr>
                                <w:rFonts w:eastAsia="Arial"/>
                                <w:color w:val="000000"/>
                                <w:vertAlign w:val="superscript"/>
                              </w:rPr>
                              <w:t>a</w:t>
                            </w:r>
                            <w:r>
                              <w:rPr>
                                <w:rFonts w:eastAsia="Arial"/>
                                <w:color w:val="000000"/>
                              </w:rPr>
                              <w:t xml:space="preserve"> Sara Dereste dos Santos Perseghini</w:t>
                            </w:r>
                          </w:p>
                          <w:p w14:paraId="775F059F">
                            <w:pPr>
                              <w:pStyle w:val="92"/>
                              <w:rPr>
                                <w:color w:val="000000"/>
                              </w:rPr>
                            </w:pPr>
                          </w:p>
                          <w:p w14:paraId="1367A27F">
                            <w:pPr>
                              <w:pStyle w:val="92"/>
                              <w:rPr>
                                <w:color w:val="000000"/>
                              </w:rPr>
                            </w:pPr>
                          </w:p>
                          <w:p w14:paraId="09D18DD3">
                            <w:pPr>
                              <w:pStyle w:val="92"/>
                              <w:rPr>
                                <w:color w:val="000000"/>
                              </w:rPr>
                            </w:pPr>
                          </w:p>
                          <w:p w14:paraId="473A8728">
                            <w:pPr>
                              <w:pStyle w:val="92"/>
                              <w:rPr>
                                <w:color w:val="000000"/>
                              </w:rPr>
                            </w:pPr>
                          </w:p>
                          <w:p w14:paraId="2B5FE984">
                            <w:pPr>
                              <w:pStyle w:val="92"/>
                              <w:rPr>
                                <w:color w:val="000000"/>
                              </w:rPr>
                            </w:pPr>
                          </w:p>
                          <w:p w14:paraId="198E3A95">
                            <w:pPr>
                              <w:pStyle w:val="92"/>
                              <w:rPr>
                                <w:color w:val="000000"/>
                              </w:rPr>
                            </w:pPr>
                          </w:p>
                          <w:p w14:paraId="006A2081">
                            <w:pPr>
                              <w:pStyle w:val="92"/>
                              <w:rPr>
                                <w:color w:val="000000"/>
                              </w:rPr>
                            </w:pPr>
                          </w:p>
                          <w:p w14:paraId="026D9516">
                            <w:pPr>
                              <w:pStyle w:val="92"/>
                              <w:rPr>
                                <w:color w:val="000000"/>
                              </w:rPr>
                            </w:pPr>
                          </w:p>
                          <w:p w14:paraId="40FD2484">
                            <w:pPr>
                              <w:pStyle w:val="92"/>
                            </w:pPr>
                            <w:r>
                              <w:rPr>
                                <w:rFonts w:eastAsia="Arial"/>
                                <w:color w:val="000000"/>
                                <w:sz w:val="22"/>
                              </w:rPr>
                              <w:t>Orientador: Prof.______________________</w:t>
                            </w:r>
                          </w:p>
                          <w:p w14:paraId="4A6EB1C8">
                            <w:pPr>
                              <w:pStyle w:val="92"/>
                            </w:pPr>
                            <w:r>
                              <w:rPr>
                                <w:rFonts w:eastAsia="Arial"/>
                                <w:color w:val="000000"/>
                                <w:sz w:val="22"/>
                              </w:rPr>
                              <w:t>Co-orientador: Prof.____________________</w:t>
                            </w:r>
                          </w:p>
                          <w:p w14:paraId="13A71E60">
                            <w:pPr>
                              <w:pStyle w:val="92"/>
                              <w:rPr>
                                <w:color w:val="000000"/>
                              </w:rPr>
                            </w:pPr>
                          </w:p>
                          <w:p w14:paraId="0D44FEC0">
                            <w:pPr>
                              <w:pStyle w:val="92"/>
                              <w:rPr>
                                <w:color w:val="000000"/>
                              </w:rPr>
                            </w:pPr>
                          </w:p>
                          <w:p w14:paraId="2AEDD63B">
                            <w:pPr>
                              <w:pStyle w:val="92"/>
                            </w:pPr>
                            <w:r>
                              <w:rPr>
                                <w:rFonts w:eastAsia="Arial"/>
                                <w:color w:val="000000"/>
                                <w:sz w:val="22"/>
                              </w:rPr>
                              <w:t>Orientador: Prof.______________________</w:t>
                            </w:r>
                          </w:p>
                          <w:p w14:paraId="01405E0B">
                            <w:pPr>
                              <w:pStyle w:val="92"/>
                            </w:pPr>
                            <w:r>
                              <w:rPr>
                                <w:rFonts w:eastAsia="Arial"/>
                                <w:color w:val="000000"/>
                                <w:sz w:val="22"/>
                              </w:rPr>
                              <w:t>Co-orientador: Prof.____________________</w:t>
                            </w:r>
                          </w:p>
                          <w:p w14:paraId="1D647FD9">
                            <w:pPr>
                              <w:pStyle w:val="92"/>
                              <w:spacing w:line="240" w:lineRule="auto"/>
                              <w:rPr>
                                <w:color w:val="000000"/>
                              </w:rPr>
                            </w:pPr>
                          </w:p>
                        </w:txbxContent>
                      </wps:txbx>
                      <wps:bodyPr anchor="t">
                        <a:noAutofit/>
                      </wps:bodyPr>
                    </wps:wsp>
                  </a:graphicData>
                </a:graphic>
              </wp:anchor>
            </w:drawing>
          </mc:Choice>
          <mc:Fallback>
            <w:pict>
              <v:rect id="Rectangle 1" o:spid="_x0000_s1026" o:spt="1" style="position:absolute;left:0pt;margin-left:203.25pt;margin-top:0.05pt;height:223.7pt;width:265.5pt;z-index:251659264;mso-width-relative:page;mso-height-relative:page;" fillcolor="#FFFFFF" filled="t" stroked="f" coordsize="21600,21600" o:gfxdata="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">
                <v:fill on="t" focussize="0,0"/>
                <v:stroke on="f" weight="0pt"/>
                <v:imagedata o:title=""/>
                <o:lock v:ext="edit" aspectratio="f"/>
                <v:textbox>
                  <w:txbxContent>
                    <w:p w14:paraId="75DD62C0">
                      <w:pPr>
                        <w:pStyle w:val="92"/>
                        <w:ind w:firstLine="0"/>
                        <w:rPr>
                          <w:rFonts w:eastAsia="Arial"/>
                          <w:color w:val="000000"/>
                        </w:rPr>
                      </w:pPr>
                      <w:r>
                        <w:rPr>
                          <w:rFonts w:eastAsia="Arial"/>
                          <w:color w:val="000000"/>
                        </w:rPr>
                        <w:t>Monografia apresentada ao curso de Engenharia de Controle e Automação do Instituto Federal de Educação, Ciência e Tecnologia de São Paulo, Campus São Paulo, como parte dos requisitos para obtenção do título de Engenheiro de Controle e Automação.</w:t>
                      </w:r>
                    </w:p>
                    <w:p w14:paraId="618CF34F">
                      <w:pPr>
                        <w:pStyle w:val="92"/>
                        <w:ind w:firstLine="0"/>
                      </w:pPr>
                      <w:r>
                        <w:rPr>
                          <w:rFonts w:eastAsia="Arial"/>
                          <w:color w:val="000000"/>
                        </w:rPr>
                        <w:t>Orientadora: Prof</w:t>
                      </w:r>
                      <w:r>
                        <w:rPr>
                          <w:rFonts w:eastAsia="Arial"/>
                          <w:color w:val="000000"/>
                          <w:vertAlign w:val="superscript"/>
                        </w:rPr>
                        <w:t>a</w:t>
                      </w:r>
                      <w:r>
                        <w:rPr>
                          <w:rFonts w:eastAsia="Arial"/>
                          <w:color w:val="000000"/>
                        </w:rPr>
                        <w:t xml:space="preserve"> Dr</w:t>
                      </w:r>
                      <w:r>
                        <w:rPr>
                          <w:rFonts w:eastAsia="Arial"/>
                          <w:color w:val="000000"/>
                          <w:vertAlign w:val="superscript"/>
                        </w:rPr>
                        <w:t>a</w:t>
                      </w:r>
                      <w:r>
                        <w:rPr>
                          <w:rFonts w:eastAsia="Arial"/>
                          <w:color w:val="000000"/>
                        </w:rPr>
                        <w:t xml:space="preserve"> Sara Dereste dos Santos Perseghini</w:t>
                      </w:r>
                    </w:p>
                    <w:p w14:paraId="775F059F">
                      <w:pPr>
                        <w:pStyle w:val="92"/>
                        <w:rPr>
                          <w:color w:val="000000"/>
                        </w:rPr>
                      </w:pPr>
                    </w:p>
                    <w:p w14:paraId="1367A27F">
                      <w:pPr>
                        <w:pStyle w:val="92"/>
                        <w:rPr>
                          <w:color w:val="000000"/>
                        </w:rPr>
                      </w:pPr>
                    </w:p>
                    <w:p w14:paraId="09D18DD3">
                      <w:pPr>
                        <w:pStyle w:val="92"/>
                        <w:rPr>
                          <w:color w:val="000000"/>
                        </w:rPr>
                      </w:pPr>
                    </w:p>
                    <w:p w14:paraId="473A8728">
                      <w:pPr>
                        <w:pStyle w:val="92"/>
                        <w:rPr>
                          <w:color w:val="000000"/>
                        </w:rPr>
                      </w:pPr>
                    </w:p>
                    <w:p w14:paraId="2B5FE984">
                      <w:pPr>
                        <w:pStyle w:val="92"/>
                        <w:rPr>
                          <w:color w:val="000000"/>
                        </w:rPr>
                      </w:pPr>
                    </w:p>
                    <w:p w14:paraId="198E3A95">
                      <w:pPr>
                        <w:pStyle w:val="92"/>
                        <w:rPr>
                          <w:color w:val="000000"/>
                        </w:rPr>
                      </w:pPr>
                    </w:p>
                    <w:p w14:paraId="006A2081">
                      <w:pPr>
                        <w:pStyle w:val="92"/>
                        <w:rPr>
                          <w:color w:val="000000"/>
                        </w:rPr>
                      </w:pPr>
                    </w:p>
                    <w:p w14:paraId="026D9516">
                      <w:pPr>
                        <w:pStyle w:val="92"/>
                        <w:rPr>
                          <w:color w:val="000000"/>
                        </w:rPr>
                      </w:pPr>
                    </w:p>
                    <w:p w14:paraId="40FD2484">
                      <w:pPr>
                        <w:pStyle w:val="92"/>
                      </w:pPr>
                      <w:r>
                        <w:rPr>
                          <w:rFonts w:eastAsia="Arial"/>
                          <w:color w:val="000000"/>
                          <w:sz w:val="22"/>
                        </w:rPr>
                        <w:t>Orientador: Prof.______________________</w:t>
                      </w:r>
                    </w:p>
                    <w:p w14:paraId="4A6EB1C8">
                      <w:pPr>
                        <w:pStyle w:val="92"/>
                      </w:pPr>
                      <w:r>
                        <w:rPr>
                          <w:rFonts w:eastAsia="Arial"/>
                          <w:color w:val="000000"/>
                          <w:sz w:val="22"/>
                        </w:rPr>
                        <w:t>Co-orientador: Prof.____________________</w:t>
                      </w:r>
                    </w:p>
                    <w:p w14:paraId="13A71E60">
                      <w:pPr>
                        <w:pStyle w:val="92"/>
                        <w:rPr>
                          <w:color w:val="000000"/>
                        </w:rPr>
                      </w:pPr>
                    </w:p>
                    <w:p w14:paraId="0D44FEC0">
                      <w:pPr>
                        <w:pStyle w:val="92"/>
                        <w:rPr>
                          <w:color w:val="000000"/>
                        </w:rPr>
                      </w:pPr>
                    </w:p>
                    <w:p w14:paraId="2AEDD63B">
                      <w:pPr>
                        <w:pStyle w:val="92"/>
                      </w:pPr>
                      <w:r>
                        <w:rPr>
                          <w:rFonts w:eastAsia="Arial"/>
                          <w:color w:val="000000"/>
                          <w:sz w:val="22"/>
                        </w:rPr>
                        <w:t>Orientador: Prof.______________________</w:t>
                      </w:r>
                    </w:p>
                    <w:p w14:paraId="01405E0B">
                      <w:pPr>
                        <w:pStyle w:val="92"/>
                      </w:pPr>
                      <w:r>
                        <w:rPr>
                          <w:rFonts w:eastAsia="Arial"/>
                          <w:color w:val="000000"/>
                          <w:sz w:val="22"/>
                        </w:rPr>
                        <w:t>Co-orientador: Prof.____________________</w:t>
                      </w:r>
                    </w:p>
                    <w:p w14:paraId="1D647FD9">
                      <w:pPr>
                        <w:pStyle w:val="92"/>
                        <w:spacing w:line="240" w:lineRule="auto"/>
                        <w:rPr>
                          <w:color w:val="000000"/>
                        </w:rPr>
                      </w:pPr>
                    </w:p>
                  </w:txbxContent>
                </v:textbox>
              </v:rect>
            </w:pict>
          </mc:Fallback>
        </mc:AlternateContent>
      </w:r>
    </w:p>
    <w:p w14:paraId="6A6AEBA4">
      <w:pPr>
        <w:spacing w:after="0" w:line="240" w:lineRule="auto"/>
      </w:pPr>
    </w:p>
    <w:p w14:paraId="22DEEE49">
      <w:pPr>
        <w:spacing w:after="0" w:line="240" w:lineRule="auto"/>
      </w:pPr>
    </w:p>
    <w:p w14:paraId="5D683C16">
      <w:pPr>
        <w:spacing w:after="0" w:line="240" w:lineRule="auto"/>
      </w:pPr>
    </w:p>
    <w:p w14:paraId="02D60278">
      <w:pPr>
        <w:spacing w:after="0" w:line="240" w:lineRule="auto"/>
      </w:pPr>
    </w:p>
    <w:p w14:paraId="67296D57">
      <w:pPr>
        <w:spacing w:after="0"/>
      </w:pPr>
    </w:p>
    <w:p w14:paraId="3B5481D8">
      <w:pPr>
        <w:spacing w:after="0"/>
      </w:pPr>
    </w:p>
    <w:p w14:paraId="340600C7">
      <w:pPr>
        <w:spacing w:after="0"/>
      </w:pPr>
    </w:p>
    <w:p w14:paraId="6558ACCE">
      <w:pPr>
        <w:spacing w:after="0"/>
      </w:pPr>
    </w:p>
    <w:p w14:paraId="15EA44DD">
      <w:pPr>
        <w:spacing w:after="0"/>
      </w:pPr>
    </w:p>
    <w:p w14:paraId="57608696">
      <w:pPr>
        <w:spacing w:after="0"/>
      </w:pPr>
    </w:p>
    <w:p w14:paraId="2D17FA17"/>
    <w:p w14:paraId="0BE216C8">
      <w:pPr>
        <w:rPr>
          <w:color w:val="000000"/>
        </w:rPr>
      </w:pPr>
    </w:p>
    <w:p w14:paraId="7B90A2A3">
      <w:pPr>
        <w:rPr>
          <w:color w:val="000000"/>
        </w:rPr>
      </w:pPr>
    </w:p>
    <w:p w14:paraId="76BC38F4">
      <w:pPr>
        <w:rPr>
          <w:color w:val="000000"/>
        </w:rPr>
      </w:pPr>
    </w:p>
    <w:p w14:paraId="2DE1DEA7">
      <w:pPr>
        <w:rPr>
          <w:color w:val="000000"/>
        </w:rPr>
      </w:pPr>
    </w:p>
    <w:p w14:paraId="4D2789CE">
      <w:pPr>
        <w:jc w:val="center"/>
        <w:rPr>
          <w:color w:val="000000"/>
        </w:rPr>
      </w:pPr>
      <w:r>
        <w:rPr>
          <w:color w:val="000000"/>
        </w:rPr>
        <w:t>SÃO PAULO</w:t>
      </w:r>
    </w:p>
    <w:p w14:paraId="59388AB8">
      <w:pPr>
        <w:jc w:val="center"/>
        <w:rPr>
          <w:color w:val="000000"/>
        </w:rPr>
      </w:pPr>
      <w:r>
        <w:rPr>
          <w:color w:val="000000"/>
        </w:rPr>
        <w:t>2024</w:t>
      </w:r>
      <w:r>
        <w:br w:type="page"/>
      </w:r>
    </w:p>
    <w:p w14:paraId="692EA8E8">
      <w:pPr>
        <w:jc w:val="center"/>
        <w:rPr>
          <w:b/>
        </w:rPr>
      </w:pPr>
      <w:r>
        <w:rPr>
          <w:b/>
        </w:rPr>
        <w:t>AGRADECIMENTOS</w:t>
      </w:r>
    </w:p>
    <w:p w14:paraId="3E12B3FC">
      <w:pPr>
        <w:spacing w:after="0"/>
      </w:pPr>
      <w:r>
        <w:t>Primeiramente, agradeço a Deus, força e sabedoria ao longo desta jornada acadêmica.</w:t>
      </w:r>
    </w:p>
    <w:p w14:paraId="6E8F8D01">
      <w:pPr>
        <w:spacing w:after="0"/>
      </w:pPr>
      <w:r>
        <w:t>Agradeço imensamente aos meus pais e familiares, pelo apoio incondicional, incentivo constante e amor inabalável, que foram essenciais para que eu pudesse alcançar mais este objetivo.</w:t>
      </w:r>
    </w:p>
    <w:p w14:paraId="142163FD">
      <w:pPr>
        <w:spacing w:after="0"/>
      </w:pPr>
      <w:r>
        <w:t xml:space="preserve">A orientadora, </w:t>
      </w:r>
      <w:r>
        <w:rPr>
          <w:color w:val="000000"/>
        </w:rPr>
        <w:t>Profª Drª Sara Dereste dos Santos</w:t>
      </w:r>
      <w:r>
        <w:t>, pela orientação, paciência e dedicação. Suas contribuições foram fundamentais para a realização deste trabalho e para o meu crescimento acadêmico e profissional.</w:t>
      </w:r>
    </w:p>
    <w:p w14:paraId="6005A7DE">
      <w:pPr>
        <w:spacing w:after="0"/>
      </w:pPr>
      <w:r>
        <w:t>Agradeço aos colegas e amigos de curso, pela parceria, companheirismo e pelos momentos de troca de conhecimento e apoio mútuo. Vocês tornaram essa caminhada mais leve e gratificante.</w:t>
      </w:r>
    </w:p>
    <w:p w14:paraId="5405CA03">
      <w:pPr>
        <w:spacing w:after="0"/>
      </w:pPr>
    </w:p>
    <w:p w14:paraId="7D23B12C">
      <w:pPr>
        <w:spacing w:after="0"/>
      </w:pPr>
      <w:r>
        <w:t>Por fim, expresso minha gratidão a todos que, direta ou indiretamente, contribuíram para a concretização deste trabalho. Cada apoio e incentivo foram essenciais para a superação dos desafios e para a conclusão desta etapa importante da minha vida acadêmica.</w:t>
      </w:r>
    </w:p>
    <w:p w14:paraId="5D50EE40">
      <w:pPr>
        <w:spacing w:after="0"/>
      </w:pPr>
      <w:r>
        <w:t xml:space="preserve"> </w:t>
      </w:r>
    </w:p>
    <w:p w14:paraId="04D10477">
      <w:pPr>
        <w:spacing w:after="0" w:line="240" w:lineRule="auto"/>
        <w:jc w:val="center"/>
      </w:pPr>
    </w:p>
    <w:p w14:paraId="61A4FC54">
      <w:pPr>
        <w:spacing w:after="0" w:line="240" w:lineRule="auto"/>
      </w:pPr>
    </w:p>
    <w:p w14:paraId="11711E13">
      <w:pPr>
        <w:spacing w:after="0" w:line="240" w:lineRule="auto"/>
      </w:pPr>
    </w:p>
    <w:p w14:paraId="3B9B8689">
      <w:pPr>
        <w:spacing w:after="0" w:line="240" w:lineRule="auto"/>
        <w:jc w:val="center"/>
      </w:pPr>
    </w:p>
    <w:p w14:paraId="5885021F">
      <w:pPr>
        <w:spacing w:after="0" w:line="240" w:lineRule="auto"/>
        <w:jc w:val="center"/>
      </w:pPr>
    </w:p>
    <w:p w14:paraId="01AF3CA0">
      <w:pPr>
        <w:spacing w:after="0" w:line="240" w:lineRule="auto"/>
        <w:jc w:val="center"/>
      </w:pPr>
    </w:p>
    <w:p w14:paraId="3AB5860A">
      <w:pPr>
        <w:spacing w:after="0" w:line="240" w:lineRule="auto"/>
        <w:jc w:val="center"/>
      </w:pPr>
    </w:p>
    <w:p w14:paraId="60E40526">
      <w:pPr>
        <w:spacing w:after="0" w:line="240" w:lineRule="auto"/>
        <w:jc w:val="center"/>
      </w:pPr>
    </w:p>
    <w:p w14:paraId="26A679A5">
      <w:pPr>
        <w:spacing w:after="0" w:line="240" w:lineRule="auto"/>
        <w:jc w:val="center"/>
      </w:pPr>
    </w:p>
    <w:p w14:paraId="5B956590">
      <w:pPr>
        <w:spacing w:after="0" w:line="240" w:lineRule="auto"/>
        <w:jc w:val="center"/>
      </w:pPr>
    </w:p>
    <w:p w14:paraId="0D662F1D">
      <w:pPr>
        <w:spacing w:after="0" w:line="240" w:lineRule="auto"/>
        <w:jc w:val="center"/>
      </w:pPr>
    </w:p>
    <w:p w14:paraId="242A314C">
      <w:pPr>
        <w:spacing w:after="0" w:line="240" w:lineRule="auto"/>
        <w:jc w:val="center"/>
      </w:pPr>
    </w:p>
    <w:p w14:paraId="01B1E836">
      <w:pPr>
        <w:spacing w:after="0" w:line="240" w:lineRule="auto"/>
        <w:jc w:val="center"/>
      </w:pPr>
    </w:p>
    <w:p w14:paraId="21260A8E">
      <w:pPr>
        <w:spacing w:after="0" w:line="240" w:lineRule="auto"/>
        <w:jc w:val="center"/>
      </w:pPr>
    </w:p>
    <w:p w14:paraId="4B6FA023">
      <w:pPr>
        <w:spacing w:after="0" w:line="240" w:lineRule="auto"/>
        <w:jc w:val="center"/>
      </w:pPr>
    </w:p>
    <w:p w14:paraId="145F3230">
      <w:pPr>
        <w:spacing w:after="0" w:line="240" w:lineRule="auto"/>
        <w:jc w:val="center"/>
      </w:pPr>
    </w:p>
    <w:p w14:paraId="23151C41">
      <w:pPr>
        <w:spacing w:after="0" w:line="240" w:lineRule="auto"/>
        <w:jc w:val="center"/>
      </w:pPr>
    </w:p>
    <w:p w14:paraId="7BE9A1A8">
      <w:pPr>
        <w:spacing w:after="0" w:line="240" w:lineRule="auto"/>
        <w:jc w:val="center"/>
      </w:pPr>
    </w:p>
    <w:p w14:paraId="4CEBA523">
      <w:pPr>
        <w:spacing w:after="0" w:line="240" w:lineRule="auto"/>
        <w:jc w:val="center"/>
      </w:pPr>
    </w:p>
    <w:p w14:paraId="072B1A57">
      <w:pPr>
        <w:spacing w:after="0" w:line="240" w:lineRule="auto"/>
        <w:jc w:val="center"/>
      </w:pPr>
    </w:p>
    <w:p w14:paraId="1B9E414B">
      <w:pPr>
        <w:spacing w:after="0" w:line="240" w:lineRule="auto"/>
        <w:jc w:val="center"/>
      </w:pPr>
    </w:p>
    <w:p w14:paraId="213B8AE0">
      <w:pPr>
        <w:spacing w:after="0" w:line="240" w:lineRule="auto"/>
        <w:jc w:val="center"/>
      </w:pPr>
    </w:p>
    <w:p w14:paraId="044B88CC">
      <w:pPr>
        <w:spacing w:after="0" w:line="240" w:lineRule="auto"/>
        <w:jc w:val="center"/>
      </w:pPr>
    </w:p>
    <w:p w14:paraId="60CBB048">
      <w:pPr>
        <w:spacing w:after="0" w:line="240" w:lineRule="auto"/>
        <w:jc w:val="center"/>
      </w:pPr>
    </w:p>
    <w:p w14:paraId="0136A083">
      <w:pPr>
        <w:spacing w:after="0" w:line="240" w:lineRule="auto"/>
        <w:jc w:val="center"/>
      </w:pPr>
    </w:p>
    <w:p w14:paraId="27B879B7">
      <w:pPr>
        <w:spacing w:after="0" w:line="240" w:lineRule="auto"/>
        <w:jc w:val="center"/>
      </w:pPr>
    </w:p>
    <w:p w14:paraId="6B2216D4">
      <w:pPr>
        <w:spacing w:after="0" w:line="240" w:lineRule="auto"/>
      </w:pPr>
    </w:p>
    <w:p w14:paraId="15D2B4F2">
      <w:pPr>
        <w:spacing w:after="0" w:line="240" w:lineRule="auto"/>
        <w:jc w:val="center"/>
      </w:pPr>
    </w:p>
    <w:p w14:paraId="4F7475C4">
      <w:pPr>
        <w:spacing w:after="0" w:line="240" w:lineRule="auto"/>
        <w:jc w:val="center"/>
      </w:pPr>
    </w:p>
    <w:p w14:paraId="41D6AF7A">
      <w:pPr>
        <w:spacing w:after="0" w:line="240" w:lineRule="auto"/>
        <w:jc w:val="center"/>
      </w:pPr>
    </w:p>
    <w:p w14:paraId="6416BBE7">
      <w:pPr>
        <w:spacing w:after="0" w:line="240" w:lineRule="auto"/>
        <w:jc w:val="center"/>
      </w:pPr>
    </w:p>
    <w:p w14:paraId="57336BED">
      <w:pPr>
        <w:spacing w:after="0" w:line="240" w:lineRule="auto"/>
        <w:jc w:val="center"/>
      </w:pPr>
    </w:p>
    <w:p w14:paraId="6AC04939">
      <w:pPr>
        <w:spacing w:after="0" w:line="240" w:lineRule="auto"/>
        <w:jc w:val="center"/>
      </w:pPr>
    </w:p>
    <w:p w14:paraId="6DC5FFA6">
      <w:pPr>
        <w:spacing w:after="0" w:line="240" w:lineRule="auto"/>
        <w:jc w:val="center"/>
      </w:pPr>
    </w:p>
    <w:p w14:paraId="5FED6B61">
      <w:pPr>
        <w:spacing w:after="0" w:line="240" w:lineRule="auto"/>
        <w:jc w:val="center"/>
      </w:pPr>
    </w:p>
    <w:p w14:paraId="323D4D9E">
      <w:pPr>
        <w:spacing w:after="0" w:line="240" w:lineRule="auto"/>
        <w:jc w:val="center"/>
      </w:pPr>
    </w:p>
    <w:p w14:paraId="74D77705">
      <w:pPr>
        <w:spacing w:after="0" w:line="240" w:lineRule="auto"/>
        <w:jc w:val="center"/>
      </w:pPr>
    </w:p>
    <w:p w14:paraId="08FDE5BE">
      <w:pPr>
        <w:spacing w:after="0" w:line="240" w:lineRule="auto"/>
        <w:jc w:val="center"/>
      </w:pPr>
    </w:p>
    <w:p w14:paraId="0F63654C">
      <w:pPr>
        <w:spacing w:after="0" w:line="240" w:lineRule="auto"/>
        <w:jc w:val="center"/>
      </w:pPr>
    </w:p>
    <w:p w14:paraId="7331BBB8">
      <w:pPr>
        <w:spacing w:after="0" w:line="240" w:lineRule="auto"/>
        <w:jc w:val="center"/>
      </w:pPr>
    </w:p>
    <w:p w14:paraId="55FB7B00">
      <w:pPr>
        <w:spacing w:after="0" w:line="240" w:lineRule="auto"/>
        <w:jc w:val="center"/>
      </w:pPr>
    </w:p>
    <w:p w14:paraId="2BAAA444">
      <w:pPr>
        <w:spacing w:after="0" w:line="240" w:lineRule="auto"/>
        <w:jc w:val="center"/>
      </w:pPr>
    </w:p>
    <w:p w14:paraId="4C6C8272">
      <w:pPr>
        <w:spacing w:after="0" w:line="240" w:lineRule="auto"/>
        <w:jc w:val="center"/>
      </w:pPr>
    </w:p>
    <w:p w14:paraId="79D51CA9">
      <w:pPr>
        <w:spacing w:after="0" w:line="240" w:lineRule="auto"/>
        <w:jc w:val="center"/>
      </w:pPr>
    </w:p>
    <w:p w14:paraId="7FB98A02">
      <w:pPr>
        <w:spacing w:after="0" w:line="240" w:lineRule="auto"/>
        <w:jc w:val="center"/>
      </w:pPr>
    </w:p>
    <w:p w14:paraId="0BF0706E">
      <w:pPr>
        <w:spacing w:after="0" w:line="240" w:lineRule="auto"/>
        <w:jc w:val="center"/>
      </w:pPr>
    </w:p>
    <w:p w14:paraId="2215EFA0">
      <w:pPr>
        <w:spacing w:after="0" w:line="240" w:lineRule="auto"/>
        <w:jc w:val="center"/>
      </w:pPr>
    </w:p>
    <w:p w14:paraId="3E96816D">
      <w:pPr>
        <w:spacing w:after="0" w:line="240" w:lineRule="auto"/>
        <w:jc w:val="center"/>
      </w:pPr>
    </w:p>
    <w:p w14:paraId="2EF00432">
      <w:pPr>
        <w:spacing w:after="0" w:line="240" w:lineRule="auto"/>
        <w:jc w:val="center"/>
      </w:pPr>
    </w:p>
    <w:p w14:paraId="48DDC496">
      <w:pPr>
        <w:spacing w:after="0" w:line="240" w:lineRule="auto"/>
        <w:jc w:val="center"/>
      </w:pPr>
    </w:p>
    <w:p w14:paraId="7ECB80D6">
      <w:pPr>
        <w:spacing w:after="0" w:line="240" w:lineRule="auto"/>
        <w:jc w:val="center"/>
      </w:pPr>
    </w:p>
    <w:p w14:paraId="601A837B">
      <w:pPr>
        <w:spacing w:after="0" w:line="240" w:lineRule="auto"/>
      </w:pPr>
    </w:p>
    <w:p w14:paraId="7432FBB1">
      <w:pPr>
        <w:spacing w:after="0" w:line="240" w:lineRule="auto"/>
      </w:pPr>
    </w:p>
    <w:p w14:paraId="62EEB8B9">
      <w:pPr>
        <w:spacing w:after="0" w:line="240" w:lineRule="auto"/>
      </w:pPr>
    </w:p>
    <w:p w14:paraId="7B31821F">
      <w:pPr>
        <w:spacing w:after="0" w:line="240" w:lineRule="auto"/>
      </w:pPr>
    </w:p>
    <w:p w14:paraId="3559D533">
      <w:pPr>
        <w:spacing w:after="0" w:line="240" w:lineRule="auto"/>
        <w:jc w:val="right"/>
        <w:rPr>
          <w:b/>
        </w:rPr>
      </w:pPr>
      <w:r>
        <w:rPr>
          <w:b/>
        </w:rPr>
        <w:t xml:space="preserve">O NOVO HOMEM </w:t>
      </w:r>
    </w:p>
    <w:p w14:paraId="5254DBC5">
      <w:pPr>
        <w:spacing w:after="0" w:line="240" w:lineRule="auto"/>
        <w:jc w:val="right"/>
      </w:pPr>
    </w:p>
    <w:p w14:paraId="1C7FF108">
      <w:pPr>
        <w:spacing w:after="0" w:line="240" w:lineRule="auto"/>
        <w:jc w:val="right"/>
      </w:pPr>
      <w:r>
        <w:t>O homem será feito em laboratório.</w:t>
      </w:r>
    </w:p>
    <w:p w14:paraId="734E78ED">
      <w:pPr>
        <w:spacing w:after="0" w:line="240" w:lineRule="auto"/>
        <w:jc w:val="right"/>
      </w:pPr>
      <w:r>
        <w:t xml:space="preserve"> Será tão perfeito como no antigório.</w:t>
      </w:r>
    </w:p>
    <w:p w14:paraId="2481FEB5">
      <w:pPr>
        <w:spacing w:after="0" w:line="240" w:lineRule="auto"/>
        <w:jc w:val="right"/>
      </w:pPr>
      <w:r>
        <w:t xml:space="preserve"> Rirá como gente, beberá cerveja deliciadamente. </w:t>
      </w:r>
    </w:p>
    <w:p w14:paraId="2A151ABB">
      <w:pPr>
        <w:spacing w:after="0" w:line="240" w:lineRule="auto"/>
        <w:jc w:val="right"/>
      </w:pPr>
      <w:r>
        <w:t xml:space="preserve">Caçará narceja e bicho do mato. </w:t>
      </w:r>
    </w:p>
    <w:p w14:paraId="06AF3B86">
      <w:pPr>
        <w:spacing w:after="0" w:line="240" w:lineRule="auto"/>
        <w:jc w:val="right"/>
      </w:pPr>
      <w:r>
        <w:t>Jogará no bicho, tirará retrato com o maior capricho.</w:t>
      </w:r>
    </w:p>
    <w:p w14:paraId="0B8B3104">
      <w:pPr>
        <w:spacing w:after="0" w:line="240" w:lineRule="auto"/>
        <w:jc w:val="right"/>
      </w:pPr>
      <w:r>
        <w:t xml:space="preserve"> Usará bermuda e gola roulée.</w:t>
      </w:r>
    </w:p>
    <w:p w14:paraId="75E415CE">
      <w:pPr>
        <w:spacing w:after="0" w:line="240" w:lineRule="auto"/>
        <w:jc w:val="right"/>
      </w:pPr>
      <w:r>
        <w:t xml:space="preserve"> Queimará arruda indo ao canjerê, e do não-objeto fará escultura.</w:t>
      </w:r>
    </w:p>
    <w:p w14:paraId="4A25783F">
      <w:pPr>
        <w:spacing w:after="0" w:line="240" w:lineRule="auto"/>
        <w:jc w:val="right"/>
      </w:pPr>
      <w:r>
        <w:t xml:space="preserve"> Será neoconcreto se houver censura.</w:t>
      </w:r>
    </w:p>
    <w:p w14:paraId="1A82DED5">
      <w:pPr>
        <w:spacing w:after="0" w:line="240" w:lineRule="auto"/>
        <w:jc w:val="right"/>
      </w:pPr>
      <w:r>
        <w:t xml:space="preserve"> Ganhará dinheiro e muitos diplomas, fino cavalheiro em noventa idiomas.</w:t>
      </w:r>
    </w:p>
    <w:p w14:paraId="29AB51F8">
      <w:pPr>
        <w:spacing w:after="0" w:line="240" w:lineRule="auto"/>
        <w:jc w:val="right"/>
      </w:pPr>
      <w:r>
        <w:t xml:space="preserve"> Chegará a Marte em seu cavalinho de ir a toda parte mesmo sem caminho.</w:t>
      </w:r>
    </w:p>
    <w:p w14:paraId="2C74609A">
      <w:pPr>
        <w:spacing w:after="0" w:line="240" w:lineRule="auto"/>
        <w:jc w:val="right"/>
      </w:pPr>
      <w:r>
        <w:t xml:space="preserve"> O homem será feito em laboratório, muito mais perfeito do que no antigório. </w:t>
      </w:r>
    </w:p>
    <w:p w14:paraId="07AAAEB1">
      <w:pPr>
        <w:spacing w:after="0" w:line="240" w:lineRule="auto"/>
        <w:jc w:val="right"/>
      </w:pPr>
      <w:r>
        <w:t xml:space="preserve">Dispensa-se amor, ternura ou desejo. </w:t>
      </w:r>
    </w:p>
    <w:p w14:paraId="39FC7F5D">
      <w:pPr>
        <w:spacing w:after="0" w:line="240" w:lineRule="auto"/>
        <w:jc w:val="right"/>
      </w:pPr>
      <w:r>
        <w:t>Seja como flor (até num bocejo) salta da retorta um senhor garoto.</w:t>
      </w:r>
    </w:p>
    <w:p w14:paraId="26AEDC11">
      <w:pPr>
        <w:spacing w:after="0" w:line="240" w:lineRule="auto"/>
        <w:jc w:val="right"/>
      </w:pPr>
      <w:r>
        <w:t xml:space="preserve"> (Carlos Drummond de Andrade)</w:t>
      </w:r>
    </w:p>
    <w:p w14:paraId="1D3D4461">
      <w:pPr>
        <w:spacing w:after="0" w:line="240" w:lineRule="auto"/>
        <w:jc w:val="right"/>
      </w:pPr>
    </w:p>
    <w:p w14:paraId="52750CA9">
      <w:pPr>
        <w:spacing w:after="0" w:line="240" w:lineRule="auto"/>
        <w:jc w:val="right"/>
      </w:pPr>
    </w:p>
    <w:p w14:paraId="6F739DE9">
      <w:pPr>
        <w:jc w:val="center"/>
        <w:rPr>
          <w:b/>
          <w:smallCaps/>
        </w:rPr>
      </w:pPr>
      <w:r>
        <w:rPr>
          <w:b/>
          <w:smallCaps/>
        </w:rPr>
        <w:t>RESUMO</w:t>
      </w:r>
    </w:p>
    <w:p w14:paraId="4DC0D313">
      <w:pPr>
        <w:ind w:firstLine="567"/>
      </w:pPr>
      <w:r>
        <w:t>Com a expansão do quarto setor da economia e o avanço de tecnologias como inteligência artificial, novas soluções têm sido desenvolvidas para automatizar processos manuais, reduzir margens de erro humano e ampliar o acesso a recursos inovadores. No Brasil, país com uma população massiva e vulnerável, onde o acesso a serviços de saúde e diagnósticos é limitado, a tecnologia desponta como um recurso essencial para atender demandas específicas, especialmente no campo da psiquiatria, onde o diagnóstico é multifatorial e complexo.</w:t>
      </w:r>
    </w:p>
    <w:p w14:paraId="796E4CC7">
      <w:pPr>
        <w:ind w:firstLine="567"/>
      </w:pPr>
      <w:r>
        <w:t>Este trabalho aborda a aplicação de uma metodologia baseada na Transformada Wavelet Discreta (DWT) e na Máquina de Vetores de Suporte (SVM) para análise de sinais eletroencefalográficos (EEG), com o objetivo de diferenciar crises epilépticas (CE) de crises não epilépticas psicogênicas (CNEP). A abordagem proposta combina técnicas de extração de características para análise temporal e frequencial de sinais EEG com o uso de classificadores de alta acurácia, viabilizados por uma implementação em Python utilizando bibliotecas open source. Essa estratégia não apenas melhora a precisão diagnóstica, mas também democratiza o acesso a tecnologias avançadas, tornando-as viáveis para aplicação prática em instituições como o Instituto de Psiquiatria do Hospital das Clínicas da Faculdade de Medicina da Universidade de São Paulo (IPq-HCFMUSP).</w:t>
      </w:r>
    </w:p>
    <w:p w14:paraId="17845612">
      <w:pPr>
        <w:ind w:firstLine="567"/>
      </w:pPr>
      <w:r>
        <w:t>Este método visa atender à demanda crescente por diagnósticos mais precisos, contribuindo para otimizar o diagnóstico e o tratamento de crises, reduzir a carga sobre os profissionais de saúde e proporcionar suporte clínico mais assertivo, especialmente em ambientes com recursos limitados.</w:t>
      </w:r>
    </w:p>
    <w:p w14:paraId="178AC2F5">
      <w:pPr>
        <w:ind w:firstLine="567"/>
      </w:pPr>
    </w:p>
    <w:p w14:paraId="4166017A">
      <w:r>
        <w:rPr>
          <w:b/>
        </w:rPr>
        <w:t>Palavras Chave:</w:t>
      </w:r>
      <w:r>
        <w:t xml:space="preserve"> Crises não epiléticas psicogênicas, Crises epilépticas, Transformada Wavelet Discreta, SVM.</w:t>
      </w:r>
    </w:p>
    <w:p w14:paraId="0153824F"/>
    <w:p w14:paraId="7BBAD422"/>
    <w:p w14:paraId="49690879"/>
    <w:p w14:paraId="5D76F388">
      <w:pPr>
        <w:jc w:val="center"/>
        <w:rPr>
          <w:b/>
          <w:smallCaps/>
          <w:lang w:val="en-US"/>
        </w:rPr>
      </w:pPr>
      <w:r>
        <w:rPr>
          <w:b/>
          <w:smallCaps/>
          <w:lang w:val="en-US"/>
        </w:rPr>
        <w:t>ABSTRACT</w:t>
      </w:r>
    </w:p>
    <w:p w14:paraId="545ED7EB">
      <w:pPr>
        <w:rPr>
          <w:lang w:val="en-US"/>
        </w:rPr>
      </w:pPr>
      <w:r>
        <w:rPr>
          <w:lang w:val="en-US"/>
        </w:rPr>
        <w:t>With the expansion of the fourth sector of the economy and advancements in technologies such as artificial intelligence, new solutions have been developed to automate manual processes, reduce human error margins, and enhance access to innovative resources. In Brazil, a country with a massive and vulnerable population where access to healthcare and diagnostics is limited, technology emerges as an essential tool to address specific demands, particularly in psychiatry, where diagnosis remains multifactorial and complex.</w:t>
      </w:r>
    </w:p>
    <w:p w14:paraId="558E4516">
      <w:pPr>
        <w:rPr>
          <w:lang w:val="en-US"/>
        </w:rPr>
      </w:pPr>
      <w:r>
        <w:rPr>
          <w:lang w:val="en-US"/>
        </w:rPr>
        <w:t>This study explores the application of a methodology based on Discrete Wavelet Transform (DWT) and Support Vector Machine (SVM) for the analysis of electroencephalographic (EEG) signals, aiming to differentiate epileptic seizures (ES) from psychogenic non-epileptic seizures (PNES). The proposed approach combines feature extraction techniques for temporal and frequency analysis of EEG signals with high-accuracy classifiers enabled through an implementation in Python using open-source libraries. This strategy not only enhances diagnostic accuracy but also democratizes access to advanced technologies, making them practical for institutions such as the Institute of Psychiatry at the Hospital das Clínicas of the Faculty of Medicine of the University of São Paulo (IPq-HCFMUSP).</w:t>
      </w:r>
    </w:p>
    <w:p w14:paraId="4DFD515B">
      <w:pPr>
        <w:rPr>
          <w:lang w:val="en-US"/>
        </w:rPr>
      </w:pPr>
      <w:r>
        <w:rPr>
          <w:lang w:val="en-US"/>
        </w:rPr>
        <w:t>This method seeks to meet the growing demand for more precise diagnostics, contributing to the optimization of crisis diagnosis and treatment, reducing the burden on healthcare professionals, and providing more assertive clinical support, especially in resource-limited environments.</w:t>
      </w:r>
    </w:p>
    <w:p w14:paraId="0A26ED46">
      <w:pPr>
        <w:rPr>
          <w:lang w:val="en-US"/>
        </w:rPr>
      </w:pPr>
      <w:r>
        <w:rPr>
          <w:b/>
          <w:bCs/>
          <w:lang w:val="en-US"/>
        </w:rPr>
        <w:t>Keywords:</w:t>
      </w:r>
      <w:r>
        <w:rPr>
          <w:lang w:val="en-US"/>
        </w:rPr>
        <w:t xml:space="preserve"> Machine learning, Epileptic seizures, Discrete Wavelet Transform, SVM.</w:t>
      </w:r>
    </w:p>
    <w:p w14:paraId="337C07BC">
      <w:pPr>
        <w:rPr>
          <w:rFonts w:ascii="Times New Roman" w:hAnsi="Times New Roman" w:eastAsia="Times New Roman" w:cs="Times New Roman"/>
        </w:rPr>
      </w:pPr>
      <w:r>
        <w:rPr>
          <w:rFonts w:ascii="Times New Roman" w:hAnsi="Times New Roman" w:eastAsia="Times New Roman" w:cs="Times New Roman"/>
        </w:rPr>
        <w:t>.</w:t>
      </w:r>
    </w:p>
    <w:p w14:paraId="38418B38">
      <w:pPr>
        <w:spacing w:line="276" w:lineRule="auto"/>
        <w:rPr>
          <w:color w:val="373E4D"/>
          <w:sz w:val="18"/>
          <w:szCs w:val="18"/>
          <w:shd w:val="clear" w:color="auto" w:fill="FEFEFE"/>
        </w:rPr>
      </w:pPr>
    </w:p>
    <w:p w14:paraId="4586A79A">
      <w:pPr>
        <w:spacing w:line="276" w:lineRule="auto"/>
        <w:rPr>
          <w:color w:val="373E4D"/>
          <w:sz w:val="18"/>
          <w:szCs w:val="18"/>
          <w:shd w:val="clear" w:color="auto" w:fill="FEFEFE"/>
        </w:rPr>
      </w:pPr>
    </w:p>
    <w:p w14:paraId="59D8AAFE">
      <w:pPr>
        <w:spacing w:line="276" w:lineRule="auto"/>
        <w:rPr>
          <w:rFonts w:ascii="Helvetica Neue" w:hAnsi="Helvetica Neue" w:eastAsia="Helvetica Neue" w:cs="Helvetica Neue"/>
          <w:color w:val="373E4D"/>
          <w:sz w:val="18"/>
          <w:szCs w:val="18"/>
          <w:shd w:val="clear" w:color="auto" w:fill="FEFEFE"/>
        </w:rPr>
      </w:pPr>
    </w:p>
    <w:p w14:paraId="6824A943">
      <w:pPr>
        <w:spacing w:line="276" w:lineRule="auto"/>
        <w:rPr>
          <w:rFonts w:ascii="Helvetica Neue" w:hAnsi="Helvetica Neue" w:eastAsia="Helvetica Neue" w:cs="Helvetica Neue"/>
          <w:color w:val="373E4D"/>
          <w:sz w:val="18"/>
          <w:szCs w:val="18"/>
          <w:shd w:val="clear" w:color="auto" w:fill="FEFEFE"/>
        </w:rPr>
      </w:pPr>
    </w:p>
    <w:p w14:paraId="617E6B1F">
      <w:pPr>
        <w:spacing w:line="276" w:lineRule="auto"/>
        <w:rPr>
          <w:rFonts w:ascii="Helvetica Neue" w:hAnsi="Helvetica Neue" w:eastAsia="Helvetica Neue" w:cs="Helvetica Neue"/>
          <w:color w:val="373E4D"/>
          <w:sz w:val="18"/>
          <w:szCs w:val="18"/>
          <w:shd w:val="clear" w:color="auto" w:fill="FEFEFE"/>
        </w:rPr>
      </w:pPr>
    </w:p>
    <w:p w14:paraId="49E060CC">
      <w:pPr>
        <w:spacing w:line="276" w:lineRule="auto"/>
        <w:jc w:val="left"/>
        <w:rPr>
          <w:rFonts w:ascii="Helvetica Neue" w:hAnsi="Helvetica Neue" w:eastAsia="Helvetica Neue" w:cs="Helvetica Neue"/>
          <w:color w:val="373E4D"/>
          <w:sz w:val="18"/>
          <w:szCs w:val="18"/>
          <w:shd w:val="clear" w:color="auto" w:fill="FEFEFE"/>
        </w:rPr>
      </w:pPr>
      <w:r>
        <w:br w:type="page"/>
      </w:r>
    </w:p>
    <w:p w14:paraId="5F598268">
      <w:pPr>
        <w:spacing w:line="276" w:lineRule="auto"/>
        <w:jc w:val="center"/>
      </w:pPr>
      <w:r>
        <w:rPr>
          <w:b/>
        </w:rPr>
        <w:t>LISTAS DE FIGURAS</w:t>
      </w:r>
      <w:r>
        <w:rPr>
          <w:b/>
        </w:rPr>
        <w:fldChar w:fldCharType="begin"/>
      </w:r>
      <w:r>
        <w:rPr>
          <w:b/>
        </w:rPr>
        <w:instrText xml:space="preserve"> TOC \h \z \c "Figura" </w:instrText>
      </w:r>
      <w:r>
        <w:rPr>
          <w:b/>
        </w:rPr>
        <w:fldChar w:fldCharType="separate"/>
      </w:r>
    </w:p>
    <w:p w14:paraId="07ECAF05">
      <w:pPr>
        <w:pStyle w:val="26"/>
        <w:tabs>
          <w:tab w:val="right" w:leader="dot" w:pos="9061"/>
        </w:tabs>
        <w:rPr>
          <w:rFonts w:asciiTheme="minorHAnsi" w:hAnsiTheme="minorHAnsi" w:cstheme="minorBidi"/>
          <w:sz w:val="22"/>
        </w:rPr>
      </w:pPr>
      <w:r>
        <w:fldChar w:fldCharType="begin"/>
      </w:r>
      <w:r>
        <w:instrText xml:space="preserve"> HYPERLINK \l "_Toc184667985" </w:instrText>
      </w:r>
      <w:r>
        <w:fldChar w:fldCharType="separate"/>
      </w:r>
      <w:r>
        <w:rPr>
          <w:rStyle w:val="19"/>
        </w:rPr>
        <w:t>Figura 1 - Comparação entre Crises Epilépticas e Crises Não Epilépticas Psicogênicas</w:t>
      </w:r>
      <w:r>
        <w:tab/>
      </w:r>
      <w:r>
        <w:fldChar w:fldCharType="begin"/>
      </w:r>
      <w:r>
        <w:instrText xml:space="preserve"> PAGEREF _Toc184667985 \h </w:instrText>
      </w:r>
      <w:r>
        <w:fldChar w:fldCharType="separate"/>
      </w:r>
      <w:r>
        <w:rPr>
          <w:b/>
        </w:rPr>
        <w:t>Error! Indicador Não Definido .</w:t>
      </w:r>
      <w:r>
        <w:fldChar w:fldCharType="end"/>
      </w:r>
      <w:r>
        <w:fldChar w:fldCharType="end"/>
      </w:r>
    </w:p>
    <w:p w14:paraId="1E030120">
      <w:pPr>
        <w:pStyle w:val="26"/>
        <w:tabs>
          <w:tab w:val="right" w:leader="dot" w:pos="9061"/>
        </w:tabs>
        <w:rPr>
          <w:rFonts w:asciiTheme="minorHAnsi" w:hAnsiTheme="minorHAnsi" w:cstheme="minorBidi"/>
          <w:sz w:val="22"/>
        </w:rPr>
      </w:pPr>
      <w:r>
        <w:fldChar w:fldCharType="begin"/>
      </w:r>
      <w:r>
        <w:instrText xml:space="preserve"> HYPERLINK \l "_Toc184667986" </w:instrText>
      </w:r>
      <w:r>
        <w:fldChar w:fldCharType="separate"/>
      </w:r>
      <w:r>
        <w:rPr>
          <w:rStyle w:val="19"/>
        </w:rPr>
        <w:t>Figura 2 - Comparação entre Algoritmos de Classificação por Eficácia e Complexidade Fonte: Elaborado pelo autor.</w:t>
      </w:r>
      <w:r>
        <w:tab/>
      </w:r>
      <w:r>
        <w:fldChar w:fldCharType="begin"/>
      </w:r>
      <w:r>
        <w:instrText xml:space="preserve"> PAGEREF _Toc184667986 \h </w:instrText>
      </w:r>
      <w:r>
        <w:fldChar w:fldCharType="separate"/>
      </w:r>
      <w:r>
        <w:rPr>
          <w:b/>
        </w:rPr>
        <w:t>Error! Indicador Não Definido .</w:t>
      </w:r>
      <w:r>
        <w:fldChar w:fldCharType="end"/>
      </w:r>
      <w:r>
        <w:fldChar w:fldCharType="end"/>
      </w:r>
    </w:p>
    <w:p w14:paraId="744EE5D7">
      <w:pPr>
        <w:pStyle w:val="26"/>
        <w:tabs>
          <w:tab w:val="right" w:leader="dot" w:pos="9061"/>
        </w:tabs>
        <w:rPr>
          <w:rFonts w:asciiTheme="minorHAnsi" w:hAnsiTheme="minorHAnsi" w:cstheme="minorBidi"/>
          <w:sz w:val="22"/>
        </w:rPr>
      </w:pPr>
      <w:r>
        <w:fldChar w:fldCharType="begin"/>
      </w:r>
      <w:r>
        <w:instrText xml:space="preserve"> HYPERLINK \l "_Toc184667987" </w:instrText>
      </w:r>
      <w:r>
        <w:fldChar w:fldCharType="separate"/>
      </w:r>
      <w:r>
        <w:rPr>
          <w:rStyle w:val="19"/>
        </w:rPr>
        <w:t>Figura 3 - Sistema internacional 10–20 de posicionamento de eletrodos</w:t>
      </w:r>
      <w:r>
        <w:tab/>
      </w:r>
      <w:r>
        <w:fldChar w:fldCharType="begin"/>
      </w:r>
      <w:r>
        <w:instrText xml:space="preserve"> PAGEREF _Toc184667987 \h </w:instrText>
      </w:r>
      <w:r>
        <w:fldChar w:fldCharType="separate"/>
      </w:r>
      <w:r>
        <w:t>1</w:t>
      </w:r>
      <w:r>
        <w:fldChar w:fldCharType="end"/>
      </w:r>
      <w:r>
        <w:fldChar w:fldCharType="end"/>
      </w:r>
    </w:p>
    <w:p w14:paraId="11D4524F">
      <w:pPr>
        <w:pStyle w:val="26"/>
        <w:tabs>
          <w:tab w:val="right" w:leader="dot" w:pos="9061"/>
        </w:tabs>
        <w:rPr>
          <w:rFonts w:asciiTheme="minorHAnsi" w:hAnsiTheme="minorHAnsi" w:cstheme="minorBidi"/>
          <w:sz w:val="22"/>
        </w:rPr>
      </w:pPr>
      <w:r>
        <w:fldChar w:fldCharType="begin"/>
      </w:r>
      <w:r>
        <w:instrText xml:space="preserve"> HYPERLINK \l "_Toc184667988" </w:instrText>
      </w:r>
      <w:r>
        <w:fldChar w:fldCharType="separate"/>
      </w:r>
      <w:r>
        <w:rPr>
          <w:rStyle w:val="19"/>
        </w:rPr>
        <w:t>Figura 4 - Tipos de ritmos cerebrais</w:t>
      </w:r>
      <w:r>
        <w:tab/>
      </w:r>
      <w:r>
        <w:fldChar w:fldCharType="begin"/>
      </w:r>
      <w:r>
        <w:instrText xml:space="preserve"> PAGEREF _Toc184667988 \h </w:instrText>
      </w:r>
      <w:r>
        <w:fldChar w:fldCharType="separate"/>
      </w:r>
      <w:r>
        <w:t>1</w:t>
      </w:r>
      <w:r>
        <w:fldChar w:fldCharType="end"/>
      </w:r>
      <w:r>
        <w:fldChar w:fldCharType="end"/>
      </w:r>
    </w:p>
    <w:p w14:paraId="19665514">
      <w:pPr>
        <w:pStyle w:val="26"/>
        <w:tabs>
          <w:tab w:val="right" w:leader="dot" w:pos="9061"/>
        </w:tabs>
        <w:rPr>
          <w:rFonts w:asciiTheme="minorHAnsi" w:hAnsiTheme="minorHAnsi" w:cstheme="minorBidi"/>
          <w:sz w:val="22"/>
        </w:rPr>
      </w:pPr>
      <w:r>
        <w:fldChar w:fldCharType="begin"/>
      </w:r>
      <w:r>
        <w:instrText xml:space="preserve"> HYPERLINK \l "_Toc184667989" </w:instrText>
      </w:r>
      <w:r>
        <w:fldChar w:fldCharType="separate"/>
      </w:r>
      <w:r>
        <w:rPr>
          <w:rStyle w:val="19"/>
        </w:rPr>
        <w:t>Figura 5 - Famílias Wavelet</w:t>
      </w:r>
      <w:r>
        <w:tab/>
      </w:r>
      <w:r>
        <w:fldChar w:fldCharType="begin"/>
      </w:r>
      <w:r>
        <w:instrText xml:space="preserve"> PAGEREF _Toc184667989 \h </w:instrText>
      </w:r>
      <w:r>
        <w:fldChar w:fldCharType="separate"/>
      </w:r>
      <w:r>
        <w:t>1</w:t>
      </w:r>
      <w:r>
        <w:fldChar w:fldCharType="end"/>
      </w:r>
      <w:r>
        <w:fldChar w:fldCharType="end"/>
      </w:r>
    </w:p>
    <w:p w14:paraId="05DA9279">
      <w:pPr>
        <w:pStyle w:val="26"/>
        <w:tabs>
          <w:tab w:val="right" w:leader="dot" w:pos="9061"/>
        </w:tabs>
        <w:rPr>
          <w:rFonts w:asciiTheme="minorHAnsi" w:hAnsiTheme="minorHAnsi" w:cstheme="minorBidi"/>
          <w:sz w:val="22"/>
        </w:rPr>
      </w:pPr>
      <w:r>
        <w:fldChar w:fldCharType="begin"/>
      </w:r>
      <w:r>
        <w:instrText xml:space="preserve"> HYPERLINK \l "_Toc184667990" </w:instrText>
      </w:r>
      <w:r>
        <w:fldChar w:fldCharType="separate"/>
      </w:r>
      <w:r>
        <w:rPr>
          <w:rStyle w:val="19"/>
        </w:rPr>
        <w:t>Figura 6 - Hiperplanos gerador por SVM</w:t>
      </w:r>
      <w:r>
        <w:tab/>
      </w:r>
      <w:r>
        <w:fldChar w:fldCharType="begin"/>
      </w:r>
      <w:r>
        <w:instrText xml:space="preserve"> PAGEREF _Toc184667990 \h </w:instrText>
      </w:r>
      <w:r>
        <w:fldChar w:fldCharType="separate"/>
      </w:r>
      <w:r>
        <w:t>1</w:t>
      </w:r>
      <w:r>
        <w:fldChar w:fldCharType="end"/>
      </w:r>
      <w:r>
        <w:fldChar w:fldCharType="end"/>
      </w:r>
    </w:p>
    <w:p w14:paraId="2D31D3E5">
      <w:pPr>
        <w:pStyle w:val="26"/>
        <w:tabs>
          <w:tab w:val="right" w:leader="dot" w:pos="9061"/>
        </w:tabs>
        <w:rPr>
          <w:rFonts w:asciiTheme="minorHAnsi" w:hAnsiTheme="minorHAnsi" w:cstheme="minorBidi"/>
          <w:sz w:val="22"/>
        </w:rPr>
      </w:pPr>
      <w:r>
        <w:fldChar w:fldCharType="begin"/>
      </w:r>
      <w:r>
        <w:instrText xml:space="preserve"> HYPERLINK \l "_Toc184667991" </w:instrText>
      </w:r>
      <w:r>
        <w:fldChar w:fldCharType="separate"/>
      </w:r>
      <w:r>
        <w:rPr>
          <w:rStyle w:val="19"/>
        </w:rPr>
        <w:t>Figura 7 - Hiperplano Ótimo e vetores suporte</w:t>
      </w:r>
      <w:r>
        <w:tab/>
      </w:r>
      <w:r>
        <w:fldChar w:fldCharType="begin"/>
      </w:r>
      <w:r>
        <w:instrText xml:space="preserve"> PAGEREF _Toc184667991 \h </w:instrText>
      </w:r>
      <w:r>
        <w:fldChar w:fldCharType="separate"/>
      </w:r>
      <w:r>
        <w:t>1</w:t>
      </w:r>
      <w:r>
        <w:fldChar w:fldCharType="end"/>
      </w:r>
      <w:r>
        <w:fldChar w:fldCharType="end"/>
      </w:r>
    </w:p>
    <w:p w14:paraId="6B9ACAE9">
      <w:pPr>
        <w:pStyle w:val="26"/>
        <w:tabs>
          <w:tab w:val="right" w:leader="dot" w:pos="9061"/>
        </w:tabs>
        <w:rPr>
          <w:rFonts w:asciiTheme="minorHAnsi" w:hAnsiTheme="minorHAnsi" w:cstheme="minorBidi"/>
          <w:sz w:val="22"/>
        </w:rPr>
      </w:pPr>
      <w:r>
        <w:fldChar w:fldCharType="begin"/>
      </w:r>
      <w:r>
        <w:instrText xml:space="preserve"> HYPERLINK \l "_Toc184667992" </w:instrText>
      </w:r>
      <w:r>
        <w:fldChar w:fldCharType="separate"/>
      </w:r>
      <w:r>
        <w:rPr>
          <w:rStyle w:val="19"/>
        </w:rPr>
        <w:t>Figura 8 - Diagrama de treinamento</w:t>
      </w:r>
      <w:r>
        <w:tab/>
      </w:r>
      <w:r>
        <w:fldChar w:fldCharType="begin"/>
      </w:r>
      <w:r>
        <w:instrText xml:space="preserve"> PAGEREF _Toc184667992 \h </w:instrText>
      </w:r>
      <w:r>
        <w:fldChar w:fldCharType="separate"/>
      </w:r>
      <w:r>
        <w:t>1</w:t>
      </w:r>
      <w:r>
        <w:fldChar w:fldCharType="end"/>
      </w:r>
      <w:r>
        <w:fldChar w:fldCharType="end"/>
      </w:r>
    </w:p>
    <w:p w14:paraId="2C673ADE">
      <w:pPr>
        <w:pStyle w:val="26"/>
        <w:tabs>
          <w:tab w:val="right" w:leader="dot" w:pos="9061"/>
        </w:tabs>
        <w:rPr>
          <w:rFonts w:asciiTheme="minorHAnsi" w:hAnsiTheme="minorHAnsi" w:cstheme="minorBidi"/>
          <w:sz w:val="22"/>
        </w:rPr>
      </w:pPr>
      <w:r>
        <w:fldChar w:fldCharType="begin"/>
      </w:r>
      <w:r>
        <w:instrText xml:space="preserve"> HYPERLINK \l "_Toc184667993" </w:instrText>
      </w:r>
      <w:r>
        <w:fldChar w:fldCharType="separate"/>
      </w:r>
      <w:r>
        <w:rPr>
          <w:rStyle w:val="19"/>
        </w:rPr>
        <w:t>Figura 9 - Pré-processamento de dados</w:t>
      </w:r>
      <w:r>
        <w:tab/>
      </w:r>
      <w:r>
        <w:fldChar w:fldCharType="begin"/>
      </w:r>
      <w:r>
        <w:instrText xml:space="preserve"> PAGEREF _Toc184667993 \h </w:instrText>
      </w:r>
      <w:r>
        <w:fldChar w:fldCharType="separate"/>
      </w:r>
      <w:r>
        <w:t>1</w:t>
      </w:r>
      <w:r>
        <w:fldChar w:fldCharType="end"/>
      </w:r>
      <w:r>
        <w:fldChar w:fldCharType="end"/>
      </w:r>
    </w:p>
    <w:p w14:paraId="0F4A119F">
      <w:pPr>
        <w:pStyle w:val="26"/>
        <w:tabs>
          <w:tab w:val="right" w:leader="dot" w:pos="9061"/>
        </w:tabs>
        <w:rPr>
          <w:rFonts w:asciiTheme="minorHAnsi" w:hAnsiTheme="minorHAnsi" w:cstheme="minorBidi"/>
          <w:sz w:val="22"/>
        </w:rPr>
      </w:pPr>
      <w:r>
        <w:fldChar w:fldCharType="begin"/>
      </w:r>
      <w:r>
        <w:instrText xml:space="preserve"> HYPERLINK \l "_Toc184667994" </w:instrText>
      </w:r>
      <w:r>
        <w:fldChar w:fldCharType="separate"/>
      </w:r>
      <w:r>
        <w:rPr>
          <w:rStyle w:val="19"/>
        </w:rPr>
        <w:t>Figura 10 - Exemplo de segmento de sinal de EEG normal.</w:t>
      </w:r>
      <w:r>
        <w:tab/>
      </w:r>
      <w:r>
        <w:fldChar w:fldCharType="begin"/>
      </w:r>
      <w:r>
        <w:instrText xml:space="preserve"> PAGEREF _Toc184667994 \h </w:instrText>
      </w:r>
      <w:r>
        <w:fldChar w:fldCharType="separate"/>
      </w:r>
      <w:r>
        <w:t>1</w:t>
      </w:r>
      <w:r>
        <w:fldChar w:fldCharType="end"/>
      </w:r>
      <w:r>
        <w:fldChar w:fldCharType="end"/>
      </w:r>
    </w:p>
    <w:p w14:paraId="2792B25E">
      <w:pPr>
        <w:pStyle w:val="26"/>
        <w:tabs>
          <w:tab w:val="right" w:leader="dot" w:pos="9061"/>
        </w:tabs>
        <w:rPr>
          <w:rFonts w:asciiTheme="minorHAnsi" w:hAnsiTheme="minorHAnsi" w:cstheme="minorBidi"/>
          <w:sz w:val="22"/>
        </w:rPr>
      </w:pPr>
      <w:r>
        <w:fldChar w:fldCharType="begin"/>
      </w:r>
      <w:r>
        <w:instrText xml:space="preserve"> HYPERLINK \l "_Toc184667995" </w:instrText>
      </w:r>
      <w:r>
        <w:fldChar w:fldCharType="separate"/>
      </w:r>
      <w:r>
        <w:rPr>
          <w:rStyle w:val="19"/>
        </w:rPr>
        <w:t>Figura 11 - Função de kernel mapeando dados de 1 para 2 Dimensões</w:t>
      </w:r>
      <w:r>
        <w:tab/>
      </w:r>
      <w:r>
        <w:fldChar w:fldCharType="begin"/>
      </w:r>
      <w:r>
        <w:instrText xml:space="preserve"> PAGEREF _Toc184667995 \h </w:instrText>
      </w:r>
      <w:r>
        <w:fldChar w:fldCharType="separate"/>
      </w:r>
      <w:r>
        <w:rPr>
          <w:b/>
        </w:rPr>
        <w:t>Error! Indicador Não Definido .</w:t>
      </w:r>
      <w:r>
        <w:fldChar w:fldCharType="end"/>
      </w:r>
      <w:r>
        <w:fldChar w:fldCharType="end"/>
      </w:r>
    </w:p>
    <w:p w14:paraId="41D17D11">
      <w:pPr>
        <w:pStyle w:val="26"/>
        <w:tabs>
          <w:tab w:val="right" w:leader="dot" w:pos="9061"/>
        </w:tabs>
        <w:rPr>
          <w:rFonts w:asciiTheme="minorHAnsi" w:hAnsiTheme="minorHAnsi" w:cstheme="minorBidi"/>
          <w:sz w:val="22"/>
        </w:rPr>
      </w:pPr>
      <w:r>
        <w:fldChar w:fldCharType="begin"/>
      </w:r>
      <w:r>
        <w:instrText xml:space="preserve"> HYPERLINK "file:///C:\\Users\\333647\\Desktop\\09-12-Monografia-TCC.docx" \l "_Toc184667996" </w:instrText>
      </w:r>
      <w:r>
        <w:fldChar w:fldCharType="separate"/>
      </w:r>
      <w:r>
        <w:rPr>
          <w:rStyle w:val="19"/>
        </w:rPr>
        <w:t>Figura 12 - Fluxograma de Aplicação</w:t>
      </w:r>
      <w:r>
        <w:tab/>
      </w:r>
      <w:r>
        <w:fldChar w:fldCharType="begin"/>
      </w:r>
      <w:r>
        <w:instrText xml:space="preserve"> PAGEREF _Toc184667996 \h </w:instrText>
      </w:r>
      <w:r>
        <w:fldChar w:fldCharType="separate"/>
      </w:r>
      <w:r>
        <w:t>1</w:t>
      </w:r>
      <w:r>
        <w:fldChar w:fldCharType="end"/>
      </w:r>
      <w:r>
        <w:fldChar w:fldCharType="end"/>
      </w:r>
    </w:p>
    <w:p w14:paraId="1CB7C281">
      <w:pPr>
        <w:pStyle w:val="26"/>
        <w:tabs>
          <w:tab w:val="right" w:leader="dot" w:pos="9061"/>
        </w:tabs>
        <w:rPr>
          <w:rFonts w:asciiTheme="minorHAnsi" w:hAnsiTheme="minorHAnsi" w:cstheme="minorBidi"/>
          <w:sz w:val="22"/>
        </w:rPr>
      </w:pPr>
      <w:r>
        <w:fldChar w:fldCharType="begin"/>
      </w:r>
      <w:r>
        <w:instrText xml:space="preserve"> HYPERLINK \l "_Toc184667997" </w:instrText>
      </w:r>
      <w:r>
        <w:fldChar w:fldCharType="separate"/>
      </w:r>
      <w:r>
        <w:rPr>
          <w:rStyle w:val="19"/>
        </w:rPr>
        <w:t>Figura 13 - Descritivo do schema</w:t>
      </w:r>
      <w:r>
        <w:tab/>
      </w:r>
      <w:r>
        <w:fldChar w:fldCharType="begin"/>
      </w:r>
      <w:r>
        <w:instrText xml:space="preserve"> PAGEREF _Toc184667997 \h </w:instrText>
      </w:r>
      <w:r>
        <w:fldChar w:fldCharType="separate"/>
      </w:r>
      <w:r>
        <w:t>1</w:t>
      </w:r>
      <w:r>
        <w:fldChar w:fldCharType="end"/>
      </w:r>
      <w:r>
        <w:fldChar w:fldCharType="end"/>
      </w:r>
    </w:p>
    <w:p w14:paraId="50AD93B9">
      <w:pPr>
        <w:pStyle w:val="26"/>
        <w:tabs>
          <w:tab w:val="right" w:leader="dot" w:pos="9061"/>
        </w:tabs>
        <w:rPr>
          <w:rFonts w:asciiTheme="minorHAnsi" w:hAnsiTheme="minorHAnsi" w:cstheme="minorBidi"/>
          <w:sz w:val="22"/>
        </w:rPr>
      </w:pPr>
      <w:r>
        <w:fldChar w:fldCharType="begin"/>
      </w:r>
      <w:r>
        <w:instrText xml:space="preserve"> HYPERLINK "file:///C:\\Users\\333647\\Desktop\\09-12-Monografia-TCC.docx" \l "_Toc184667998" </w:instrText>
      </w:r>
      <w:r>
        <w:fldChar w:fldCharType="separate"/>
      </w:r>
      <w:r>
        <w:rPr>
          <w:rStyle w:val="19"/>
        </w:rPr>
        <w:t>Figura 14 - Tela do sistema</w:t>
      </w:r>
      <w:r>
        <w:tab/>
      </w:r>
      <w:r>
        <w:fldChar w:fldCharType="begin"/>
      </w:r>
      <w:r>
        <w:instrText xml:space="preserve"> PAGEREF _Toc184667998 \h </w:instrText>
      </w:r>
      <w:r>
        <w:fldChar w:fldCharType="separate"/>
      </w:r>
      <w:r>
        <w:t>1</w:t>
      </w:r>
      <w:r>
        <w:fldChar w:fldCharType="end"/>
      </w:r>
      <w:r>
        <w:fldChar w:fldCharType="end"/>
      </w:r>
    </w:p>
    <w:p w14:paraId="2E08F746">
      <w:pPr>
        <w:pStyle w:val="26"/>
        <w:tabs>
          <w:tab w:val="right" w:leader="dot" w:pos="9061"/>
        </w:tabs>
        <w:rPr>
          <w:rFonts w:asciiTheme="minorHAnsi" w:hAnsiTheme="minorHAnsi" w:cstheme="minorBidi"/>
          <w:sz w:val="22"/>
        </w:rPr>
      </w:pPr>
      <w:r>
        <w:fldChar w:fldCharType="begin"/>
      </w:r>
      <w:r>
        <w:instrText xml:space="preserve"> HYPERLINK "file:///C:\\Users\\333647\\Desktop\\09-12-Monografia-TCC.docx" \l "_Toc184667999" </w:instrText>
      </w:r>
      <w:r>
        <w:fldChar w:fldCharType="separate"/>
      </w:r>
      <w:r>
        <w:rPr>
          <w:rStyle w:val="19"/>
        </w:rPr>
        <w:t>Figura 15 - Tela de inserção</w:t>
      </w:r>
      <w:r>
        <w:tab/>
      </w:r>
      <w:r>
        <w:fldChar w:fldCharType="begin"/>
      </w:r>
      <w:r>
        <w:instrText xml:space="preserve"> PAGEREF _Toc184667999 \h </w:instrText>
      </w:r>
      <w:r>
        <w:fldChar w:fldCharType="separate"/>
      </w:r>
      <w:r>
        <w:t>1</w:t>
      </w:r>
      <w:r>
        <w:fldChar w:fldCharType="end"/>
      </w:r>
      <w:r>
        <w:fldChar w:fldCharType="end"/>
      </w:r>
    </w:p>
    <w:p w14:paraId="290314D1">
      <w:pPr>
        <w:pStyle w:val="26"/>
        <w:tabs>
          <w:tab w:val="right" w:leader="dot" w:pos="9061"/>
        </w:tabs>
        <w:rPr>
          <w:rFonts w:asciiTheme="minorHAnsi" w:hAnsiTheme="minorHAnsi" w:cstheme="minorBidi"/>
          <w:sz w:val="22"/>
        </w:rPr>
      </w:pPr>
      <w:r>
        <w:fldChar w:fldCharType="begin"/>
      </w:r>
      <w:r>
        <w:instrText xml:space="preserve"> HYPERLINK "file:///C:\\Users\\333647\\Desktop\\09-12-Monografia-TCC.docx" \l "_Toc184668000" </w:instrText>
      </w:r>
      <w:r>
        <w:fldChar w:fldCharType="separate"/>
      </w:r>
      <w:r>
        <w:rPr>
          <w:rStyle w:val="19"/>
        </w:rPr>
        <w:t>Figura 16 - Distribuição de diagnósticos</w:t>
      </w:r>
      <w:r>
        <w:tab/>
      </w:r>
      <w:r>
        <w:fldChar w:fldCharType="begin"/>
      </w:r>
      <w:r>
        <w:instrText xml:space="preserve"> PAGEREF _Toc184668000 \h </w:instrText>
      </w:r>
      <w:r>
        <w:fldChar w:fldCharType="separate"/>
      </w:r>
      <w:r>
        <w:t>1</w:t>
      </w:r>
      <w:r>
        <w:fldChar w:fldCharType="end"/>
      </w:r>
      <w:r>
        <w:fldChar w:fldCharType="end"/>
      </w:r>
    </w:p>
    <w:p w14:paraId="3FEE5876">
      <w:pPr>
        <w:spacing w:line="276" w:lineRule="auto"/>
        <w:jc w:val="center"/>
        <w:rPr>
          <w:b/>
        </w:rPr>
      </w:pPr>
      <w:r>
        <w:rPr>
          <w:b/>
        </w:rPr>
        <w:fldChar w:fldCharType="end"/>
      </w:r>
    </w:p>
    <w:p w14:paraId="35C4855A">
      <w:pPr>
        <w:spacing w:line="276" w:lineRule="auto"/>
        <w:jc w:val="center"/>
        <w:rPr>
          <w:b/>
        </w:rPr>
      </w:pPr>
    </w:p>
    <w:p w14:paraId="4C4920A1">
      <w:pPr>
        <w:spacing w:after="0"/>
        <w:jc w:val="center"/>
        <w:rPr>
          <w:b/>
        </w:rPr>
      </w:pPr>
    </w:p>
    <w:p w14:paraId="2C7599E2">
      <w:pPr>
        <w:spacing w:after="0"/>
        <w:jc w:val="center"/>
        <w:rPr>
          <w:b/>
        </w:rPr>
      </w:pPr>
    </w:p>
    <w:p w14:paraId="369D31F8">
      <w:pPr>
        <w:spacing w:after="0"/>
        <w:jc w:val="center"/>
        <w:rPr>
          <w:b/>
        </w:rPr>
      </w:pPr>
    </w:p>
    <w:p w14:paraId="162541F3">
      <w:pPr>
        <w:spacing w:after="0"/>
        <w:rPr>
          <w:b/>
        </w:rPr>
      </w:pPr>
    </w:p>
    <w:p w14:paraId="2E5FB85B">
      <w:pPr>
        <w:spacing w:line="276" w:lineRule="auto"/>
        <w:jc w:val="left"/>
        <w:rPr>
          <w:b/>
        </w:rPr>
      </w:pPr>
      <w:r>
        <w:br w:type="page"/>
      </w:r>
    </w:p>
    <w:p w14:paraId="4CD11540">
      <w:pPr>
        <w:spacing w:line="276" w:lineRule="auto"/>
        <w:jc w:val="center"/>
      </w:pPr>
      <w:r>
        <w:rPr>
          <w:b/>
        </w:rPr>
        <w:t>LISTAS DE TABELAS</w:t>
      </w:r>
      <w:r>
        <w:rPr>
          <w:b/>
        </w:rPr>
        <w:fldChar w:fldCharType="begin"/>
      </w:r>
      <w:r>
        <w:rPr>
          <w:b/>
        </w:rPr>
        <w:instrText xml:space="preserve"> TOC \h \z \c "Tabela" </w:instrText>
      </w:r>
      <w:r>
        <w:rPr>
          <w:b/>
        </w:rPr>
        <w:fldChar w:fldCharType="separate"/>
      </w:r>
    </w:p>
    <w:p w14:paraId="0C2906EE">
      <w:pPr>
        <w:pStyle w:val="26"/>
        <w:tabs>
          <w:tab w:val="right" w:leader="dot" w:pos="9061"/>
        </w:tabs>
        <w:rPr>
          <w:rFonts w:asciiTheme="minorHAnsi" w:hAnsiTheme="minorHAnsi" w:cstheme="minorBidi"/>
          <w:sz w:val="22"/>
        </w:rPr>
      </w:pPr>
      <w:r>
        <w:fldChar w:fldCharType="begin"/>
      </w:r>
      <w:r>
        <w:instrText xml:space="preserve"> HYPERLINK \l "_Toc184667980" </w:instrText>
      </w:r>
      <w:r>
        <w:fldChar w:fldCharType="separate"/>
      </w:r>
      <w:r>
        <w:rPr>
          <w:rStyle w:val="19"/>
        </w:rPr>
        <w:t>Tabela 1 - Faixa de Frequência de Sinais</w:t>
      </w:r>
      <w:r>
        <w:tab/>
      </w:r>
      <w:r>
        <w:fldChar w:fldCharType="begin"/>
      </w:r>
      <w:r>
        <w:instrText xml:space="preserve"> PAGEREF _Toc184667980 \h </w:instrText>
      </w:r>
      <w:r>
        <w:fldChar w:fldCharType="separate"/>
      </w:r>
      <w:r>
        <w:rPr>
          <w:b/>
        </w:rPr>
        <w:t>Error! Indicador Não Definido .</w:t>
      </w:r>
      <w:r>
        <w:fldChar w:fldCharType="end"/>
      </w:r>
      <w:r>
        <w:fldChar w:fldCharType="end"/>
      </w:r>
    </w:p>
    <w:p w14:paraId="1CFB814D">
      <w:pPr>
        <w:pStyle w:val="26"/>
        <w:tabs>
          <w:tab w:val="right" w:leader="dot" w:pos="9061"/>
        </w:tabs>
        <w:rPr>
          <w:rFonts w:asciiTheme="minorHAnsi" w:hAnsiTheme="minorHAnsi" w:cstheme="minorBidi"/>
          <w:sz w:val="22"/>
        </w:rPr>
      </w:pPr>
      <w:r>
        <w:fldChar w:fldCharType="begin"/>
      </w:r>
      <w:r>
        <w:instrText xml:space="preserve"> HYPERLINK \l "_Toc184667981" </w:instrText>
      </w:r>
      <w:r>
        <w:fldChar w:fldCharType="separate"/>
      </w:r>
      <w:r>
        <w:rPr>
          <w:rStyle w:val="19"/>
        </w:rPr>
        <w:t>Tabela 2 – Quantidade de CNEP e Amostras 1</w:t>
      </w:r>
      <w:r>
        <w:tab/>
      </w:r>
      <w:r>
        <w:fldChar w:fldCharType="begin"/>
      </w:r>
      <w:r>
        <w:instrText xml:space="preserve"> PAGEREF _Toc184667981 \h </w:instrText>
      </w:r>
      <w:r>
        <w:fldChar w:fldCharType="separate"/>
      </w:r>
      <w:r>
        <w:t>1</w:t>
      </w:r>
      <w:r>
        <w:fldChar w:fldCharType="end"/>
      </w:r>
      <w:r>
        <w:fldChar w:fldCharType="end"/>
      </w:r>
    </w:p>
    <w:p w14:paraId="779C1A38">
      <w:pPr>
        <w:pStyle w:val="26"/>
        <w:tabs>
          <w:tab w:val="right" w:leader="dot" w:pos="9061"/>
        </w:tabs>
        <w:rPr>
          <w:rFonts w:asciiTheme="minorHAnsi" w:hAnsiTheme="minorHAnsi" w:cstheme="minorBidi"/>
          <w:sz w:val="22"/>
        </w:rPr>
      </w:pPr>
      <w:r>
        <w:fldChar w:fldCharType="begin"/>
      </w:r>
      <w:r>
        <w:instrText xml:space="preserve"> HYPERLINK \l "_Toc184667982" </w:instrText>
      </w:r>
      <w:r>
        <w:fldChar w:fldCharType="separate"/>
      </w:r>
      <w:r>
        <w:rPr>
          <w:rStyle w:val="19"/>
        </w:rPr>
        <w:t>Tabela 3 - Quantidade de CNEP e Amostras 1</w:t>
      </w:r>
      <w:r>
        <w:tab/>
      </w:r>
      <w:r>
        <w:fldChar w:fldCharType="begin"/>
      </w:r>
      <w:r>
        <w:instrText xml:space="preserve"> PAGEREF _Toc184667982 \h </w:instrText>
      </w:r>
      <w:r>
        <w:fldChar w:fldCharType="separate"/>
      </w:r>
      <w:r>
        <w:t>1</w:t>
      </w:r>
      <w:r>
        <w:fldChar w:fldCharType="end"/>
      </w:r>
      <w:r>
        <w:fldChar w:fldCharType="end"/>
      </w:r>
    </w:p>
    <w:p w14:paraId="3AA6DFD6">
      <w:pPr>
        <w:pStyle w:val="26"/>
        <w:tabs>
          <w:tab w:val="right" w:leader="dot" w:pos="9061"/>
        </w:tabs>
        <w:rPr>
          <w:rFonts w:asciiTheme="minorHAnsi" w:hAnsiTheme="minorHAnsi" w:cstheme="minorBidi"/>
          <w:sz w:val="22"/>
        </w:rPr>
      </w:pPr>
      <w:r>
        <w:fldChar w:fldCharType="begin"/>
      </w:r>
      <w:r>
        <w:instrText xml:space="preserve"> HYPERLINK "file:///C:\\Users\\333647\\Desktop\\09-12-Monografia-TCC.docx" \l "_Toc184667983" </w:instrText>
      </w:r>
      <w:r>
        <w:fldChar w:fldCharType="separate"/>
      </w:r>
      <w:r>
        <w:rPr>
          <w:rStyle w:val="19"/>
        </w:rPr>
        <w:t>Tabela 4 - Exame EDF traduzido para CSV</w:t>
      </w:r>
      <w:r>
        <w:tab/>
      </w:r>
      <w:r>
        <w:fldChar w:fldCharType="begin"/>
      </w:r>
      <w:r>
        <w:instrText xml:space="preserve"> PAGEREF _Toc184667983 \h </w:instrText>
      </w:r>
      <w:r>
        <w:fldChar w:fldCharType="separate"/>
      </w:r>
      <w:r>
        <w:t>1</w:t>
      </w:r>
      <w:r>
        <w:fldChar w:fldCharType="end"/>
      </w:r>
      <w:r>
        <w:fldChar w:fldCharType="end"/>
      </w:r>
    </w:p>
    <w:p w14:paraId="2EE5FA92">
      <w:pPr>
        <w:pStyle w:val="26"/>
        <w:tabs>
          <w:tab w:val="right" w:leader="dot" w:pos="9061"/>
        </w:tabs>
        <w:rPr>
          <w:rFonts w:asciiTheme="minorHAnsi" w:hAnsiTheme="minorHAnsi" w:cstheme="minorBidi"/>
          <w:sz w:val="22"/>
        </w:rPr>
      </w:pPr>
      <w:r>
        <w:fldChar w:fldCharType="begin"/>
      </w:r>
      <w:r>
        <w:instrText xml:space="preserve"> HYPERLINK \l "_Toc184667984" </w:instrText>
      </w:r>
      <w:r>
        <w:fldChar w:fldCharType="separate"/>
      </w:r>
      <w:r>
        <w:rPr>
          <w:rStyle w:val="19"/>
        </w:rPr>
        <w:t>Tabela 5 – Resultados</w:t>
      </w:r>
      <w:r>
        <w:tab/>
      </w:r>
      <w:r>
        <w:fldChar w:fldCharType="begin"/>
      </w:r>
      <w:r>
        <w:instrText xml:space="preserve"> PAGEREF _Toc184667984 \h </w:instrText>
      </w:r>
      <w:r>
        <w:fldChar w:fldCharType="separate"/>
      </w:r>
      <w:r>
        <w:t>1</w:t>
      </w:r>
      <w:r>
        <w:fldChar w:fldCharType="end"/>
      </w:r>
      <w:r>
        <w:fldChar w:fldCharType="end"/>
      </w:r>
    </w:p>
    <w:p w14:paraId="3C9A3B0C">
      <w:pPr>
        <w:spacing w:line="276" w:lineRule="auto"/>
        <w:jc w:val="center"/>
        <w:rPr>
          <w:b/>
        </w:rPr>
      </w:pPr>
      <w:r>
        <w:rPr>
          <w:b/>
        </w:rPr>
        <w:fldChar w:fldCharType="end"/>
      </w:r>
    </w:p>
    <w:p w14:paraId="03D7FCED">
      <w:pPr>
        <w:spacing w:line="276" w:lineRule="auto"/>
        <w:jc w:val="center"/>
        <w:rPr>
          <w:b/>
        </w:rPr>
      </w:pPr>
    </w:p>
    <w:p w14:paraId="3A0CCC85">
      <w:pPr>
        <w:spacing w:line="276" w:lineRule="auto"/>
        <w:jc w:val="left"/>
        <w:rPr>
          <w:b/>
        </w:rPr>
      </w:pPr>
    </w:p>
    <w:p w14:paraId="180EE01D">
      <w:pPr>
        <w:spacing w:after="0"/>
        <w:jc w:val="center"/>
        <w:rPr>
          <w:b/>
        </w:rPr>
      </w:pPr>
    </w:p>
    <w:p w14:paraId="0DB86B31">
      <w:pPr>
        <w:spacing w:after="0"/>
        <w:jc w:val="center"/>
        <w:rPr>
          <w:b/>
        </w:rPr>
      </w:pPr>
    </w:p>
    <w:p w14:paraId="76F4E22E">
      <w:pPr>
        <w:spacing w:after="0"/>
        <w:jc w:val="center"/>
        <w:rPr>
          <w:b/>
        </w:rPr>
      </w:pPr>
    </w:p>
    <w:p w14:paraId="2B96056F">
      <w:pPr>
        <w:spacing w:after="0"/>
        <w:jc w:val="center"/>
        <w:rPr>
          <w:b/>
        </w:rPr>
      </w:pPr>
    </w:p>
    <w:p w14:paraId="355B3D94">
      <w:pPr>
        <w:spacing w:after="0"/>
        <w:jc w:val="center"/>
        <w:rPr>
          <w:b/>
        </w:rPr>
      </w:pPr>
    </w:p>
    <w:p w14:paraId="085630D5">
      <w:pPr>
        <w:spacing w:after="0"/>
        <w:jc w:val="center"/>
        <w:rPr>
          <w:b/>
        </w:rPr>
      </w:pPr>
    </w:p>
    <w:p w14:paraId="6D9C1B97">
      <w:pPr>
        <w:spacing w:after="0"/>
        <w:jc w:val="center"/>
        <w:rPr>
          <w:b/>
        </w:rPr>
      </w:pPr>
    </w:p>
    <w:p w14:paraId="18DB633F">
      <w:pPr>
        <w:spacing w:after="0"/>
        <w:jc w:val="center"/>
        <w:rPr>
          <w:b/>
        </w:rPr>
      </w:pPr>
    </w:p>
    <w:p w14:paraId="337B373D">
      <w:pPr>
        <w:spacing w:after="0"/>
        <w:jc w:val="center"/>
        <w:rPr>
          <w:b/>
        </w:rPr>
      </w:pPr>
    </w:p>
    <w:p w14:paraId="1902E05A">
      <w:pPr>
        <w:spacing w:after="0"/>
        <w:jc w:val="center"/>
        <w:rPr>
          <w:b/>
        </w:rPr>
      </w:pPr>
    </w:p>
    <w:p w14:paraId="1E659139">
      <w:pPr>
        <w:spacing w:after="0"/>
        <w:jc w:val="center"/>
        <w:rPr>
          <w:b/>
        </w:rPr>
      </w:pPr>
    </w:p>
    <w:p w14:paraId="3980F7D9">
      <w:pPr>
        <w:spacing w:after="0"/>
        <w:jc w:val="center"/>
        <w:rPr>
          <w:b/>
        </w:rPr>
      </w:pPr>
    </w:p>
    <w:p w14:paraId="23B105E4">
      <w:pPr>
        <w:spacing w:after="0"/>
        <w:jc w:val="center"/>
        <w:rPr>
          <w:b/>
        </w:rPr>
      </w:pPr>
    </w:p>
    <w:p w14:paraId="593BCF4C">
      <w:pPr>
        <w:spacing w:after="0"/>
        <w:jc w:val="center"/>
        <w:rPr>
          <w:b/>
        </w:rPr>
      </w:pPr>
    </w:p>
    <w:p w14:paraId="668C7DC9">
      <w:pPr>
        <w:spacing w:after="0"/>
        <w:jc w:val="center"/>
        <w:rPr>
          <w:b/>
        </w:rPr>
      </w:pPr>
    </w:p>
    <w:p w14:paraId="36C2666E">
      <w:pPr>
        <w:spacing w:after="0"/>
        <w:jc w:val="center"/>
        <w:rPr>
          <w:b/>
        </w:rPr>
      </w:pPr>
    </w:p>
    <w:p w14:paraId="5AE05EB4">
      <w:pPr>
        <w:spacing w:after="0"/>
        <w:jc w:val="center"/>
        <w:rPr>
          <w:b/>
        </w:rPr>
      </w:pPr>
    </w:p>
    <w:p w14:paraId="6C9E09F0">
      <w:pPr>
        <w:spacing w:after="0"/>
        <w:jc w:val="center"/>
        <w:rPr>
          <w:b/>
        </w:rPr>
      </w:pPr>
    </w:p>
    <w:p w14:paraId="05F02145">
      <w:pPr>
        <w:spacing w:after="0"/>
        <w:jc w:val="center"/>
        <w:rPr>
          <w:b/>
        </w:rPr>
      </w:pPr>
    </w:p>
    <w:p w14:paraId="683908E4">
      <w:pPr>
        <w:spacing w:after="0"/>
        <w:jc w:val="center"/>
        <w:rPr>
          <w:b/>
        </w:rPr>
      </w:pPr>
    </w:p>
    <w:p w14:paraId="6F16EED6">
      <w:pPr>
        <w:spacing w:after="0"/>
        <w:jc w:val="center"/>
        <w:rPr>
          <w:b/>
        </w:rPr>
      </w:pPr>
    </w:p>
    <w:p w14:paraId="5DD58A0A">
      <w:pPr>
        <w:spacing w:line="276" w:lineRule="auto"/>
        <w:jc w:val="left"/>
        <w:rPr>
          <w:b/>
        </w:rPr>
      </w:pPr>
      <w:r>
        <w:br w:type="page"/>
      </w:r>
    </w:p>
    <w:p w14:paraId="641D9D0A">
      <w:pPr>
        <w:spacing w:line="276" w:lineRule="auto"/>
        <w:jc w:val="center"/>
        <w:rPr>
          <w:b/>
        </w:rPr>
      </w:pPr>
      <w:r>
        <w:rPr>
          <w:b/>
        </w:rPr>
        <w:t>LISTA DE ABREVIATURAS E SIGLAS</w:t>
      </w:r>
    </w:p>
    <w:p w14:paraId="5F1E68B0">
      <w:pPr>
        <w:spacing w:line="276" w:lineRule="auto"/>
        <w:jc w:val="center"/>
        <w:rPr>
          <w:b/>
        </w:rPr>
      </w:pPr>
    </w:p>
    <w:tbl>
      <w:tblPr>
        <w:tblStyle w:val="13"/>
        <w:tblW w:w="9929" w:type="dxa"/>
        <w:tblInd w:w="0" w:type="dxa"/>
        <w:tblLayout w:type="autofit"/>
        <w:tblCellMar>
          <w:top w:w="0" w:type="dxa"/>
          <w:left w:w="108" w:type="dxa"/>
          <w:bottom w:w="0" w:type="dxa"/>
          <w:right w:w="108" w:type="dxa"/>
        </w:tblCellMar>
      </w:tblPr>
      <w:tblGrid>
        <w:gridCol w:w="1941"/>
        <w:gridCol w:w="93"/>
        <w:gridCol w:w="7895"/>
      </w:tblGrid>
      <w:tr w14:paraId="3B7C118B">
        <w:tblPrEx>
          <w:tblCellMar>
            <w:top w:w="0" w:type="dxa"/>
            <w:left w:w="108" w:type="dxa"/>
            <w:bottom w:w="0" w:type="dxa"/>
            <w:right w:w="108" w:type="dxa"/>
          </w:tblCellMar>
        </w:tblPrEx>
        <w:trPr>
          <w:trHeight w:val="504" w:hRule="atLeast"/>
        </w:trPr>
        <w:tc>
          <w:tcPr>
            <w:tcW w:w="2034" w:type="dxa"/>
            <w:gridSpan w:val="2"/>
            <w:tcBorders>
              <w:top w:val="nil"/>
              <w:left w:val="nil"/>
              <w:bottom w:val="nil"/>
              <w:right w:val="nil"/>
            </w:tcBorders>
            <w:shd w:val="clear" w:color="auto" w:fill="auto"/>
            <w:noWrap/>
            <w:vAlign w:val="bottom"/>
          </w:tcPr>
          <w:p w14:paraId="3D58F22D">
            <w:pPr>
              <w:suppressAutoHyphens w:val="0"/>
              <w:spacing w:after="0" w:line="240" w:lineRule="auto"/>
              <w:rPr>
                <w:rFonts w:eastAsia="Times New Roman"/>
                <w:color w:val="000000"/>
                <w:szCs w:val="24"/>
                <w:lang w:val="en-US" w:eastAsia="en-US"/>
              </w:rPr>
            </w:pPr>
            <w:r>
              <w:rPr>
                <w:rFonts w:eastAsia="Arial"/>
                <w:color w:val="000000"/>
                <w:szCs w:val="24"/>
                <w:lang w:eastAsia="en-US"/>
              </w:rPr>
              <w:t>CAD</w:t>
            </w:r>
          </w:p>
        </w:tc>
        <w:tc>
          <w:tcPr>
            <w:tcW w:w="7895" w:type="dxa"/>
            <w:tcBorders>
              <w:top w:val="nil"/>
              <w:left w:val="nil"/>
              <w:bottom w:val="nil"/>
              <w:right w:val="nil"/>
            </w:tcBorders>
            <w:shd w:val="clear" w:color="auto" w:fill="auto"/>
            <w:noWrap/>
            <w:vAlign w:val="bottom"/>
          </w:tcPr>
          <w:p w14:paraId="184F765A">
            <w:pPr>
              <w:suppressAutoHyphens w:val="0"/>
              <w:spacing w:after="0" w:line="240" w:lineRule="auto"/>
              <w:rPr>
                <w:rFonts w:eastAsia="Times New Roman"/>
                <w:color w:val="000000"/>
                <w:szCs w:val="24"/>
                <w:lang w:eastAsia="en-US"/>
              </w:rPr>
            </w:pPr>
            <w:r>
              <w:rPr>
                <w:rFonts w:eastAsia="Arial"/>
                <w:color w:val="000000"/>
                <w:szCs w:val="24"/>
                <w:lang w:eastAsia="en-US"/>
              </w:rPr>
              <w:t xml:space="preserve">do inglês </w:t>
            </w:r>
            <w:r>
              <w:rPr>
                <w:rFonts w:eastAsia="Arial"/>
                <w:i/>
                <w:iCs/>
                <w:color w:val="000000"/>
                <w:szCs w:val="24"/>
                <w:lang w:eastAsia="en-US"/>
              </w:rPr>
              <w:t>Computer Aided Detection</w:t>
            </w:r>
          </w:p>
        </w:tc>
      </w:tr>
      <w:tr w14:paraId="3D59FB96">
        <w:tblPrEx>
          <w:tblCellMar>
            <w:top w:w="0" w:type="dxa"/>
            <w:left w:w="108" w:type="dxa"/>
            <w:bottom w:w="0" w:type="dxa"/>
            <w:right w:w="108" w:type="dxa"/>
          </w:tblCellMar>
        </w:tblPrEx>
        <w:trPr>
          <w:trHeight w:val="504" w:hRule="atLeast"/>
        </w:trPr>
        <w:tc>
          <w:tcPr>
            <w:tcW w:w="2034" w:type="dxa"/>
            <w:gridSpan w:val="2"/>
            <w:tcBorders>
              <w:top w:val="nil"/>
              <w:left w:val="nil"/>
              <w:bottom w:val="nil"/>
              <w:right w:val="nil"/>
            </w:tcBorders>
            <w:shd w:val="clear" w:color="auto" w:fill="auto"/>
            <w:noWrap/>
            <w:vAlign w:val="bottom"/>
          </w:tcPr>
          <w:p w14:paraId="21B9D9D7">
            <w:pPr>
              <w:suppressAutoHyphens w:val="0"/>
              <w:spacing w:after="0" w:line="240" w:lineRule="auto"/>
              <w:rPr>
                <w:rFonts w:eastAsia="Times New Roman"/>
                <w:color w:val="000000"/>
                <w:szCs w:val="24"/>
                <w:lang w:val="en-US" w:eastAsia="en-US"/>
              </w:rPr>
            </w:pPr>
            <w:r>
              <w:rPr>
                <w:rFonts w:eastAsia="Arial"/>
                <w:color w:val="000000"/>
                <w:szCs w:val="24"/>
                <w:lang w:eastAsia="en-US"/>
              </w:rPr>
              <w:t>CE</w:t>
            </w:r>
          </w:p>
        </w:tc>
        <w:tc>
          <w:tcPr>
            <w:tcW w:w="7895" w:type="dxa"/>
            <w:tcBorders>
              <w:top w:val="nil"/>
              <w:left w:val="nil"/>
              <w:bottom w:val="nil"/>
              <w:right w:val="nil"/>
            </w:tcBorders>
            <w:shd w:val="clear" w:color="auto" w:fill="auto"/>
            <w:noWrap/>
            <w:vAlign w:val="bottom"/>
          </w:tcPr>
          <w:p w14:paraId="71E6C67F">
            <w:pPr>
              <w:suppressAutoHyphens w:val="0"/>
              <w:spacing w:after="0" w:line="240" w:lineRule="auto"/>
              <w:rPr>
                <w:rFonts w:eastAsia="Times New Roman"/>
                <w:color w:val="000000"/>
                <w:szCs w:val="24"/>
                <w:lang w:val="en-US" w:eastAsia="en-US"/>
              </w:rPr>
            </w:pPr>
            <w:r>
              <w:rPr>
                <w:rFonts w:eastAsia="Arial"/>
                <w:color w:val="000000"/>
                <w:szCs w:val="24"/>
                <w:lang w:eastAsia="en-US"/>
              </w:rPr>
              <w:t>Crise Epiléptica</w:t>
            </w:r>
          </w:p>
        </w:tc>
      </w:tr>
      <w:tr w14:paraId="443C5B62">
        <w:tblPrEx>
          <w:tblCellMar>
            <w:top w:w="0" w:type="dxa"/>
            <w:left w:w="108" w:type="dxa"/>
            <w:bottom w:w="0" w:type="dxa"/>
            <w:right w:w="108" w:type="dxa"/>
          </w:tblCellMar>
        </w:tblPrEx>
        <w:trPr>
          <w:trHeight w:val="504" w:hRule="atLeast"/>
        </w:trPr>
        <w:tc>
          <w:tcPr>
            <w:tcW w:w="2034" w:type="dxa"/>
            <w:gridSpan w:val="2"/>
            <w:tcBorders>
              <w:top w:val="nil"/>
              <w:left w:val="nil"/>
              <w:bottom w:val="nil"/>
              <w:right w:val="nil"/>
            </w:tcBorders>
            <w:shd w:val="clear" w:color="auto" w:fill="auto"/>
            <w:noWrap/>
            <w:vAlign w:val="bottom"/>
          </w:tcPr>
          <w:p w14:paraId="4015704D">
            <w:pPr>
              <w:suppressAutoHyphens w:val="0"/>
              <w:spacing w:after="0" w:line="240" w:lineRule="auto"/>
              <w:rPr>
                <w:rFonts w:eastAsia="Times New Roman"/>
                <w:color w:val="000000"/>
                <w:szCs w:val="24"/>
                <w:lang w:val="en-US" w:eastAsia="en-US"/>
              </w:rPr>
            </w:pPr>
            <w:r>
              <w:rPr>
                <w:rFonts w:eastAsia="Arial"/>
                <w:color w:val="000000"/>
                <w:szCs w:val="24"/>
                <w:lang w:eastAsia="en-US"/>
              </w:rPr>
              <w:t>CNEP</w:t>
            </w:r>
          </w:p>
        </w:tc>
        <w:tc>
          <w:tcPr>
            <w:tcW w:w="7895" w:type="dxa"/>
            <w:tcBorders>
              <w:top w:val="nil"/>
              <w:left w:val="nil"/>
              <w:bottom w:val="nil"/>
              <w:right w:val="nil"/>
            </w:tcBorders>
            <w:shd w:val="clear" w:color="auto" w:fill="auto"/>
            <w:noWrap/>
            <w:vAlign w:val="bottom"/>
          </w:tcPr>
          <w:p w14:paraId="11820667">
            <w:pPr>
              <w:suppressAutoHyphens w:val="0"/>
              <w:spacing w:after="0" w:line="240" w:lineRule="auto"/>
              <w:rPr>
                <w:rFonts w:eastAsia="Times New Roman"/>
                <w:color w:val="000000"/>
                <w:szCs w:val="24"/>
                <w:lang w:val="en-US" w:eastAsia="en-US"/>
              </w:rPr>
            </w:pPr>
            <w:r>
              <w:rPr>
                <w:rFonts w:eastAsia="Arial"/>
                <w:color w:val="000000"/>
                <w:szCs w:val="24"/>
                <w:lang w:eastAsia="en-US"/>
              </w:rPr>
              <w:t>Crise Não Epiléptica Psicogênica</w:t>
            </w:r>
          </w:p>
        </w:tc>
      </w:tr>
      <w:tr w14:paraId="01089477">
        <w:tblPrEx>
          <w:tblCellMar>
            <w:top w:w="0" w:type="dxa"/>
            <w:left w:w="108" w:type="dxa"/>
            <w:bottom w:w="0" w:type="dxa"/>
            <w:right w:w="108" w:type="dxa"/>
          </w:tblCellMar>
        </w:tblPrEx>
        <w:trPr>
          <w:trHeight w:val="504" w:hRule="atLeast"/>
        </w:trPr>
        <w:tc>
          <w:tcPr>
            <w:tcW w:w="2034" w:type="dxa"/>
            <w:gridSpan w:val="2"/>
            <w:tcBorders>
              <w:top w:val="nil"/>
              <w:left w:val="nil"/>
              <w:bottom w:val="nil"/>
              <w:right w:val="nil"/>
            </w:tcBorders>
            <w:shd w:val="clear" w:color="auto" w:fill="auto"/>
            <w:noWrap/>
            <w:vAlign w:val="bottom"/>
          </w:tcPr>
          <w:p w14:paraId="5A8AA0C2">
            <w:pPr>
              <w:suppressAutoHyphens w:val="0"/>
              <w:spacing w:after="0" w:line="240" w:lineRule="auto"/>
              <w:rPr>
                <w:rFonts w:eastAsia="Times New Roman"/>
                <w:color w:val="000000"/>
                <w:szCs w:val="24"/>
                <w:lang w:val="en-US" w:eastAsia="en-US"/>
              </w:rPr>
            </w:pPr>
            <w:r>
              <w:rPr>
                <w:rFonts w:eastAsia="Arial"/>
                <w:color w:val="000000"/>
                <w:szCs w:val="24"/>
                <w:lang w:eastAsia="en-US"/>
              </w:rPr>
              <w:t>DWT</w:t>
            </w:r>
          </w:p>
        </w:tc>
        <w:tc>
          <w:tcPr>
            <w:tcW w:w="7895" w:type="dxa"/>
            <w:tcBorders>
              <w:top w:val="nil"/>
              <w:left w:val="nil"/>
              <w:bottom w:val="nil"/>
              <w:right w:val="nil"/>
            </w:tcBorders>
            <w:shd w:val="clear" w:color="auto" w:fill="auto"/>
            <w:noWrap/>
            <w:vAlign w:val="bottom"/>
          </w:tcPr>
          <w:p w14:paraId="13460A5F">
            <w:pPr>
              <w:suppressAutoHyphens w:val="0"/>
              <w:spacing w:after="0" w:line="240" w:lineRule="auto"/>
              <w:rPr>
                <w:rFonts w:eastAsia="Times New Roman"/>
                <w:color w:val="000000"/>
                <w:szCs w:val="24"/>
                <w:lang w:eastAsia="en-US"/>
              </w:rPr>
            </w:pPr>
            <w:r>
              <w:rPr>
                <w:rFonts w:eastAsia="Arial"/>
                <w:color w:val="000000"/>
                <w:szCs w:val="24"/>
                <w:lang w:eastAsia="en-US"/>
              </w:rPr>
              <w:t>do inglês Discrete Wavelet Transform</w:t>
            </w:r>
          </w:p>
        </w:tc>
      </w:tr>
      <w:tr w14:paraId="29C31FB3">
        <w:tblPrEx>
          <w:tblCellMar>
            <w:top w:w="0" w:type="dxa"/>
            <w:left w:w="108" w:type="dxa"/>
            <w:bottom w:w="0" w:type="dxa"/>
            <w:right w:w="108" w:type="dxa"/>
          </w:tblCellMar>
        </w:tblPrEx>
        <w:trPr>
          <w:trHeight w:val="504" w:hRule="atLeast"/>
        </w:trPr>
        <w:tc>
          <w:tcPr>
            <w:tcW w:w="2034" w:type="dxa"/>
            <w:gridSpan w:val="2"/>
            <w:tcBorders>
              <w:top w:val="nil"/>
              <w:left w:val="nil"/>
              <w:bottom w:val="nil"/>
              <w:right w:val="nil"/>
            </w:tcBorders>
            <w:shd w:val="clear" w:color="auto" w:fill="auto"/>
            <w:noWrap/>
            <w:vAlign w:val="bottom"/>
          </w:tcPr>
          <w:p w14:paraId="41344451">
            <w:pPr>
              <w:suppressAutoHyphens w:val="0"/>
              <w:spacing w:after="0" w:line="240" w:lineRule="auto"/>
              <w:rPr>
                <w:rFonts w:eastAsia="Times New Roman"/>
                <w:color w:val="000000"/>
                <w:szCs w:val="24"/>
                <w:lang w:val="en-US" w:eastAsia="en-US"/>
              </w:rPr>
            </w:pPr>
            <w:r>
              <w:rPr>
                <w:rFonts w:eastAsia="Arial"/>
                <w:color w:val="000000"/>
                <w:szCs w:val="24"/>
                <w:lang w:eastAsia="en-US"/>
              </w:rPr>
              <w:t>EEG</w:t>
            </w:r>
          </w:p>
        </w:tc>
        <w:tc>
          <w:tcPr>
            <w:tcW w:w="7895" w:type="dxa"/>
            <w:tcBorders>
              <w:top w:val="nil"/>
              <w:left w:val="nil"/>
              <w:bottom w:val="nil"/>
              <w:right w:val="nil"/>
            </w:tcBorders>
            <w:shd w:val="clear" w:color="auto" w:fill="auto"/>
            <w:noWrap/>
            <w:vAlign w:val="bottom"/>
          </w:tcPr>
          <w:p w14:paraId="0D2D9BEA">
            <w:pPr>
              <w:suppressAutoHyphens w:val="0"/>
              <w:spacing w:after="0" w:line="240" w:lineRule="auto"/>
              <w:rPr>
                <w:rFonts w:eastAsia="Times New Roman"/>
                <w:color w:val="000000"/>
                <w:szCs w:val="24"/>
                <w:lang w:val="en-US" w:eastAsia="en-US"/>
              </w:rPr>
            </w:pPr>
            <w:r>
              <w:rPr>
                <w:rFonts w:eastAsia="Arial"/>
                <w:color w:val="000000"/>
                <w:szCs w:val="24"/>
                <w:lang w:eastAsia="en-US"/>
              </w:rPr>
              <w:t>Eletroencefalograma</w:t>
            </w:r>
          </w:p>
        </w:tc>
      </w:tr>
      <w:tr w14:paraId="07008E14">
        <w:tblPrEx>
          <w:tblCellMar>
            <w:top w:w="0" w:type="dxa"/>
            <w:left w:w="108" w:type="dxa"/>
            <w:bottom w:w="0" w:type="dxa"/>
            <w:right w:w="108" w:type="dxa"/>
          </w:tblCellMar>
        </w:tblPrEx>
        <w:trPr>
          <w:trHeight w:val="504" w:hRule="atLeast"/>
        </w:trPr>
        <w:tc>
          <w:tcPr>
            <w:tcW w:w="2034" w:type="dxa"/>
            <w:gridSpan w:val="2"/>
            <w:tcBorders>
              <w:top w:val="nil"/>
              <w:left w:val="nil"/>
              <w:bottom w:val="nil"/>
              <w:right w:val="nil"/>
            </w:tcBorders>
            <w:shd w:val="clear" w:color="auto" w:fill="auto"/>
            <w:noWrap/>
            <w:vAlign w:val="bottom"/>
          </w:tcPr>
          <w:p w14:paraId="3DA3D8A4">
            <w:pPr>
              <w:suppressAutoHyphens w:val="0"/>
              <w:spacing w:after="0" w:line="240" w:lineRule="auto"/>
              <w:rPr>
                <w:rFonts w:eastAsia="Times New Roman"/>
                <w:color w:val="000000"/>
                <w:szCs w:val="24"/>
                <w:lang w:val="en-US" w:eastAsia="en-US"/>
              </w:rPr>
            </w:pPr>
            <w:r>
              <w:rPr>
                <w:rFonts w:eastAsia="Arial"/>
                <w:color w:val="000000"/>
                <w:szCs w:val="24"/>
                <w:lang w:eastAsia="en-US"/>
              </w:rPr>
              <w:t>IBGE</w:t>
            </w:r>
          </w:p>
        </w:tc>
        <w:tc>
          <w:tcPr>
            <w:tcW w:w="7895" w:type="dxa"/>
            <w:tcBorders>
              <w:top w:val="nil"/>
              <w:left w:val="nil"/>
              <w:bottom w:val="nil"/>
              <w:right w:val="nil"/>
            </w:tcBorders>
            <w:shd w:val="clear" w:color="auto" w:fill="auto"/>
            <w:noWrap/>
            <w:vAlign w:val="bottom"/>
          </w:tcPr>
          <w:p w14:paraId="51BAD169">
            <w:pPr>
              <w:suppressAutoHyphens w:val="0"/>
              <w:spacing w:after="0" w:line="240" w:lineRule="auto"/>
              <w:rPr>
                <w:rFonts w:eastAsia="Times New Roman"/>
                <w:color w:val="000000"/>
                <w:szCs w:val="24"/>
                <w:lang w:eastAsia="en-US"/>
              </w:rPr>
            </w:pPr>
            <w:r>
              <w:rPr>
                <w:rFonts w:eastAsia="Arial"/>
                <w:color w:val="000000"/>
                <w:szCs w:val="24"/>
                <w:lang w:eastAsia="en-US"/>
              </w:rPr>
              <w:t>Instituto Brasileiro de Geografia e Estatística</w:t>
            </w:r>
          </w:p>
        </w:tc>
      </w:tr>
      <w:tr w14:paraId="0D570889">
        <w:tblPrEx>
          <w:tblCellMar>
            <w:top w:w="0" w:type="dxa"/>
            <w:left w:w="108" w:type="dxa"/>
            <w:bottom w:w="0" w:type="dxa"/>
            <w:right w:w="108" w:type="dxa"/>
          </w:tblCellMar>
        </w:tblPrEx>
        <w:trPr>
          <w:trHeight w:val="681" w:hRule="atLeast"/>
        </w:trPr>
        <w:tc>
          <w:tcPr>
            <w:tcW w:w="1941" w:type="dxa"/>
            <w:tcBorders>
              <w:top w:val="nil"/>
              <w:left w:val="nil"/>
              <w:bottom w:val="nil"/>
              <w:right w:val="nil"/>
            </w:tcBorders>
            <w:shd w:val="clear" w:color="auto" w:fill="auto"/>
            <w:noWrap/>
            <w:vAlign w:val="bottom"/>
          </w:tcPr>
          <w:p w14:paraId="3B573C14">
            <w:pPr>
              <w:suppressAutoHyphens w:val="0"/>
              <w:spacing w:after="0" w:line="240" w:lineRule="auto"/>
              <w:rPr>
                <w:rFonts w:eastAsia="Times New Roman"/>
                <w:color w:val="000000"/>
                <w:szCs w:val="24"/>
                <w:lang w:val="en-US" w:eastAsia="en-US"/>
              </w:rPr>
            </w:pPr>
            <w:r>
              <w:rPr>
                <w:rFonts w:eastAsia="Arial"/>
                <w:color w:val="000000"/>
                <w:szCs w:val="24"/>
                <w:lang w:eastAsia="en-US"/>
              </w:rPr>
              <w:t>IPq-HCFMUSP</w:t>
            </w:r>
          </w:p>
        </w:tc>
        <w:tc>
          <w:tcPr>
            <w:tcW w:w="7988" w:type="dxa"/>
            <w:gridSpan w:val="2"/>
            <w:tcBorders>
              <w:top w:val="nil"/>
              <w:left w:val="nil"/>
              <w:bottom w:val="nil"/>
              <w:right w:val="nil"/>
            </w:tcBorders>
            <w:shd w:val="clear" w:color="auto" w:fill="auto"/>
            <w:noWrap/>
            <w:vAlign w:val="bottom"/>
          </w:tcPr>
          <w:p w14:paraId="1CA8A88E">
            <w:pPr>
              <w:suppressAutoHyphens w:val="0"/>
              <w:spacing w:after="0" w:line="240" w:lineRule="auto"/>
              <w:rPr>
                <w:rFonts w:eastAsia="Times New Roman"/>
                <w:color w:val="000000"/>
                <w:szCs w:val="24"/>
                <w:lang w:eastAsia="en-US"/>
              </w:rPr>
            </w:pPr>
            <w:r>
              <w:rPr>
                <w:rFonts w:eastAsia="Arial"/>
                <w:color w:val="000000"/>
                <w:szCs w:val="24"/>
                <w:lang w:eastAsia="en-US"/>
              </w:rPr>
              <w:t>Instituto de Psiquiatria do Hospital das Clínicas da Faculdade de Medicina da Universidade de São Paulo</w:t>
            </w:r>
          </w:p>
        </w:tc>
      </w:tr>
      <w:tr w14:paraId="4A37A9B7">
        <w:tblPrEx>
          <w:tblCellMar>
            <w:top w:w="0" w:type="dxa"/>
            <w:left w:w="108" w:type="dxa"/>
            <w:bottom w:w="0" w:type="dxa"/>
            <w:right w:w="108" w:type="dxa"/>
          </w:tblCellMar>
        </w:tblPrEx>
        <w:trPr>
          <w:trHeight w:val="504" w:hRule="atLeast"/>
        </w:trPr>
        <w:tc>
          <w:tcPr>
            <w:tcW w:w="2034" w:type="dxa"/>
            <w:gridSpan w:val="2"/>
            <w:tcBorders>
              <w:top w:val="nil"/>
              <w:left w:val="nil"/>
              <w:bottom w:val="nil"/>
              <w:right w:val="nil"/>
            </w:tcBorders>
            <w:shd w:val="clear" w:color="auto" w:fill="auto"/>
            <w:noWrap/>
            <w:vAlign w:val="bottom"/>
          </w:tcPr>
          <w:p w14:paraId="5EEF250B">
            <w:pPr>
              <w:suppressAutoHyphens w:val="0"/>
              <w:spacing w:after="0" w:line="240" w:lineRule="auto"/>
              <w:rPr>
                <w:rFonts w:eastAsia="Times New Roman"/>
                <w:color w:val="000000"/>
                <w:szCs w:val="24"/>
                <w:lang w:val="en-US" w:eastAsia="en-US"/>
              </w:rPr>
            </w:pPr>
            <w:r>
              <w:rPr>
                <w:rFonts w:eastAsia="Arial"/>
                <w:color w:val="000000"/>
                <w:szCs w:val="24"/>
                <w:lang w:eastAsia="en-US"/>
              </w:rPr>
              <w:t>PCA</w:t>
            </w:r>
          </w:p>
        </w:tc>
        <w:tc>
          <w:tcPr>
            <w:tcW w:w="7895" w:type="dxa"/>
            <w:tcBorders>
              <w:top w:val="nil"/>
              <w:left w:val="nil"/>
              <w:bottom w:val="nil"/>
              <w:right w:val="nil"/>
            </w:tcBorders>
            <w:shd w:val="clear" w:color="auto" w:fill="auto"/>
            <w:noWrap/>
            <w:vAlign w:val="bottom"/>
          </w:tcPr>
          <w:p w14:paraId="176CF675">
            <w:pPr>
              <w:suppressAutoHyphens w:val="0"/>
              <w:spacing w:after="0" w:line="240" w:lineRule="auto"/>
              <w:rPr>
                <w:rFonts w:eastAsia="Times New Roman"/>
                <w:color w:val="000000"/>
                <w:szCs w:val="24"/>
                <w:lang w:eastAsia="en-US"/>
              </w:rPr>
            </w:pPr>
            <w:r>
              <w:rPr>
                <w:rFonts w:eastAsia="Arial"/>
                <w:color w:val="000000"/>
                <w:szCs w:val="24"/>
                <w:lang w:eastAsia="en-US"/>
              </w:rPr>
              <w:t xml:space="preserve">do inglês </w:t>
            </w:r>
            <w:r>
              <w:rPr>
                <w:rFonts w:eastAsia="Arial"/>
                <w:i/>
                <w:iCs/>
                <w:color w:val="000000"/>
                <w:szCs w:val="24"/>
                <w:lang w:eastAsia="en-US"/>
              </w:rPr>
              <w:t>Principal Component Analysis</w:t>
            </w:r>
          </w:p>
        </w:tc>
      </w:tr>
      <w:tr w14:paraId="1C0A2016">
        <w:tblPrEx>
          <w:tblCellMar>
            <w:top w:w="0" w:type="dxa"/>
            <w:left w:w="108" w:type="dxa"/>
            <w:bottom w:w="0" w:type="dxa"/>
            <w:right w:w="108" w:type="dxa"/>
          </w:tblCellMar>
        </w:tblPrEx>
        <w:trPr>
          <w:trHeight w:val="504" w:hRule="atLeast"/>
        </w:trPr>
        <w:tc>
          <w:tcPr>
            <w:tcW w:w="2034" w:type="dxa"/>
            <w:gridSpan w:val="2"/>
            <w:tcBorders>
              <w:top w:val="nil"/>
              <w:left w:val="nil"/>
              <w:bottom w:val="nil"/>
              <w:right w:val="nil"/>
            </w:tcBorders>
            <w:shd w:val="clear" w:color="auto" w:fill="auto"/>
            <w:noWrap/>
            <w:vAlign w:val="bottom"/>
          </w:tcPr>
          <w:p w14:paraId="5476A8B2">
            <w:pPr>
              <w:suppressAutoHyphens w:val="0"/>
              <w:spacing w:after="0" w:line="240" w:lineRule="auto"/>
              <w:rPr>
                <w:rFonts w:eastAsia="Times New Roman"/>
                <w:color w:val="000000"/>
                <w:szCs w:val="24"/>
                <w:lang w:val="en-US" w:eastAsia="en-US"/>
              </w:rPr>
            </w:pPr>
            <w:r>
              <w:rPr>
                <w:rFonts w:eastAsia="Arial"/>
                <w:color w:val="000000"/>
                <w:szCs w:val="24"/>
                <w:lang w:eastAsia="en-US"/>
              </w:rPr>
              <w:t>ICA</w:t>
            </w:r>
          </w:p>
        </w:tc>
        <w:tc>
          <w:tcPr>
            <w:tcW w:w="7895" w:type="dxa"/>
            <w:tcBorders>
              <w:top w:val="nil"/>
              <w:left w:val="nil"/>
              <w:bottom w:val="nil"/>
              <w:right w:val="nil"/>
            </w:tcBorders>
            <w:shd w:val="clear" w:color="auto" w:fill="auto"/>
            <w:noWrap/>
            <w:vAlign w:val="bottom"/>
          </w:tcPr>
          <w:p w14:paraId="67329EFC">
            <w:pPr>
              <w:suppressAutoHyphens w:val="0"/>
              <w:spacing w:after="0" w:line="240" w:lineRule="auto"/>
              <w:rPr>
                <w:rFonts w:eastAsia="Times New Roman"/>
                <w:color w:val="000000"/>
                <w:szCs w:val="24"/>
                <w:lang w:eastAsia="en-US"/>
              </w:rPr>
            </w:pPr>
            <w:r>
              <w:rPr>
                <w:rFonts w:eastAsia="Arial"/>
                <w:color w:val="000000"/>
                <w:szCs w:val="24"/>
                <w:lang w:eastAsia="en-US"/>
              </w:rPr>
              <w:t xml:space="preserve">do inglês </w:t>
            </w:r>
            <w:r>
              <w:rPr>
                <w:rFonts w:eastAsia="Arial"/>
                <w:i/>
                <w:iCs/>
                <w:color w:val="000000"/>
                <w:szCs w:val="24"/>
                <w:lang w:eastAsia="en-US"/>
              </w:rPr>
              <w:t>Independent Component Analysis</w:t>
            </w:r>
          </w:p>
        </w:tc>
      </w:tr>
      <w:tr w14:paraId="12C9A232">
        <w:tblPrEx>
          <w:tblCellMar>
            <w:top w:w="0" w:type="dxa"/>
            <w:left w:w="108" w:type="dxa"/>
            <w:bottom w:w="0" w:type="dxa"/>
            <w:right w:w="108" w:type="dxa"/>
          </w:tblCellMar>
        </w:tblPrEx>
        <w:trPr>
          <w:trHeight w:val="504" w:hRule="atLeast"/>
        </w:trPr>
        <w:tc>
          <w:tcPr>
            <w:tcW w:w="2034" w:type="dxa"/>
            <w:gridSpan w:val="2"/>
            <w:tcBorders>
              <w:top w:val="nil"/>
              <w:left w:val="nil"/>
              <w:bottom w:val="nil"/>
              <w:right w:val="nil"/>
            </w:tcBorders>
            <w:shd w:val="clear" w:color="auto" w:fill="auto"/>
            <w:noWrap/>
            <w:vAlign w:val="bottom"/>
          </w:tcPr>
          <w:p w14:paraId="4B7DAD1B">
            <w:pPr>
              <w:suppressAutoHyphens w:val="0"/>
              <w:spacing w:after="0" w:line="240" w:lineRule="auto"/>
              <w:rPr>
                <w:rFonts w:eastAsia="Times New Roman"/>
                <w:color w:val="000000"/>
                <w:szCs w:val="24"/>
                <w:lang w:val="en-US" w:eastAsia="en-US"/>
              </w:rPr>
            </w:pPr>
            <w:r>
              <w:rPr>
                <w:rFonts w:eastAsia="Arial"/>
                <w:color w:val="000000"/>
                <w:szCs w:val="24"/>
                <w:lang w:eastAsia="en-US"/>
              </w:rPr>
              <w:t>LDA</w:t>
            </w:r>
          </w:p>
        </w:tc>
        <w:tc>
          <w:tcPr>
            <w:tcW w:w="7895" w:type="dxa"/>
            <w:tcBorders>
              <w:top w:val="nil"/>
              <w:left w:val="nil"/>
              <w:bottom w:val="nil"/>
              <w:right w:val="nil"/>
            </w:tcBorders>
            <w:shd w:val="clear" w:color="auto" w:fill="auto"/>
            <w:noWrap/>
            <w:vAlign w:val="bottom"/>
          </w:tcPr>
          <w:p w14:paraId="2F66B8BB">
            <w:pPr>
              <w:suppressAutoHyphens w:val="0"/>
              <w:spacing w:after="0" w:line="240" w:lineRule="auto"/>
              <w:rPr>
                <w:rFonts w:eastAsia="Times New Roman"/>
                <w:color w:val="000000"/>
                <w:szCs w:val="24"/>
                <w:lang w:val="en-US" w:eastAsia="en-US"/>
              </w:rPr>
            </w:pPr>
            <w:r>
              <w:rPr>
                <w:rFonts w:eastAsia="Arial"/>
                <w:color w:val="000000"/>
                <w:szCs w:val="24"/>
                <w:lang w:eastAsia="en-US"/>
              </w:rPr>
              <w:t xml:space="preserve">do inglês </w:t>
            </w:r>
            <w:r>
              <w:rPr>
                <w:rFonts w:eastAsia="Arial"/>
                <w:i/>
                <w:iCs/>
                <w:color w:val="000000"/>
                <w:szCs w:val="24"/>
                <w:lang w:eastAsia="en-US"/>
              </w:rPr>
              <w:t>Linear Discriminant Analysis</w:t>
            </w:r>
          </w:p>
        </w:tc>
      </w:tr>
      <w:tr w14:paraId="56084812">
        <w:tblPrEx>
          <w:tblCellMar>
            <w:top w:w="0" w:type="dxa"/>
            <w:left w:w="108" w:type="dxa"/>
            <w:bottom w:w="0" w:type="dxa"/>
            <w:right w:w="108" w:type="dxa"/>
          </w:tblCellMar>
        </w:tblPrEx>
        <w:trPr>
          <w:trHeight w:val="504" w:hRule="atLeast"/>
        </w:trPr>
        <w:tc>
          <w:tcPr>
            <w:tcW w:w="2034" w:type="dxa"/>
            <w:gridSpan w:val="2"/>
            <w:tcBorders>
              <w:top w:val="nil"/>
              <w:left w:val="nil"/>
              <w:bottom w:val="nil"/>
              <w:right w:val="nil"/>
            </w:tcBorders>
            <w:shd w:val="clear" w:color="auto" w:fill="auto"/>
            <w:noWrap/>
            <w:vAlign w:val="bottom"/>
          </w:tcPr>
          <w:p w14:paraId="5C601DD9">
            <w:pPr>
              <w:suppressAutoHyphens w:val="0"/>
              <w:spacing w:after="0" w:line="240" w:lineRule="auto"/>
              <w:rPr>
                <w:rFonts w:eastAsia="Times New Roman"/>
                <w:color w:val="000000"/>
                <w:szCs w:val="24"/>
                <w:lang w:val="en-US" w:eastAsia="en-US"/>
              </w:rPr>
            </w:pPr>
            <w:r>
              <w:rPr>
                <w:rFonts w:eastAsia="Arial"/>
                <w:color w:val="000000"/>
                <w:szCs w:val="24"/>
                <w:lang w:eastAsia="en-US"/>
              </w:rPr>
              <w:t>RBF</w:t>
            </w:r>
          </w:p>
        </w:tc>
        <w:tc>
          <w:tcPr>
            <w:tcW w:w="7895" w:type="dxa"/>
            <w:tcBorders>
              <w:top w:val="nil"/>
              <w:left w:val="nil"/>
              <w:bottom w:val="nil"/>
              <w:right w:val="nil"/>
            </w:tcBorders>
            <w:shd w:val="clear" w:color="auto" w:fill="auto"/>
            <w:noWrap/>
            <w:vAlign w:val="bottom"/>
          </w:tcPr>
          <w:p w14:paraId="6E65E4D2">
            <w:pPr>
              <w:suppressAutoHyphens w:val="0"/>
              <w:spacing w:after="0" w:line="240" w:lineRule="auto"/>
              <w:rPr>
                <w:rFonts w:eastAsia="Times New Roman"/>
                <w:color w:val="000000"/>
                <w:szCs w:val="24"/>
                <w:lang w:eastAsia="en-US"/>
              </w:rPr>
            </w:pPr>
            <w:r>
              <w:rPr>
                <w:rFonts w:eastAsia="Arial"/>
                <w:color w:val="000000"/>
                <w:szCs w:val="24"/>
                <w:lang w:eastAsia="en-US"/>
              </w:rPr>
              <w:t>do inglês</w:t>
            </w:r>
            <w:r>
              <w:rPr>
                <w:rFonts w:eastAsia="Arial"/>
                <w:i/>
                <w:iCs/>
                <w:color w:val="000000"/>
                <w:szCs w:val="24"/>
                <w:lang w:eastAsia="en-US"/>
              </w:rPr>
              <w:t xml:space="preserve"> Radial Basis Function</w:t>
            </w:r>
          </w:p>
        </w:tc>
      </w:tr>
      <w:tr w14:paraId="315CAE19">
        <w:tblPrEx>
          <w:tblCellMar>
            <w:top w:w="0" w:type="dxa"/>
            <w:left w:w="108" w:type="dxa"/>
            <w:bottom w:w="0" w:type="dxa"/>
            <w:right w:w="108" w:type="dxa"/>
          </w:tblCellMar>
        </w:tblPrEx>
        <w:trPr>
          <w:trHeight w:val="504" w:hRule="atLeast"/>
        </w:trPr>
        <w:tc>
          <w:tcPr>
            <w:tcW w:w="2034" w:type="dxa"/>
            <w:gridSpan w:val="2"/>
            <w:tcBorders>
              <w:top w:val="nil"/>
              <w:left w:val="nil"/>
              <w:bottom w:val="nil"/>
              <w:right w:val="nil"/>
            </w:tcBorders>
            <w:shd w:val="clear" w:color="auto" w:fill="auto"/>
            <w:noWrap/>
            <w:vAlign w:val="bottom"/>
          </w:tcPr>
          <w:p w14:paraId="16C1B714">
            <w:pPr>
              <w:suppressAutoHyphens w:val="0"/>
              <w:spacing w:after="0" w:line="240" w:lineRule="auto"/>
              <w:rPr>
                <w:rFonts w:eastAsia="Times New Roman"/>
                <w:color w:val="000000"/>
                <w:szCs w:val="24"/>
                <w:lang w:val="en-US" w:eastAsia="en-US"/>
              </w:rPr>
            </w:pPr>
            <w:r>
              <w:rPr>
                <w:rFonts w:eastAsia="Arial"/>
                <w:color w:val="000000"/>
                <w:szCs w:val="24"/>
                <w:lang w:eastAsia="en-US"/>
              </w:rPr>
              <w:t>RM</w:t>
            </w:r>
          </w:p>
        </w:tc>
        <w:tc>
          <w:tcPr>
            <w:tcW w:w="7895" w:type="dxa"/>
            <w:tcBorders>
              <w:top w:val="nil"/>
              <w:left w:val="nil"/>
              <w:bottom w:val="nil"/>
              <w:right w:val="nil"/>
            </w:tcBorders>
            <w:shd w:val="clear" w:color="auto" w:fill="auto"/>
            <w:noWrap/>
            <w:vAlign w:val="bottom"/>
          </w:tcPr>
          <w:p w14:paraId="20993A42">
            <w:pPr>
              <w:suppressAutoHyphens w:val="0"/>
              <w:spacing w:after="0" w:line="240" w:lineRule="auto"/>
              <w:rPr>
                <w:rFonts w:eastAsia="Times New Roman"/>
                <w:color w:val="000000"/>
                <w:szCs w:val="24"/>
                <w:lang w:val="en-US" w:eastAsia="en-US"/>
              </w:rPr>
            </w:pPr>
            <w:r>
              <w:rPr>
                <w:rFonts w:eastAsia="Arial"/>
                <w:color w:val="000000"/>
                <w:szCs w:val="24"/>
                <w:lang w:eastAsia="en-US"/>
              </w:rPr>
              <w:t>Ressonância Magnética</w:t>
            </w:r>
          </w:p>
        </w:tc>
      </w:tr>
      <w:tr w14:paraId="18769771">
        <w:tblPrEx>
          <w:tblCellMar>
            <w:top w:w="0" w:type="dxa"/>
            <w:left w:w="108" w:type="dxa"/>
            <w:bottom w:w="0" w:type="dxa"/>
            <w:right w:w="108" w:type="dxa"/>
          </w:tblCellMar>
        </w:tblPrEx>
        <w:trPr>
          <w:trHeight w:val="504" w:hRule="atLeast"/>
        </w:trPr>
        <w:tc>
          <w:tcPr>
            <w:tcW w:w="2034" w:type="dxa"/>
            <w:gridSpan w:val="2"/>
            <w:tcBorders>
              <w:top w:val="nil"/>
              <w:left w:val="nil"/>
              <w:bottom w:val="nil"/>
              <w:right w:val="nil"/>
            </w:tcBorders>
            <w:shd w:val="clear" w:color="auto" w:fill="auto"/>
            <w:noWrap/>
            <w:vAlign w:val="bottom"/>
          </w:tcPr>
          <w:p w14:paraId="4B8FD0CB">
            <w:pPr>
              <w:suppressAutoHyphens w:val="0"/>
              <w:spacing w:after="0" w:line="240" w:lineRule="auto"/>
              <w:rPr>
                <w:rFonts w:eastAsia="Times New Roman"/>
                <w:color w:val="000000"/>
                <w:szCs w:val="24"/>
                <w:lang w:val="en-US" w:eastAsia="en-US"/>
              </w:rPr>
            </w:pPr>
            <w:r>
              <w:rPr>
                <w:rFonts w:eastAsia="Arial"/>
                <w:color w:val="000000"/>
                <w:szCs w:val="24"/>
                <w:lang w:eastAsia="en-US"/>
              </w:rPr>
              <w:t>SAS</w:t>
            </w:r>
          </w:p>
        </w:tc>
        <w:tc>
          <w:tcPr>
            <w:tcW w:w="7895" w:type="dxa"/>
            <w:tcBorders>
              <w:top w:val="nil"/>
              <w:left w:val="nil"/>
              <w:bottom w:val="nil"/>
              <w:right w:val="nil"/>
            </w:tcBorders>
            <w:shd w:val="clear" w:color="auto" w:fill="auto"/>
            <w:noWrap/>
            <w:vAlign w:val="bottom"/>
          </w:tcPr>
          <w:p w14:paraId="6749E22C">
            <w:pPr>
              <w:suppressAutoHyphens w:val="0"/>
              <w:spacing w:after="0" w:line="240" w:lineRule="auto"/>
              <w:rPr>
                <w:rFonts w:eastAsia="Times New Roman"/>
                <w:color w:val="000000"/>
                <w:szCs w:val="24"/>
                <w:lang w:eastAsia="en-US"/>
              </w:rPr>
            </w:pPr>
            <w:r>
              <w:rPr>
                <w:rFonts w:eastAsia="Arial"/>
                <w:color w:val="000000"/>
                <w:szCs w:val="24"/>
                <w:lang w:eastAsia="en-US"/>
              </w:rPr>
              <w:t>do inglês</w:t>
            </w:r>
            <w:r>
              <w:rPr>
                <w:rFonts w:eastAsia="Arial"/>
                <w:i/>
                <w:iCs/>
                <w:color w:val="000000"/>
                <w:szCs w:val="24"/>
                <w:lang w:eastAsia="en-US"/>
              </w:rPr>
              <w:t xml:space="preserve"> Statistical Analysis System</w:t>
            </w:r>
          </w:p>
        </w:tc>
      </w:tr>
      <w:tr w14:paraId="2F3177DE">
        <w:tblPrEx>
          <w:tblCellMar>
            <w:top w:w="0" w:type="dxa"/>
            <w:left w:w="108" w:type="dxa"/>
            <w:bottom w:w="0" w:type="dxa"/>
            <w:right w:w="108" w:type="dxa"/>
          </w:tblCellMar>
        </w:tblPrEx>
        <w:trPr>
          <w:trHeight w:val="504" w:hRule="atLeast"/>
        </w:trPr>
        <w:tc>
          <w:tcPr>
            <w:tcW w:w="2034" w:type="dxa"/>
            <w:gridSpan w:val="2"/>
            <w:tcBorders>
              <w:top w:val="nil"/>
              <w:left w:val="nil"/>
              <w:bottom w:val="nil"/>
              <w:right w:val="nil"/>
            </w:tcBorders>
            <w:shd w:val="clear" w:color="auto" w:fill="auto"/>
            <w:noWrap/>
            <w:vAlign w:val="bottom"/>
          </w:tcPr>
          <w:p w14:paraId="7AA0C127">
            <w:pPr>
              <w:suppressAutoHyphens w:val="0"/>
              <w:spacing w:after="0" w:line="240" w:lineRule="auto"/>
              <w:rPr>
                <w:rFonts w:eastAsia="Times New Roman"/>
                <w:color w:val="000000"/>
                <w:szCs w:val="24"/>
                <w:lang w:val="en-US" w:eastAsia="en-US"/>
              </w:rPr>
            </w:pPr>
            <w:r>
              <w:rPr>
                <w:rFonts w:eastAsia="Arial"/>
                <w:color w:val="000000"/>
                <w:szCs w:val="24"/>
                <w:lang w:eastAsia="en-US"/>
              </w:rPr>
              <w:t>SVM</w:t>
            </w:r>
          </w:p>
        </w:tc>
        <w:tc>
          <w:tcPr>
            <w:tcW w:w="7895" w:type="dxa"/>
            <w:tcBorders>
              <w:top w:val="nil"/>
              <w:left w:val="nil"/>
              <w:bottom w:val="nil"/>
              <w:right w:val="nil"/>
            </w:tcBorders>
            <w:shd w:val="clear" w:color="auto" w:fill="auto"/>
            <w:noWrap/>
            <w:vAlign w:val="bottom"/>
          </w:tcPr>
          <w:p w14:paraId="041EDDD9">
            <w:pPr>
              <w:suppressAutoHyphens w:val="0"/>
              <w:spacing w:after="0" w:line="240" w:lineRule="auto"/>
              <w:rPr>
                <w:rFonts w:eastAsia="Times New Roman"/>
                <w:color w:val="000000"/>
                <w:szCs w:val="24"/>
                <w:lang w:eastAsia="en-US"/>
              </w:rPr>
            </w:pPr>
            <w:r>
              <w:rPr>
                <w:rFonts w:eastAsia="Arial"/>
                <w:color w:val="000000"/>
                <w:szCs w:val="24"/>
                <w:lang w:eastAsia="en-US"/>
              </w:rPr>
              <w:t xml:space="preserve">do inglês </w:t>
            </w:r>
            <w:r>
              <w:rPr>
                <w:rFonts w:eastAsia="Arial"/>
                <w:i/>
                <w:iCs/>
                <w:color w:val="000000"/>
                <w:szCs w:val="24"/>
                <w:lang w:eastAsia="en-US"/>
              </w:rPr>
              <w:t>Support Vector Machine</w:t>
            </w:r>
          </w:p>
        </w:tc>
      </w:tr>
      <w:tr w14:paraId="17B80099">
        <w:tblPrEx>
          <w:tblCellMar>
            <w:top w:w="0" w:type="dxa"/>
            <w:left w:w="108" w:type="dxa"/>
            <w:bottom w:w="0" w:type="dxa"/>
            <w:right w:w="108" w:type="dxa"/>
          </w:tblCellMar>
        </w:tblPrEx>
        <w:trPr>
          <w:trHeight w:val="504" w:hRule="atLeast"/>
        </w:trPr>
        <w:tc>
          <w:tcPr>
            <w:tcW w:w="2034" w:type="dxa"/>
            <w:gridSpan w:val="2"/>
            <w:tcBorders>
              <w:top w:val="nil"/>
              <w:left w:val="nil"/>
              <w:bottom w:val="nil"/>
              <w:right w:val="nil"/>
            </w:tcBorders>
            <w:shd w:val="clear" w:color="auto" w:fill="auto"/>
            <w:noWrap/>
            <w:vAlign w:val="bottom"/>
          </w:tcPr>
          <w:p w14:paraId="17D055AB">
            <w:pPr>
              <w:suppressAutoHyphens w:val="0"/>
              <w:spacing w:after="0" w:line="240" w:lineRule="auto"/>
              <w:rPr>
                <w:rFonts w:eastAsia="Arial"/>
                <w:color w:val="000000"/>
                <w:szCs w:val="24"/>
                <w:lang w:eastAsia="en-US"/>
              </w:rPr>
            </w:pPr>
            <w:r>
              <w:rPr>
                <w:rFonts w:eastAsia="Arial"/>
                <w:color w:val="000000"/>
                <w:szCs w:val="24"/>
                <w:lang w:eastAsia="en-US"/>
              </w:rPr>
              <w:t>SUS</w:t>
            </w:r>
          </w:p>
        </w:tc>
        <w:tc>
          <w:tcPr>
            <w:tcW w:w="7895" w:type="dxa"/>
            <w:tcBorders>
              <w:top w:val="nil"/>
              <w:left w:val="nil"/>
              <w:bottom w:val="nil"/>
              <w:right w:val="nil"/>
            </w:tcBorders>
            <w:shd w:val="clear" w:color="auto" w:fill="auto"/>
            <w:noWrap/>
            <w:vAlign w:val="bottom"/>
          </w:tcPr>
          <w:p w14:paraId="2E7348AE">
            <w:pPr>
              <w:suppressAutoHyphens w:val="0"/>
              <w:spacing w:after="0" w:line="240" w:lineRule="auto"/>
              <w:rPr>
                <w:rFonts w:eastAsia="Times New Roman"/>
                <w:color w:val="000000"/>
                <w:szCs w:val="24"/>
                <w:lang w:val="en-US" w:eastAsia="en-US"/>
              </w:rPr>
            </w:pPr>
            <w:r>
              <w:rPr>
                <w:rFonts w:eastAsia="Arial"/>
                <w:color w:val="000000"/>
                <w:szCs w:val="24"/>
                <w:lang w:eastAsia="en-US"/>
              </w:rPr>
              <w:t>Sistema Único de Saúde</w:t>
            </w:r>
          </w:p>
        </w:tc>
      </w:tr>
      <w:tr w14:paraId="0E8D4581">
        <w:tblPrEx>
          <w:tblCellMar>
            <w:top w:w="0" w:type="dxa"/>
            <w:left w:w="108" w:type="dxa"/>
            <w:bottom w:w="0" w:type="dxa"/>
            <w:right w:w="108" w:type="dxa"/>
          </w:tblCellMar>
        </w:tblPrEx>
        <w:trPr>
          <w:trHeight w:val="118" w:hRule="atLeast"/>
        </w:trPr>
        <w:tc>
          <w:tcPr>
            <w:tcW w:w="2034" w:type="dxa"/>
            <w:gridSpan w:val="2"/>
            <w:tcBorders>
              <w:top w:val="nil"/>
              <w:left w:val="nil"/>
              <w:bottom w:val="nil"/>
              <w:right w:val="nil"/>
            </w:tcBorders>
            <w:shd w:val="clear" w:color="auto" w:fill="auto"/>
            <w:noWrap/>
            <w:vAlign w:val="bottom"/>
          </w:tcPr>
          <w:p w14:paraId="190EA07C">
            <w:pPr>
              <w:suppressAutoHyphens w:val="0"/>
              <w:spacing w:after="0" w:line="240" w:lineRule="auto"/>
              <w:rPr>
                <w:rFonts w:eastAsia="Arial"/>
                <w:color w:val="000000"/>
                <w:szCs w:val="24"/>
                <w:lang w:eastAsia="en-US"/>
              </w:rPr>
            </w:pPr>
          </w:p>
          <w:p w14:paraId="08FBA8B4">
            <w:pPr>
              <w:suppressAutoHyphens w:val="0"/>
              <w:spacing w:after="0" w:line="240" w:lineRule="auto"/>
              <w:rPr>
                <w:rFonts w:eastAsia="Times New Roman"/>
                <w:color w:val="000000"/>
                <w:szCs w:val="24"/>
                <w:lang w:val="en-US" w:eastAsia="en-US"/>
              </w:rPr>
            </w:pPr>
            <w:r>
              <w:rPr>
                <w:rFonts w:eastAsia="Arial"/>
                <w:color w:val="000000"/>
                <w:szCs w:val="24"/>
                <w:lang w:eastAsia="en-US"/>
              </w:rPr>
              <w:t>TC</w:t>
            </w:r>
          </w:p>
        </w:tc>
        <w:tc>
          <w:tcPr>
            <w:tcW w:w="7895" w:type="dxa"/>
            <w:tcBorders>
              <w:top w:val="nil"/>
              <w:left w:val="nil"/>
              <w:bottom w:val="nil"/>
              <w:right w:val="nil"/>
            </w:tcBorders>
            <w:shd w:val="clear" w:color="auto" w:fill="auto"/>
            <w:noWrap/>
            <w:vAlign w:val="bottom"/>
          </w:tcPr>
          <w:p w14:paraId="3983C0EE">
            <w:pPr>
              <w:suppressAutoHyphens w:val="0"/>
              <w:spacing w:after="0" w:line="240" w:lineRule="auto"/>
              <w:rPr>
                <w:rFonts w:eastAsia="Times New Roman"/>
                <w:color w:val="000000"/>
                <w:szCs w:val="24"/>
                <w:lang w:val="en-US" w:eastAsia="en-US"/>
              </w:rPr>
            </w:pPr>
            <w:r>
              <w:rPr>
                <w:rFonts w:eastAsia="Arial"/>
                <w:color w:val="000000"/>
                <w:szCs w:val="24"/>
                <w:lang w:eastAsia="en-US"/>
              </w:rPr>
              <w:t>Tomografia Computadorizada</w:t>
            </w:r>
          </w:p>
        </w:tc>
      </w:tr>
    </w:tbl>
    <w:p w14:paraId="5BA565A8">
      <w:pPr>
        <w:spacing w:after="0" w:line="240" w:lineRule="auto"/>
        <w:jc w:val="left"/>
        <w:rPr>
          <w:rFonts w:eastAsia="Arial"/>
          <w:color w:val="000000"/>
          <w:szCs w:val="24"/>
        </w:rPr>
      </w:pPr>
    </w:p>
    <w:p w14:paraId="2F300C29">
      <w:pPr>
        <w:spacing w:after="0" w:line="240" w:lineRule="auto"/>
        <w:jc w:val="left"/>
        <w:rPr>
          <w:rFonts w:eastAsia="Arial"/>
          <w:color w:val="000000"/>
          <w:szCs w:val="24"/>
        </w:rPr>
      </w:pPr>
    </w:p>
    <w:p w14:paraId="3AA9835E">
      <w:pPr>
        <w:spacing w:after="0" w:line="240" w:lineRule="auto"/>
        <w:jc w:val="left"/>
        <w:rPr>
          <w:rFonts w:eastAsia="Arial"/>
          <w:color w:val="000000"/>
          <w:szCs w:val="24"/>
        </w:rPr>
      </w:pPr>
    </w:p>
    <w:p w14:paraId="65D9E2DB">
      <w:pPr>
        <w:spacing w:after="0" w:line="240" w:lineRule="auto"/>
        <w:jc w:val="left"/>
        <w:rPr>
          <w:rFonts w:eastAsia="Arial"/>
          <w:color w:val="000000"/>
          <w:szCs w:val="24"/>
        </w:rPr>
      </w:pPr>
    </w:p>
    <w:p w14:paraId="3651D116">
      <w:pPr>
        <w:spacing w:after="0" w:line="240" w:lineRule="auto"/>
        <w:jc w:val="left"/>
        <w:rPr>
          <w:rFonts w:eastAsia="Arial"/>
          <w:color w:val="000000"/>
          <w:szCs w:val="24"/>
        </w:rPr>
      </w:pPr>
    </w:p>
    <w:p w14:paraId="5143505D">
      <w:pPr>
        <w:spacing w:after="0" w:line="240" w:lineRule="auto"/>
        <w:jc w:val="left"/>
        <w:rPr>
          <w:rFonts w:eastAsia="Arial"/>
          <w:color w:val="000000"/>
          <w:szCs w:val="24"/>
        </w:rPr>
      </w:pPr>
    </w:p>
    <w:p w14:paraId="1C0D32E8">
      <w:pPr>
        <w:spacing w:after="0" w:line="240" w:lineRule="auto"/>
        <w:jc w:val="left"/>
        <w:rPr>
          <w:rFonts w:eastAsia="Arial"/>
          <w:color w:val="000000"/>
          <w:szCs w:val="24"/>
        </w:rPr>
      </w:pPr>
    </w:p>
    <w:p w14:paraId="19809F57">
      <w:pPr>
        <w:spacing w:after="0" w:line="240" w:lineRule="auto"/>
        <w:jc w:val="left"/>
        <w:rPr>
          <w:rFonts w:eastAsia="Arial"/>
          <w:color w:val="000000"/>
          <w:szCs w:val="24"/>
        </w:rPr>
      </w:pPr>
    </w:p>
    <w:p w14:paraId="64A0573A">
      <w:pPr>
        <w:spacing w:after="0" w:line="240" w:lineRule="auto"/>
        <w:jc w:val="left"/>
        <w:rPr>
          <w:rFonts w:eastAsia="Arial"/>
          <w:color w:val="000000"/>
          <w:szCs w:val="24"/>
        </w:rPr>
      </w:pPr>
    </w:p>
    <w:p w14:paraId="71A39609">
      <w:pPr>
        <w:spacing w:after="0" w:line="240" w:lineRule="auto"/>
        <w:jc w:val="left"/>
        <w:rPr>
          <w:rFonts w:eastAsia="Arial"/>
          <w:color w:val="000000"/>
          <w:szCs w:val="24"/>
        </w:rPr>
      </w:pPr>
    </w:p>
    <w:p w14:paraId="7339B7B8">
      <w:pPr>
        <w:spacing w:line="276" w:lineRule="auto"/>
        <w:jc w:val="left"/>
        <w:rPr>
          <w:rFonts w:eastAsia="Arial"/>
          <w:color w:val="000000"/>
          <w:szCs w:val="24"/>
        </w:rPr>
      </w:pPr>
    </w:p>
    <w:p w14:paraId="0C93D84D">
      <w:pPr>
        <w:spacing w:line="276" w:lineRule="auto"/>
        <w:jc w:val="left"/>
        <w:rPr>
          <w:b/>
        </w:rPr>
      </w:pPr>
    </w:p>
    <w:p w14:paraId="0849F7F2">
      <w:pPr>
        <w:spacing w:line="276" w:lineRule="auto"/>
        <w:jc w:val="left"/>
        <w:rPr>
          <w:b/>
        </w:rPr>
      </w:pPr>
    </w:p>
    <w:p w14:paraId="18B9BA2F">
      <w:pPr>
        <w:spacing w:line="276" w:lineRule="auto"/>
        <w:jc w:val="center"/>
        <w:rPr>
          <w:b/>
        </w:rPr>
      </w:pPr>
      <w:r>
        <w:rPr>
          <w:b/>
        </w:rPr>
        <w:t>LISTA DE SÍMBOLOS</w:t>
      </w:r>
    </w:p>
    <w:p w14:paraId="28286A8D">
      <w:pPr>
        <w:spacing w:line="276" w:lineRule="auto"/>
        <w:jc w:val="center"/>
        <w:rPr>
          <w:b/>
        </w:rPr>
      </w:pPr>
    </w:p>
    <w:tbl>
      <w:tblPr>
        <w:tblStyle w:val="13"/>
        <w:tblW w:w="9674" w:type="dxa"/>
        <w:tblInd w:w="0" w:type="dxa"/>
        <w:tblLayout w:type="fixed"/>
        <w:tblCellMar>
          <w:top w:w="15" w:type="dxa"/>
          <w:left w:w="15" w:type="dxa"/>
          <w:bottom w:w="15" w:type="dxa"/>
          <w:right w:w="15" w:type="dxa"/>
        </w:tblCellMar>
      </w:tblPr>
      <w:tblGrid>
        <w:gridCol w:w="2352"/>
        <w:gridCol w:w="7322"/>
      </w:tblGrid>
      <w:tr w14:paraId="61C4CD65">
        <w:tblPrEx>
          <w:tblCellMar>
            <w:top w:w="15" w:type="dxa"/>
            <w:left w:w="15" w:type="dxa"/>
            <w:bottom w:w="15" w:type="dxa"/>
            <w:right w:w="15" w:type="dxa"/>
          </w:tblCellMar>
        </w:tblPrEx>
        <w:trPr>
          <w:trHeight w:val="271" w:hRule="atLeast"/>
        </w:trPr>
        <w:tc>
          <w:tcPr>
            <w:tcW w:w="2352" w:type="dxa"/>
            <w:vAlign w:val="center"/>
          </w:tcPr>
          <w:p w14:paraId="3326007E">
            <w:pPr>
              <w:spacing w:after="0" w:line="240" w:lineRule="auto"/>
              <w:jc w:val="left"/>
              <w:rPr>
                <w:rFonts w:eastAsia="Arial"/>
                <w:color w:val="000000"/>
                <w:szCs w:val="24"/>
              </w:rPr>
            </w:pPr>
            <w:r>
              <w:rPr>
                <w:rFonts w:eastAsia="Arial"/>
                <w:color w:val="000000"/>
                <w:szCs w:val="24"/>
              </w:rPr>
              <w:t>σ</w:t>
            </w:r>
          </w:p>
        </w:tc>
        <w:tc>
          <w:tcPr>
            <w:tcW w:w="7322" w:type="dxa"/>
            <w:vAlign w:val="center"/>
          </w:tcPr>
          <w:p w14:paraId="53EDB851">
            <w:pPr>
              <w:spacing w:after="0" w:line="240" w:lineRule="auto"/>
              <w:jc w:val="left"/>
              <w:rPr>
                <w:rFonts w:eastAsia="Arial"/>
                <w:color w:val="000000"/>
                <w:szCs w:val="24"/>
              </w:rPr>
            </w:pPr>
            <w:r>
              <w:rPr>
                <w:rFonts w:eastAsia="Arial"/>
                <w:color w:val="000000"/>
                <w:szCs w:val="24"/>
              </w:rPr>
              <w:t>Desvio padrão</w:t>
            </w:r>
          </w:p>
        </w:tc>
      </w:tr>
      <w:tr w14:paraId="2261A0A4">
        <w:tblPrEx>
          <w:tblCellMar>
            <w:top w:w="15" w:type="dxa"/>
            <w:left w:w="15" w:type="dxa"/>
            <w:bottom w:w="15" w:type="dxa"/>
            <w:right w:w="15" w:type="dxa"/>
          </w:tblCellMar>
        </w:tblPrEx>
        <w:trPr>
          <w:trHeight w:val="287" w:hRule="atLeast"/>
        </w:trPr>
        <w:tc>
          <w:tcPr>
            <w:tcW w:w="2352" w:type="dxa"/>
            <w:vAlign w:val="center"/>
          </w:tcPr>
          <w:p w14:paraId="560890F4">
            <w:pPr>
              <w:spacing w:after="0" w:line="240" w:lineRule="auto"/>
              <w:jc w:val="left"/>
              <w:rPr>
                <w:rFonts w:eastAsia="Arial"/>
                <w:color w:val="000000"/>
                <w:szCs w:val="24"/>
              </w:rPr>
            </w:pPr>
            <w:r>
              <w:rPr>
                <w:rFonts w:eastAsia="Arial"/>
                <w:color w:val="000000"/>
                <w:szCs w:val="24"/>
              </w:rPr>
              <w:t>λ</w:t>
            </w:r>
          </w:p>
        </w:tc>
        <w:tc>
          <w:tcPr>
            <w:tcW w:w="7322" w:type="dxa"/>
            <w:vAlign w:val="center"/>
          </w:tcPr>
          <w:p w14:paraId="21ADC4BF">
            <w:pPr>
              <w:spacing w:after="0" w:line="240" w:lineRule="auto"/>
              <w:jc w:val="left"/>
              <w:rPr>
                <w:rFonts w:eastAsia="Arial"/>
                <w:color w:val="000000"/>
                <w:szCs w:val="24"/>
              </w:rPr>
            </w:pPr>
            <w:r>
              <w:rPr>
                <w:rFonts w:eastAsia="Arial"/>
                <w:color w:val="000000"/>
                <w:szCs w:val="24"/>
              </w:rPr>
              <w:t>Comprimento de onda</w:t>
            </w:r>
          </w:p>
        </w:tc>
      </w:tr>
      <w:tr w14:paraId="26244BAC">
        <w:tblPrEx>
          <w:tblCellMar>
            <w:top w:w="15" w:type="dxa"/>
            <w:left w:w="15" w:type="dxa"/>
            <w:bottom w:w="15" w:type="dxa"/>
            <w:right w:w="15" w:type="dxa"/>
          </w:tblCellMar>
        </w:tblPrEx>
        <w:trPr>
          <w:trHeight w:val="271" w:hRule="atLeast"/>
        </w:trPr>
        <w:tc>
          <w:tcPr>
            <w:tcW w:w="2352" w:type="dxa"/>
            <w:vAlign w:val="center"/>
          </w:tcPr>
          <w:p w14:paraId="165C7179">
            <w:pPr>
              <w:spacing w:after="0" w:line="240" w:lineRule="auto"/>
              <w:jc w:val="left"/>
              <w:rPr>
                <w:rFonts w:eastAsia="Arial"/>
                <w:color w:val="000000"/>
                <w:szCs w:val="24"/>
              </w:rPr>
            </w:pPr>
            <w:r>
              <w:rPr>
                <w:rFonts w:eastAsia="Arial"/>
                <w:color w:val="000000"/>
                <w:szCs w:val="24"/>
              </w:rPr>
              <w:t>f</w:t>
            </w:r>
          </w:p>
        </w:tc>
        <w:tc>
          <w:tcPr>
            <w:tcW w:w="7322" w:type="dxa"/>
            <w:vAlign w:val="center"/>
          </w:tcPr>
          <w:p w14:paraId="7379E3C7">
            <w:pPr>
              <w:spacing w:after="0" w:line="240" w:lineRule="auto"/>
              <w:jc w:val="left"/>
              <w:rPr>
                <w:rFonts w:eastAsia="Arial"/>
                <w:color w:val="000000"/>
                <w:szCs w:val="24"/>
              </w:rPr>
            </w:pPr>
            <w:r>
              <w:rPr>
                <w:rFonts w:eastAsia="Arial"/>
                <w:color w:val="000000"/>
                <w:szCs w:val="24"/>
              </w:rPr>
              <w:t>Frequência</w:t>
            </w:r>
          </w:p>
        </w:tc>
      </w:tr>
      <w:tr w14:paraId="559FF8F6">
        <w:tblPrEx>
          <w:tblCellMar>
            <w:top w:w="15" w:type="dxa"/>
            <w:left w:w="15" w:type="dxa"/>
            <w:bottom w:w="15" w:type="dxa"/>
            <w:right w:w="15" w:type="dxa"/>
          </w:tblCellMar>
        </w:tblPrEx>
        <w:trPr>
          <w:trHeight w:val="271" w:hRule="atLeast"/>
        </w:trPr>
        <w:tc>
          <w:tcPr>
            <w:tcW w:w="2352" w:type="dxa"/>
            <w:vAlign w:val="center"/>
          </w:tcPr>
          <w:p w14:paraId="5977BB0F">
            <w:pPr>
              <w:spacing w:after="0" w:line="240" w:lineRule="auto"/>
              <w:jc w:val="left"/>
              <w:rPr>
                <w:rFonts w:eastAsia="Arial"/>
                <w:color w:val="000000"/>
                <w:szCs w:val="24"/>
              </w:rPr>
            </w:pPr>
            <w:r>
              <w:rPr>
                <w:rFonts w:eastAsia="Arial"/>
                <w:color w:val="000000"/>
                <w:szCs w:val="24"/>
              </w:rPr>
              <w:t>t</w:t>
            </w:r>
          </w:p>
        </w:tc>
        <w:tc>
          <w:tcPr>
            <w:tcW w:w="7322" w:type="dxa"/>
            <w:vAlign w:val="center"/>
          </w:tcPr>
          <w:p w14:paraId="6150036B">
            <w:pPr>
              <w:spacing w:after="0" w:line="240" w:lineRule="auto"/>
              <w:jc w:val="left"/>
              <w:rPr>
                <w:rFonts w:eastAsia="Arial"/>
                <w:color w:val="000000"/>
                <w:szCs w:val="24"/>
              </w:rPr>
            </w:pPr>
            <w:r>
              <w:rPr>
                <w:rFonts w:eastAsia="Arial"/>
                <w:color w:val="000000"/>
                <w:szCs w:val="24"/>
              </w:rPr>
              <w:t>Tempo</w:t>
            </w:r>
          </w:p>
        </w:tc>
      </w:tr>
      <w:tr w14:paraId="356A2A34">
        <w:tblPrEx>
          <w:tblCellMar>
            <w:top w:w="15" w:type="dxa"/>
            <w:left w:w="15" w:type="dxa"/>
            <w:bottom w:w="15" w:type="dxa"/>
            <w:right w:w="15" w:type="dxa"/>
          </w:tblCellMar>
        </w:tblPrEx>
        <w:trPr>
          <w:trHeight w:val="287" w:hRule="atLeast"/>
        </w:trPr>
        <w:tc>
          <w:tcPr>
            <w:tcW w:w="2352" w:type="dxa"/>
            <w:vAlign w:val="center"/>
          </w:tcPr>
          <w:p w14:paraId="751ECE14">
            <w:pPr>
              <w:spacing w:after="0" w:line="240" w:lineRule="auto"/>
              <w:jc w:val="left"/>
              <w:rPr>
                <w:rFonts w:eastAsia="Arial"/>
                <w:color w:val="000000"/>
                <w:szCs w:val="24"/>
              </w:rPr>
            </w:pPr>
            <w:r>
              <w:rPr>
                <w:rFonts w:eastAsia="Arial"/>
                <w:color w:val="000000"/>
                <w:szCs w:val="24"/>
              </w:rPr>
              <w:t>s(t)</w:t>
            </w:r>
          </w:p>
        </w:tc>
        <w:tc>
          <w:tcPr>
            <w:tcW w:w="7322" w:type="dxa"/>
            <w:vAlign w:val="center"/>
          </w:tcPr>
          <w:p w14:paraId="39D4D7DE">
            <w:pPr>
              <w:spacing w:after="0" w:line="240" w:lineRule="auto"/>
              <w:jc w:val="left"/>
              <w:rPr>
                <w:rFonts w:eastAsia="Arial"/>
                <w:color w:val="000000"/>
                <w:szCs w:val="24"/>
              </w:rPr>
            </w:pPr>
            <w:r>
              <w:rPr>
                <w:rFonts w:eastAsia="Arial"/>
                <w:color w:val="000000"/>
                <w:szCs w:val="24"/>
              </w:rPr>
              <w:t>Sinal no domínio do tempo</w:t>
            </w:r>
          </w:p>
        </w:tc>
      </w:tr>
      <w:tr w14:paraId="7B6119AD">
        <w:tblPrEx>
          <w:tblCellMar>
            <w:top w:w="15" w:type="dxa"/>
            <w:left w:w="15" w:type="dxa"/>
            <w:bottom w:w="15" w:type="dxa"/>
            <w:right w:w="15" w:type="dxa"/>
          </w:tblCellMar>
        </w:tblPrEx>
        <w:trPr>
          <w:trHeight w:val="271" w:hRule="atLeast"/>
        </w:trPr>
        <w:tc>
          <w:tcPr>
            <w:tcW w:w="2352" w:type="dxa"/>
            <w:vAlign w:val="center"/>
          </w:tcPr>
          <w:p w14:paraId="44E1DC77">
            <w:pPr>
              <w:spacing w:after="0" w:line="240" w:lineRule="auto"/>
              <w:jc w:val="left"/>
              <w:rPr>
                <w:rFonts w:eastAsia="Arial"/>
                <w:color w:val="000000"/>
                <w:szCs w:val="24"/>
              </w:rPr>
            </w:pPr>
            <w:r>
              <w:rPr>
                <w:rFonts w:eastAsia="Arial"/>
                <w:color w:val="000000"/>
                <w:szCs w:val="24"/>
              </w:rPr>
              <w:t>S(f)</w:t>
            </w:r>
          </w:p>
        </w:tc>
        <w:tc>
          <w:tcPr>
            <w:tcW w:w="7322" w:type="dxa"/>
            <w:vAlign w:val="center"/>
          </w:tcPr>
          <w:p w14:paraId="27D39753">
            <w:pPr>
              <w:spacing w:after="0" w:line="240" w:lineRule="auto"/>
              <w:jc w:val="left"/>
              <w:rPr>
                <w:rFonts w:eastAsia="Arial"/>
                <w:color w:val="000000"/>
                <w:szCs w:val="24"/>
              </w:rPr>
            </w:pPr>
            <w:r>
              <w:rPr>
                <w:rFonts w:eastAsia="Arial"/>
                <w:color w:val="000000"/>
                <w:szCs w:val="24"/>
              </w:rPr>
              <w:t>Sinal no domínio da frequência</w:t>
            </w:r>
          </w:p>
        </w:tc>
      </w:tr>
      <w:tr w14:paraId="1752F5D1">
        <w:tblPrEx>
          <w:tblCellMar>
            <w:top w:w="15" w:type="dxa"/>
            <w:left w:w="15" w:type="dxa"/>
            <w:bottom w:w="15" w:type="dxa"/>
            <w:right w:w="15" w:type="dxa"/>
          </w:tblCellMar>
        </w:tblPrEx>
        <w:trPr>
          <w:trHeight w:val="287" w:hRule="atLeast"/>
        </w:trPr>
        <w:tc>
          <w:tcPr>
            <w:tcW w:w="2352" w:type="dxa"/>
            <w:vAlign w:val="center"/>
          </w:tcPr>
          <w:p w14:paraId="5722E979">
            <w:pPr>
              <w:spacing w:after="0" w:line="240" w:lineRule="auto"/>
              <w:jc w:val="left"/>
              <w:rPr>
                <w:rFonts w:eastAsia="Arial"/>
                <w:color w:val="000000"/>
                <w:szCs w:val="24"/>
              </w:rPr>
            </w:pPr>
            <w:r>
              <w:rPr>
                <w:rFonts w:eastAsia="Arial"/>
                <w:color w:val="000000"/>
                <w:szCs w:val="24"/>
              </w:rPr>
              <w:t>ϕ\phi</w:t>
            </w:r>
          </w:p>
        </w:tc>
        <w:tc>
          <w:tcPr>
            <w:tcW w:w="7322" w:type="dxa"/>
            <w:vAlign w:val="center"/>
          </w:tcPr>
          <w:p w14:paraId="7163A8E3">
            <w:pPr>
              <w:spacing w:after="0" w:line="240" w:lineRule="auto"/>
              <w:jc w:val="left"/>
              <w:rPr>
                <w:rFonts w:eastAsia="Arial"/>
                <w:color w:val="000000"/>
                <w:szCs w:val="24"/>
              </w:rPr>
            </w:pPr>
            <w:r>
              <w:rPr>
                <w:rFonts w:eastAsia="Arial"/>
                <w:color w:val="000000"/>
                <w:szCs w:val="24"/>
              </w:rPr>
              <w:t>Fase</w:t>
            </w:r>
          </w:p>
        </w:tc>
      </w:tr>
      <w:tr w14:paraId="104458E1">
        <w:tblPrEx>
          <w:tblCellMar>
            <w:top w:w="15" w:type="dxa"/>
            <w:left w:w="15" w:type="dxa"/>
            <w:bottom w:w="15" w:type="dxa"/>
            <w:right w:w="15" w:type="dxa"/>
          </w:tblCellMar>
        </w:tblPrEx>
        <w:trPr>
          <w:trHeight w:val="271" w:hRule="atLeast"/>
        </w:trPr>
        <w:tc>
          <w:tcPr>
            <w:tcW w:w="2352" w:type="dxa"/>
            <w:vAlign w:val="center"/>
          </w:tcPr>
          <w:p w14:paraId="64AD1563">
            <w:pPr>
              <w:spacing w:after="0" w:line="240" w:lineRule="auto"/>
              <w:jc w:val="left"/>
              <w:rPr>
                <w:rFonts w:eastAsia="Arial"/>
                <w:color w:val="000000"/>
                <w:szCs w:val="24"/>
              </w:rPr>
            </w:pPr>
            <w:r>
              <w:rPr>
                <w:rFonts w:eastAsia="Arial"/>
                <w:color w:val="000000"/>
                <w:szCs w:val="24"/>
              </w:rPr>
              <w:t>A</w:t>
            </w:r>
          </w:p>
        </w:tc>
        <w:tc>
          <w:tcPr>
            <w:tcW w:w="7322" w:type="dxa"/>
            <w:vAlign w:val="center"/>
          </w:tcPr>
          <w:p w14:paraId="5F1A5539">
            <w:pPr>
              <w:spacing w:after="0" w:line="240" w:lineRule="auto"/>
              <w:jc w:val="left"/>
              <w:rPr>
                <w:rFonts w:eastAsia="Arial"/>
                <w:color w:val="000000"/>
                <w:szCs w:val="24"/>
              </w:rPr>
            </w:pPr>
            <w:r>
              <w:rPr>
                <w:rFonts w:eastAsia="Arial"/>
                <w:color w:val="000000"/>
                <w:szCs w:val="24"/>
              </w:rPr>
              <w:t>Amplitude</w:t>
            </w:r>
          </w:p>
        </w:tc>
      </w:tr>
      <w:tr w14:paraId="3324CBA6">
        <w:tblPrEx>
          <w:tblCellMar>
            <w:top w:w="15" w:type="dxa"/>
            <w:left w:w="15" w:type="dxa"/>
            <w:bottom w:w="15" w:type="dxa"/>
            <w:right w:w="15" w:type="dxa"/>
          </w:tblCellMar>
        </w:tblPrEx>
        <w:trPr>
          <w:trHeight w:val="271" w:hRule="atLeast"/>
        </w:trPr>
        <w:tc>
          <w:tcPr>
            <w:tcW w:w="2352" w:type="dxa"/>
            <w:vAlign w:val="center"/>
          </w:tcPr>
          <w:p w14:paraId="29127C2B">
            <w:pPr>
              <w:spacing w:after="0" w:line="240" w:lineRule="auto"/>
              <w:jc w:val="left"/>
              <w:rPr>
                <w:rFonts w:eastAsia="Arial"/>
                <w:color w:val="000000"/>
                <w:szCs w:val="24"/>
              </w:rPr>
            </w:pPr>
            <w:r>
              <w:rPr>
                <w:rFonts w:eastAsia="Arial"/>
                <w:color w:val="000000"/>
                <w:szCs w:val="24"/>
              </w:rPr>
              <w:t>Δt</w:t>
            </w:r>
          </w:p>
        </w:tc>
        <w:tc>
          <w:tcPr>
            <w:tcW w:w="7322" w:type="dxa"/>
            <w:vAlign w:val="center"/>
          </w:tcPr>
          <w:p w14:paraId="45323B96">
            <w:pPr>
              <w:spacing w:after="0" w:line="240" w:lineRule="auto"/>
              <w:jc w:val="left"/>
              <w:rPr>
                <w:rFonts w:eastAsia="Arial"/>
                <w:color w:val="000000"/>
                <w:szCs w:val="24"/>
              </w:rPr>
            </w:pPr>
            <w:r>
              <w:rPr>
                <w:rFonts w:eastAsia="Arial"/>
                <w:color w:val="000000"/>
                <w:szCs w:val="24"/>
              </w:rPr>
              <w:t>Intervalo de tempo</w:t>
            </w:r>
          </w:p>
        </w:tc>
      </w:tr>
      <w:tr w14:paraId="77A53AC4">
        <w:tblPrEx>
          <w:tblCellMar>
            <w:top w:w="15" w:type="dxa"/>
            <w:left w:w="15" w:type="dxa"/>
            <w:bottom w:w="15" w:type="dxa"/>
            <w:right w:w="15" w:type="dxa"/>
          </w:tblCellMar>
        </w:tblPrEx>
        <w:trPr>
          <w:trHeight w:val="287" w:hRule="atLeast"/>
        </w:trPr>
        <w:tc>
          <w:tcPr>
            <w:tcW w:w="2352" w:type="dxa"/>
            <w:vAlign w:val="center"/>
          </w:tcPr>
          <w:p w14:paraId="25A57733">
            <w:pPr>
              <w:spacing w:after="0" w:line="240" w:lineRule="auto"/>
              <w:jc w:val="left"/>
              <w:rPr>
                <w:rFonts w:eastAsia="Arial"/>
                <w:color w:val="000000"/>
                <w:szCs w:val="24"/>
              </w:rPr>
            </w:pPr>
            <w:r>
              <w:rPr>
                <w:rFonts w:eastAsia="Arial"/>
                <w:color w:val="000000"/>
                <w:szCs w:val="24"/>
              </w:rPr>
              <w:t>Δf</w:t>
            </w:r>
          </w:p>
        </w:tc>
        <w:tc>
          <w:tcPr>
            <w:tcW w:w="7322" w:type="dxa"/>
            <w:vAlign w:val="center"/>
          </w:tcPr>
          <w:p w14:paraId="57DA9579">
            <w:pPr>
              <w:spacing w:after="0" w:line="240" w:lineRule="auto"/>
              <w:jc w:val="left"/>
              <w:rPr>
                <w:rFonts w:eastAsia="Arial"/>
                <w:color w:val="000000"/>
                <w:szCs w:val="24"/>
              </w:rPr>
            </w:pPr>
            <w:r>
              <w:rPr>
                <w:rFonts w:eastAsia="Arial"/>
                <w:color w:val="000000"/>
                <w:szCs w:val="24"/>
              </w:rPr>
              <w:t>Intervalo de frequência</w:t>
            </w:r>
          </w:p>
        </w:tc>
      </w:tr>
      <w:tr w14:paraId="1E4D3C6F">
        <w:tblPrEx>
          <w:tblCellMar>
            <w:top w:w="15" w:type="dxa"/>
            <w:left w:w="15" w:type="dxa"/>
            <w:bottom w:w="15" w:type="dxa"/>
            <w:right w:w="15" w:type="dxa"/>
          </w:tblCellMar>
        </w:tblPrEx>
        <w:trPr>
          <w:trHeight w:val="271" w:hRule="atLeast"/>
        </w:trPr>
        <w:tc>
          <w:tcPr>
            <w:tcW w:w="2352" w:type="dxa"/>
            <w:vAlign w:val="center"/>
          </w:tcPr>
          <w:p w14:paraId="18CC5C0E">
            <w:pPr>
              <w:spacing w:after="0" w:line="240" w:lineRule="auto"/>
              <w:jc w:val="left"/>
              <w:rPr>
                <w:rFonts w:eastAsia="Arial"/>
                <w:color w:val="000000"/>
                <w:szCs w:val="24"/>
              </w:rPr>
            </w:pPr>
            <w:r>
              <w:rPr>
                <w:rFonts w:eastAsia="Arial"/>
                <w:color w:val="000000"/>
                <w:szCs w:val="24"/>
              </w:rPr>
              <w:t>∑</w:t>
            </w:r>
          </w:p>
        </w:tc>
        <w:tc>
          <w:tcPr>
            <w:tcW w:w="7322" w:type="dxa"/>
            <w:vAlign w:val="center"/>
          </w:tcPr>
          <w:p w14:paraId="72F43975">
            <w:pPr>
              <w:spacing w:after="0" w:line="240" w:lineRule="auto"/>
              <w:jc w:val="left"/>
              <w:rPr>
                <w:rFonts w:eastAsia="Arial"/>
                <w:color w:val="000000"/>
                <w:szCs w:val="24"/>
              </w:rPr>
            </w:pPr>
            <w:r>
              <w:rPr>
                <w:rFonts w:eastAsia="Arial"/>
                <w:color w:val="000000"/>
                <w:szCs w:val="24"/>
              </w:rPr>
              <w:t>+</w:t>
            </w:r>
          </w:p>
        </w:tc>
      </w:tr>
      <w:tr w14:paraId="428F5878">
        <w:tblPrEx>
          <w:tblCellMar>
            <w:top w:w="15" w:type="dxa"/>
            <w:left w:w="15" w:type="dxa"/>
            <w:bottom w:w="15" w:type="dxa"/>
            <w:right w:w="15" w:type="dxa"/>
          </w:tblCellMar>
        </w:tblPrEx>
        <w:trPr>
          <w:trHeight w:val="287" w:hRule="atLeast"/>
        </w:trPr>
        <w:tc>
          <w:tcPr>
            <w:tcW w:w="2352" w:type="dxa"/>
            <w:vAlign w:val="center"/>
          </w:tcPr>
          <w:p w14:paraId="14143CC7">
            <w:pPr>
              <w:spacing w:after="0" w:line="240" w:lineRule="auto"/>
              <w:jc w:val="left"/>
              <w:rPr>
                <w:rFonts w:eastAsia="Arial"/>
                <w:color w:val="000000"/>
                <w:szCs w:val="24"/>
              </w:rPr>
            </w:pPr>
            <w:r>
              <w:rPr>
                <w:rFonts w:eastAsia="Arial"/>
                <w:color w:val="000000"/>
                <w:szCs w:val="24"/>
              </w:rPr>
              <w:t>∏</w:t>
            </w:r>
          </w:p>
        </w:tc>
        <w:tc>
          <w:tcPr>
            <w:tcW w:w="7322" w:type="dxa"/>
            <w:vAlign w:val="center"/>
          </w:tcPr>
          <w:p w14:paraId="676C5896">
            <w:pPr>
              <w:spacing w:after="0" w:line="240" w:lineRule="auto"/>
              <w:jc w:val="left"/>
              <w:rPr>
                <w:rFonts w:eastAsia="Arial"/>
                <w:color w:val="000000"/>
                <w:szCs w:val="24"/>
              </w:rPr>
            </w:pPr>
            <w:r>
              <w:rPr>
                <w:rFonts w:eastAsia="Arial"/>
                <w:color w:val="000000"/>
                <w:szCs w:val="24"/>
              </w:rPr>
              <w:t>*</w:t>
            </w:r>
          </w:p>
        </w:tc>
      </w:tr>
      <w:tr w14:paraId="70975DC5">
        <w:tblPrEx>
          <w:tblCellMar>
            <w:top w:w="15" w:type="dxa"/>
            <w:left w:w="15" w:type="dxa"/>
            <w:bottom w:w="15" w:type="dxa"/>
            <w:right w:w="15" w:type="dxa"/>
          </w:tblCellMar>
        </w:tblPrEx>
        <w:trPr>
          <w:trHeight w:val="271" w:hRule="atLeast"/>
        </w:trPr>
        <w:tc>
          <w:tcPr>
            <w:tcW w:w="2352" w:type="dxa"/>
            <w:vAlign w:val="center"/>
          </w:tcPr>
          <w:p w14:paraId="1620EBFA">
            <w:pPr>
              <w:spacing w:after="0" w:line="240" w:lineRule="auto"/>
              <w:jc w:val="left"/>
              <w:rPr>
                <w:rFonts w:eastAsia="Arial"/>
                <w:color w:val="000000"/>
                <w:szCs w:val="24"/>
              </w:rPr>
            </w:pPr>
            <w:r>
              <w:rPr>
                <w:rFonts w:eastAsia="Arial"/>
                <w:color w:val="000000"/>
                <w:szCs w:val="24"/>
              </w:rPr>
              <w:t>α</w:t>
            </w:r>
          </w:p>
        </w:tc>
        <w:tc>
          <w:tcPr>
            <w:tcW w:w="7322" w:type="dxa"/>
            <w:vAlign w:val="center"/>
          </w:tcPr>
          <w:p w14:paraId="08098747">
            <w:pPr>
              <w:spacing w:after="0" w:line="240" w:lineRule="auto"/>
              <w:jc w:val="left"/>
              <w:rPr>
                <w:rFonts w:eastAsia="Arial"/>
                <w:color w:val="000000"/>
                <w:szCs w:val="24"/>
              </w:rPr>
            </w:pPr>
            <w:r>
              <w:rPr>
                <w:rFonts w:eastAsia="Arial"/>
                <w:color w:val="000000"/>
                <w:szCs w:val="24"/>
              </w:rPr>
              <w:t>Coeficiente de significância</w:t>
            </w:r>
          </w:p>
        </w:tc>
      </w:tr>
      <w:tr w14:paraId="42EA0299">
        <w:tblPrEx>
          <w:tblCellMar>
            <w:top w:w="15" w:type="dxa"/>
            <w:left w:w="15" w:type="dxa"/>
            <w:bottom w:w="15" w:type="dxa"/>
            <w:right w:w="15" w:type="dxa"/>
          </w:tblCellMar>
        </w:tblPrEx>
        <w:trPr>
          <w:trHeight w:val="271" w:hRule="atLeast"/>
        </w:trPr>
        <w:tc>
          <w:tcPr>
            <w:tcW w:w="2352" w:type="dxa"/>
            <w:vAlign w:val="center"/>
          </w:tcPr>
          <w:p w14:paraId="79F54A7F">
            <w:pPr>
              <w:spacing w:after="0" w:line="240" w:lineRule="auto"/>
              <w:jc w:val="left"/>
              <w:rPr>
                <w:rFonts w:eastAsia="Arial"/>
                <w:color w:val="000000"/>
                <w:szCs w:val="24"/>
              </w:rPr>
            </w:pPr>
            <w:r>
              <w:rPr>
                <w:rFonts w:eastAsia="Arial"/>
                <w:color w:val="000000"/>
                <w:szCs w:val="24"/>
              </w:rPr>
              <w:t>β</w:t>
            </w:r>
          </w:p>
        </w:tc>
        <w:tc>
          <w:tcPr>
            <w:tcW w:w="7322" w:type="dxa"/>
            <w:vAlign w:val="center"/>
          </w:tcPr>
          <w:p w14:paraId="5237D4C2">
            <w:pPr>
              <w:spacing w:after="0" w:line="240" w:lineRule="auto"/>
              <w:jc w:val="left"/>
              <w:rPr>
                <w:rFonts w:eastAsia="Arial"/>
                <w:color w:val="000000"/>
                <w:szCs w:val="24"/>
              </w:rPr>
            </w:pPr>
            <w:r>
              <w:rPr>
                <w:rFonts w:eastAsia="Arial"/>
                <w:color w:val="000000"/>
                <w:szCs w:val="24"/>
              </w:rPr>
              <w:t>Coeficiente de variação</w:t>
            </w:r>
          </w:p>
        </w:tc>
      </w:tr>
      <w:tr w14:paraId="6BFDA6A8">
        <w:tblPrEx>
          <w:tblCellMar>
            <w:top w:w="15" w:type="dxa"/>
            <w:left w:w="15" w:type="dxa"/>
            <w:bottom w:w="15" w:type="dxa"/>
            <w:right w:w="15" w:type="dxa"/>
          </w:tblCellMar>
        </w:tblPrEx>
        <w:trPr>
          <w:trHeight w:val="287" w:hRule="atLeast"/>
        </w:trPr>
        <w:tc>
          <w:tcPr>
            <w:tcW w:w="2352" w:type="dxa"/>
            <w:vAlign w:val="center"/>
          </w:tcPr>
          <w:p w14:paraId="2672858B">
            <w:pPr>
              <w:spacing w:after="0" w:line="240" w:lineRule="auto"/>
              <w:jc w:val="left"/>
              <w:rPr>
                <w:rFonts w:eastAsia="Arial"/>
                <w:color w:val="000000"/>
                <w:szCs w:val="24"/>
              </w:rPr>
            </w:pPr>
            <w:r>
              <w:rPr>
                <w:rFonts w:eastAsia="Arial"/>
                <w:color w:val="000000"/>
                <w:szCs w:val="24"/>
              </w:rPr>
              <w:t>ϵ</w:t>
            </w:r>
          </w:p>
        </w:tc>
        <w:tc>
          <w:tcPr>
            <w:tcW w:w="7322" w:type="dxa"/>
            <w:vAlign w:val="center"/>
          </w:tcPr>
          <w:p w14:paraId="1279F6CC">
            <w:pPr>
              <w:spacing w:after="0" w:line="240" w:lineRule="auto"/>
              <w:jc w:val="left"/>
              <w:rPr>
                <w:rFonts w:eastAsia="Arial"/>
                <w:color w:val="000000"/>
                <w:szCs w:val="24"/>
              </w:rPr>
            </w:pPr>
            <w:r>
              <w:rPr>
                <w:rFonts w:eastAsia="Arial"/>
                <w:color w:val="000000"/>
                <w:szCs w:val="24"/>
              </w:rPr>
              <w:t>Erro ou termo de erro</w:t>
            </w:r>
          </w:p>
        </w:tc>
      </w:tr>
      <w:tr w14:paraId="7DCC55C9">
        <w:tblPrEx>
          <w:tblCellMar>
            <w:top w:w="15" w:type="dxa"/>
            <w:left w:w="15" w:type="dxa"/>
            <w:bottom w:w="15" w:type="dxa"/>
            <w:right w:w="15" w:type="dxa"/>
          </w:tblCellMar>
        </w:tblPrEx>
        <w:trPr>
          <w:trHeight w:val="271" w:hRule="atLeast"/>
        </w:trPr>
        <w:tc>
          <w:tcPr>
            <w:tcW w:w="2352" w:type="dxa"/>
            <w:vAlign w:val="center"/>
          </w:tcPr>
          <w:p w14:paraId="7CEF5DDC">
            <w:pPr>
              <w:spacing w:after="0" w:line="240" w:lineRule="auto"/>
              <w:jc w:val="left"/>
              <w:rPr>
                <w:rFonts w:eastAsia="Arial"/>
                <w:color w:val="000000"/>
                <w:szCs w:val="24"/>
              </w:rPr>
            </w:pPr>
            <w:r>
              <w:rPr>
                <w:rFonts w:eastAsia="Arial"/>
                <w:color w:val="000000"/>
                <w:szCs w:val="24"/>
              </w:rPr>
              <w:t>γ</w:t>
            </w:r>
          </w:p>
        </w:tc>
        <w:tc>
          <w:tcPr>
            <w:tcW w:w="7322" w:type="dxa"/>
            <w:vAlign w:val="center"/>
          </w:tcPr>
          <w:p w14:paraId="05F0B13E">
            <w:pPr>
              <w:spacing w:after="0" w:line="240" w:lineRule="auto"/>
              <w:jc w:val="left"/>
              <w:rPr>
                <w:rFonts w:eastAsia="Arial"/>
                <w:color w:val="000000"/>
                <w:szCs w:val="24"/>
              </w:rPr>
            </w:pPr>
            <w:r>
              <w:rPr>
                <w:rFonts w:eastAsia="Arial"/>
                <w:color w:val="000000"/>
                <w:szCs w:val="24"/>
              </w:rPr>
              <w:t>Coeficiente de correlação</w:t>
            </w:r>
          </w:p>
        </w:tc>
      </w:tr>
      <w:tr w14:paraId="11B58F8B">
        <w:tblPrEx>
          <w:tblCellMar>
            <w:top w:w="15" w:type="dxa"/>
            <w:left w:w="15" w:type="dxa"/>
            <w:bottom w:w="15" w:type="dxa"/>
            <w:right w:w="15" w:type="dxa"/>
          </w:tblCellMar>
        </w:tblPrEx>
        <w:trPr>
          <w:trHeight w:val="287" w:hRule="atLeast"/>
        </w:trPr>
        <w:tc>
          <w:tcPr>
            <w:tcW w:w="2352" w:type="dxa"/>
            <w:vAlign w:val="center"/>
          </w:tcPr>
          <w:p w14:paraId="2303FE0D">
            <w:pPr>
              <w:spacing w:after="0" w:line="240" w:lineRule="auto"/>
              <w:jc w:val="left"/>
              <w:rPr>
                <w:rFonts w:eastAsia="Arial"/>
                <w:color w:val="000000"/>
                <w:szCs w:val="24"/>
              </w:rPr>
            </w:pPr>
            <w:r>
              <w:rPr>
                <w:rFonts w:eastAsia="Arial"/>
                <w:color w:val="000000"/>
                <w:szCs w:val="24"/>
              </w:rPr>
              <w:t>w(t)</w:t>
            </w:r>
          </w:p>
        </w:tc>
        <w:tc>
          <w:tcPr>
            <w:tcW w:w="7322" w:type="dxa"/>
            <w:vAlign w:val="center"/>
          </w:tcPr>
          <w:p w14:paraId="6B360047">
            <w:pPr>
              <w:spacing w:after="0" w:line="240" w:lineRule="auto"/>
              <w:jc w:val="left"/>
              <w:rPr>
                <w:rFonts w:eastAsia="Arial"/>
                <w:color w:val="000000"/>
                <w:szCs w:val="24"/>
              </w:rPr>
            </w:pPr>
            <w:r>
              <w:rPr>
                <w:rFonts w:eastAsia="Arial"/>
                <w:color w:val="000000"/>
                <w:szCs w:val="24"/>
              </w:rPr>
              <w:t>Função wavelet no tempo t</w:t>
            </w:r>
          </w:p>
        </w:tc>
      </w:tr>
      <w:tr w14:paraId="0E30F429">
        <w:tblPrEx>
          <w:tblCellMar>
            <w:top w:w="15" w:type="dxa"/>
            <w:left w:w="15" w:type="dxa"/>
            <w:bottom w:w="15" w:type="dxa"/>
            <w:right w:w="15" w:type="dxa"/>
          </w:tblCellMar>
        </w:tblPrEx>
        <w:trPr>
          <w:trHeight w:val="271" w:hRule="atLeast"/>
        </w:trPr>
        <w:tc>
          <w:tcPr>
            <w:tcW w:w="2352" w:type="dxa"/>
            <w:vAlign w:val="center"/>
          </w:tcPr>
          <w:p w14:paraId="7D5082C3">
            <w:pPr>
              <w:spacing w:after="0" w:line="240" w:lineRule="auto"/>
              <w:jc w:val="left"/>
              <w:rPr>
                <w:rFonts w:eastAsia="Arial"/>
                <w:color w:val="000000"/>
                <w:szCs w:val="24"/>
              </w:rPr>
            </w:pPr>
            <w:r>
              <w:rPr>
                <w:rFonts w:eastAsia="Arial"/>
                <w:color w:val="000000"/>
                <w:szCs w:val="24"/>
              </w:rPr>
              <w:t>ψ(t)</w:t>
            </w:r>
          </w:p>
        </w:tc>
        <w:tc>
          <w:tcPr>
            <w:tcW w:w="7322" w:type="dxa"/>
            <w:vAlign w:val="center"/>
          </w:tcPr>
          <w:p w14:paraId="14B566AF">
            <w:pPr>
              <w:spacing w:after="0" w:line="240" w:lineRule="auto"/>
              <w:jc w:val="left"/>
              <w:rPr>
                <w:rFonts w:eastAsia="Arial"/>
                <w:color w:val="000000"/>
                <w:szCs w:val="24"/>
              </w:rPr>
            </w:pPr>
            <w:r>
              <w:rPr>
                <w:rFonts w:eastAsia="Arial"/>
                <w:color w:val="000000"/>
                <w:szCs w:val="24"/>
              </w:rPr>
              <w:t>Função mãe wavelet</w:t>
            </w:r>
          </w:p>
        </w:tc>
      </w:tr>
      <w:tr w14:paraId="398E7833">
        <w:tblPrEx>
          <w:tblCellMar>
            <w:top w:w="15" w:type="dxa"/>
            <w:left w:w="15" w:type="dxa"/>
            <w:bottom w:w="15" w:type="dxa"/>
            <w:right w:w="15" w:type="dxa"/>
          </w:tblCellMar>
        </w:tblPrEx>
        <w:trPr>
          <w:trHeight w:val="271" w:hRule="atLeast"/>
        </w:trPr>
        <w:tc>
          <w:tcPr>
            <w:tcW w:w="2352" w:type="dxa"/>
            <w:vAlign w:val="center"/>
          </w:tcPr>
          <w:p w14:paraId="07137F4C">
            <w:pPr>
              <w:spacing w:after="0" w:line="240" w:lineRule="auto"/>
              <w:jc w:val="left"/>
              <w:rPr>
                <w:rFonts w:eastAsia="Arial"/>
                <w:color w:val="000000"/>
                <w:szCs w:val="24"/>
              </w:rPr>
            </w:pPr>
            <w:r>
              <w:rPr>
                <w:rFonts w:eastAsia="Arial"/>
                <w:color w:val="000000"/>
                <w:szCs w:val="24"/>
              </w:rPr>
              <w:t>k</w:t>
            </w:r>
          </w:p>
        </w:tc>
        <w:tc>
          <w:tcPr>
            <w:tcW w:w="7322" w:type="dxa"/>
            <w:vAlign w:val="center"/>
          </w:tcPr>
          <w:p w14:paraId="12073525">
            <w:pPr>
              <w:spacing w:after="0" w:line="240" w:lineRule="auto"/>
              <w:jc w:val="left"/>
              <w:rPr>
                <w:rFonts w:eastAsia="Arial"/>
                <w:color w:val="000000"/>
                <w:szCs w:val="24"/>
              </w:rPr>
            </w:pPr>
            <w:r>
              <w:rPr>
                <w:rFonts w:eastAsia="Arial"/>
                <w:color w:val="000000"/>
                <w:szCs w:val="24"/>
              </w:rPr>
              <w:t>Parâmetro de translação</w:t>
            </w:r>
          </w:p>
        </w:tc>
      </w:tr>
      <w:tr w14:paraId="68E20E4E">
        <w:tblPrEx>
          <w:tblCellMar>
            <w:top w:w="15" w:type="dxa"/>
            <w:left w:w="15" w:type="dxa"/>
            <w:bottom w:w="15" w:type="dxa"/>
            <w:right w:w="15" w:type="dxa"/>
          </w:tblCellMar>
        </w:tblPrEx>
        <w:trPr>
          <w:trHeight w:val="287" w:hRule="atLeast"/>
        </w:trPr>
        <w:tc>
          <w:tcPr>
            <w:tcW w:w="2352" w:type="dxa"/>
            <w:vAlign w:val="center"/>
          </w:tcPr>
          <w:p w14:paraId="29A6195D">
            <w:pPr>
              <w:spacing w:after="0" w:line="240" w:lineRule="auto"/>
              <w:jc w:val="left"/>
              <w:rPr>
                <w:rFonts w:eastAsia="Arial"/>
                <w:color w:val="000000"/>
                <w:szCs w:val="24"/>
              </w:rPr>
            </w:pPr>
            <w:r>
              <w:rPr>
                <w:rFonts w:eastAsia="Arial"/>
                <w:color w:val="000000"/>
                <w:szCs w:val="24"/>
              </w:rPr>
              <w:t>b</w:t>
            </w:r>
          </w:p>
        </w:tc>
        <w:tc>
          <w:tcPr>
            <w:tcW w:w="7322" w:type="dxa"/>
            <w:vAlign w:val="center"/>
          </w:tcPr>
          <w:p w14:paraId="6427E0A5">
            <w:pPr>
              <w:spacing w:after="0" w:line="240" w:lineRule="auto"/>
              <w:jc w:val="left"/>
              <w:rPr>
                <w:rFonts w:eastAsia="Arial"/>
                <w:color w:val="000000"/>
                <w:szCs w:val="24"/>
              </w:rPr>
            </w:pPr>
            <w:r>
              <w:rPr>
                <w:rFonts w:eastAsia="Arial"/>
                <w:color w:val="000000"/>
                <w:szCs w:val="24"/>
              </w:rPr>
              <w:t>Coeficiente linear em uma equação</w:t>
            </w:r>
          </w:p>
        </w:tc>
      </w:tr>
      <w:tr w14:paraId="466A2649">
        <w:tblPrEx>
          <w:tblCellMar>
            <w:top w:w="15" w:type="dxa"/>
            <w:left w:w="15" w:type="dxa"/>
            <w:bottom w:w="15" w:type="dxa"/>
            <w:right w:w="15" w:type="dxa"/>
          </w:tblCellMar>
        </w:tblPrEx>
        <w:trPr>
          <w:trHeight w:val="271" w:hRule="atLeast"/>
        </w:trPr>
        <w:tc>
          <w:tcPr>
            <w:tcW w:w="2352" w:type="dxa"/>
            <w:vAlign w:val="center"/>
          </w:tcPr>
          <w:p w14:paraId="434BA38C">
            <w:pPr>
              <w:spacing w:after="0" w:line="240" w:lineRule="auto"/>
              <w:jc w:val="left"/>
              <w:rPr>
                <w:rFonts w:eastAsia="Arial"/>
                <w:color w:val="000000"/>
                <w:szCs w:val="24"/>
              </w:rPr>
            </w:pPr>
            <w:r>
              <w:rPr>
                <w:rFonts w:eastAsia="Arial"/>
                <w:color w:val="000000"/>
                <w:szCs w:val="24"/>
              </w:rPr>
              <w:t>m</w:t>
            </w:r>
          </w:p>
        </w:tc>
        <w:tc>
          <w:tcPr>
            <w:tcW w:w="7322" w:type="dxa"/>
            <w:vAlign w:val="center"/>
          </w:tcPr>
          <w:p w14:paraId="47CE0A33">
            <w:pPr>
              <w:spacing w:after="0" w:line="240" w:lineRule="auto"/>
              <w:jc w:val="left"/>
              <w:rPr>
                <w:rFonts w:eastAsia="Arial"/>
                <w:color w:val="000000"/>
                <w:szCs w:val="24"/>
              </w:rPr>
            </w:pPr>
            <w:r>
              <w:rPr>
                <w:rFonts w:eastAsia="Arial"/>
                <w:color w:val="000000"/>
                <w:szCs w:val="24"/>
              </w:rPr>
              <w:t>Coeficiente angular em uma equação</w:t>
            </w:r>
          </w:p>
        </w:tc>
      </w:tr>
      <w:tr w14:paraId="39900D75">
        <w:tblPrEx>
          <w:tblCellMar>
            <w:top w:w="15" w:type="dxa"/>
            <w:left w:w="15" w:type="dxa"/>
            <w:bottom w:w="15" w:type="dxa"/>
            <w:right w:w="15" w:type="dxa"/>
          </w:tblCellMar>
        </w:tblPrEx>
        <w:trPr>
          <w:trHeight w:val="287" w:hRule="atLeast"/>
        </w:trPr>
        <w:tc>
          <w:tcPr>
            <w:tcW w:w="2352" w:type="dxa"/>
            <w:vAlign w:val="center"/>
          </w:tcPr>
          <w:p w14:paraId="714B9D9A">
            <w:pPr>
              <w:spacing w:after="0" w:line="240" w:lineRule="auto"/>
              <w:jc w:val="left"/>
              <w:rPr>
                <w:rFonts w:eastAsia="Arial"/>
                <w:color w:val="000000"/>
                <w:szCs w:val="24"/>
              </w:rPr>
            </w:pPr>
            <w:r>
              <w:rPr>
                <w:rFonts w:eastAsia="Arial"/>
                <w:color w:val="000000"/>
                <w:szCs w:val="24"/>
              </w:rPr>
              <w:t>y</w:t>
            </w:r>
          </w:p>
        </w:tc>
        <w:tc>
          <w:tcPr>
            <w:tcW w:w="7322" w:type="dxa"/>
            <w:vAlign w:val="center"/>
          </w:tcPr>
          <w:p w14:paraId="7CEA0A0A">
            <w:pPr>
              <w:spacing w:after="0" w:line="240" w:lineRule="auto"/>
              <w:jc w:val="left"/>
              <w:rPr>
                <w:rFonts w:eastAsia="Arial"/>
                <w:color w:val="000000"/>
                <w:szCs w:val="24"/>
              </w:rPr>
            </w:pPr>
            <w:r>
              <w:rPr>
                <w:rFonts w:eastAsia="Arial"/>
                <w:color w:val="000000"/>
                <w:szCs w:val="24"/>
              </w:rPr>
              <w:t>Variável dependente</w:t>
            </w:r>
          </w:p>
        </w:tc>
      </w:tr>
      <w:tr w14:paraId="69004784">
        <w:tblPrEx>
          <w:tblCellMar>
            <w:top w:w="15" w:type="dxa"/>
            <w:left w:w="15" w:type="dxa"/>
            <w:bottom w:w="15" w:type="dxa"/>
            <w:right w:w="15" w:type="dxa"/>
          </w:tblCellMar>
        </w:tblPrEx>
        <w:trPr>
          <w:trHeight w:val="271" w:hRule="atLeast"/>
        </w:trPr>
        <w:tc>
          <w:tcPr>
            <w:tcW w:w="2352" w:type="dxa"/>
            <w:vAlign w:val="center"/>
          </w:tcPr>
          <w:p w14:paraId="666103AA">
            <w:pPr>
              <w:spacing w:after="0" w:line="240" w:lineRule="auto"/>
              <w:jc w:val="left"/>
              <w:rPr>
                <w:rFonts w:eastAsia="Arial"/>
                <w:color w:val="000000"/>
                <w:szCs w:val="24"/>
              </w:rPr>
            </w:pPr>
            <w:r>
              <w:rPr>
                <w:rFonts w:eastAsia="Arial"/>
                <w:color w:val="000000"/>
                <w:szCs w:val="24"/>
              </w:rPr>
              <w:t>x</w:t>
            </w:r>
          </w:p>
        </w:tc>
        <w:tc>
          <w:tcPr>
            <w:tcW w:w="7322" w:type="dxa"/>
            <w:vAlign w:val="center"/>
          </w:tcPr>
          <w:p w14:paraId="32D67982">
            <w:pPr>
              <w:spacing w:after="0" w:line="240" w:lineRule="auto"/>
              <w:jc w:val="left"/>
              <w:rPr>
                <w:rFonts w:eastAsia="Arial"/>
                <w:color w:val="000000"/>
                <w:szCs w:val="24"/>
              </w:rPr>
            </w:pPr>
            <w:r>
              <w:rPr>
                <w:rFonts w:eastAsia="Arial"/>
                <w:color w:val="000000"/>
                <w:szCs w:val="24"/>
              </w:rPr>
              <w:t>Variável independente</w:t>
            </w:r>
          </w:p>
        </w:tc>
      </w:tr>
    </w:tbl>
    <w:p w14:paraId="37EB5260">
      <w:pPr>
        <w:spacing w:line="276" w:lineRule="auto"/>
        <w:jc w:val="left"/>
        <w:rPr>
          <w:b/>
        </w:rPr>
      </w:pPr>
    </w:p>
    <w:p w14:paraId="6FAB9866">
      <w:pPr>
        <w:spacing w:line="276" w:lineRule="auto"/>
        <w:jc w:val="left"/>
        <w:rPr>
          <w:b/>
        </w:rPr>
      </w:pPr>
    </w:p>
    <w:p w14:paraId="250276D8">
      <w:pPr>
        <w:spacing w:line="276" w:lineRule="auto"/>
        <w:jc w:val="left"/>
        <w:rPr>
          <w:b/>
        </w:rPr>
      </w:pPr>
    </w:p>
    <w:p w14:paraId="6A96049F">
      <w:pPr>
        <w:spacing w:line="276" w:lineRule="auto"/>
        <w:jc w:val="left"/>
        <w:rPr>
          <w:b/>
        </w:rPr>
      </w:pPr>
    </w:p>
    <w:p w14:paraId="183C44E5">
      <w:pPr>
        <w:spacing w:line="276" w:lineRule="auto"/>
        <w:jc w:val="left"/>
        <w:rPr>
          <w:b/>
        </w:rPr>
      </w:pPr>
    </w:p>
    <w:p w14:paraId="5B2BC5B4">
      <w:pPr>
        <w:spacing w:line="276" w:lineRule="auto"/>
        <w:jc w:val="left"/>
        <w:rPr>
          <w:b/>
        </w:rPr>
      </w:pPr>
    </w:p>
    <w:p w14:paraId="394C734A">
      <w:pPr>
        <w:spacing w:line="276" w:lineRule="auto"/>
        <w:jc w:val="left"/>
        <w:rPr>
          <w:b/>
        </w:rPr>
      </w:pPr>
    </w:p>
    <w:p w14:paraId="44EFC31C">
      <w:pPr>
        <w:spacing w:line="276" w:lineRule="auto"/>
        <w:jc w:val="left"/>
        <w:rPr>
          <w:b/>
        </w:rPr>
      </w:pPr>
    </w:p>
    <w:p w14:paraId="3D1CF239">
      <w:pPr>
        <w:spacing w:line="276" w:lineRule="auto"/>
        <w:jc w:val="left"/>
        <w:rPr>
          <w:b/>
        </w:rPr>
      </w:pPr>
    </w:p>
    <w:p w14:paraId="1A854183">
      <w:pPr>
        <w:spacing w:line="276" w:lineRule="auto"/>
        <w:jc w:val="left"/>
        <w:rPr>
          <w:b/>
        </w:rPr>
      </w:pPr>
    </w:p>
    <w:p w14:paraId="052EF90A">
      <w:pPr>
        <w:spacing w:line="276" w:lineRule="auto"/>
        <w:jc w:val="left"/>
        <w:rPr>
          <w:b/>
        </w:rPr>
      </w:pPr>
    </w:p>
    <w:p w14:paraId="273D6A67">
      <w:pPr>
        <w:spacing w:line="276" w:lineRule="auto"/>
        <w:jc w:val="left"/>
        <w:rPr>
          <w:b/>
        </w:rPr>
      </w:pPr>
    </w:p>
    <w:p w14:paraId="59C3EC6A">
      <w:pPr>
        <w:spacing w:after="0"/>
        <w:jc w:val="center"/>
        <w:rPr>
          <w:b/>
        </w:rPr>
      </w:pPr>
      <w:r>
        <w:rPr>
          <w:b/>
        </w:rPr>
        <w:t>SUMÁRIO</w:t>
      </w:r>
    </w:p>
    <w:p w14:paraId="4C51798C">
      <w:pPr>
        <w:spacing w:after="0"/>
      </w:pPr>
    </w:p>
    <w:p w14:paraId="6CB0BDEF">
      <w:pPr>
        <w:spacing w:after="0"/>
      </w:pPr>
    </w:p>
    <w:sdt>
      <w:sdtPr>
        <w:id w:val="1047956274"/>
        <w:docPartObj>
          <w:docPartGallery w:val="Table of Contents"/>
          <w:docPartUnique/>
        </w:docPartObj>
      </w:sdtPr>
      <w:sdtContent>
        <w:p w14:paraId="460D2F1A">
          <w:pPr>
            <w:pStyle w:val="37"/>
            <w:tabs>
              <w:tab w:val="left" w:pos="440"/>
              <w:tab w:val="right" w:leader="dot" w:pos="9061"/>
            </w:tabs>
            <w:rPr>
              <w:rFonts w:asciiTheme="minorHAnsi" w:hAnsiTheme="minorHAnsi" w:cstheme="minorBidi"/>
              <w:sz w:val="22"/>
            </w:rPr>
          </w:pPr>
          <w:r>
            <w:fldChar w:fldCharType="begin"/>
          </w:r>
          <w:r>
            <w:rPr>
              <w:rStyle w:val="86"/>
            </w:rPr>
            <w:instrText xml:space="preserve"> TOC \z \o "1-9" \u \h</w:instrText>
          </w:r>
          <w:r>
            <w:rPr>
              <w:rStyle w:val="86"/>
            </w:rPr>
            <w:fldChar w:fldCharType="separate"/>
          </w:r>
          <w:r>
            <w:fldChar w:fldCharType="begin"/>
          </w:r>
          <w:r>
            <w:instrText xml:space="preserve"> HYPERLINK \l "_Toc189592035" </w:instrText>
          </w:r>
          <w:r>
            <w:fldChar w:fldCharType="separate"/>
          </w:r>
          <w:r>
            <w:rPr>
              <w:rStyle w:val="19"/>
            </w:rPr>
            <w:t>1.</w:t>
          </w:r>
          <w:r>
            <w:rPr>
              <w:rFonts w:asciiTheme="minorHAnsi" w:hAnsiTheme="minorHAnsi" w:cstheme="minorBidi"/>
              <w:sz w:val="22"/>
            </w:rPr>
            <w:tab/>
          </w:r>
          <w:r>
            <w:rPr>
              <w:rStyle w:val="19"/>
            </w:rPr>
            <w:t>Introdução</w:t>
          </w:r>
          <w:r>
            <w:tab/>
          </w:r>
          <w:r>
            <w:fldChar w:fldCharType="begin"/>
          </w:r>
          <w:r>
            <w:instrText xml:space="preserve"> PAGEREF _Toc189592035 \h </w:instrText>
          </w:r>
          <w:r>
            <w:fldChar w:fldCharType="separate"/>
          </w:r>
          <w:r>
            <w:t>7</w:t>
          </w:r>
          <w:r>
            <w:fldChar w:fldCharType="end"/>
          </w:r>
          <w:r>
            <w:fldChar w:fldCharType="end"/>
          </w:r>
        </w:p>
        <w:p w14:paraId="02D4C553">
          <w:pPr>
            <w:pStyle w:val="37"/>
            <w:tabs>
              <w:tab w:val="right" w:leader="dot" w:pos="9061"/>
            </w:tabs>
            <w:rPr>
              <w:rFonts w:asciiTheme="minorHAnsi" w:hAnsiTheme="minorHAnsi" w:cstheme="minorBidi"/>
              <w:sz w:val="22"/>
            </w:rPr>
          </w:pPr>
          <w:r>
            <w:fldChar w:fldCharType="begin"/>
          </w:r>
          <w:r>
            <w:instrText xml:space="preserve"> HYPERLINK \l "_Toc189592036" </w:instrText>
          </w:r>
          <w:r>
            <w:fldChar w:fldCharType="separate"/>
          </w:r>
          <w:r>
            <w:rPr>
              <w:rStyle w:val="19"/>
            </w:rPr>
            <w:t>1.1 Justificativa</w:t>
          </w:r>
          <w:r>
            <w:tab/>
          </w:r>
          <w:r>
            <w:fldChar w:fldCharType="begin"/>
          </w:r>
          <w:r>
            <w:instrText xml:space="preserve"> PAGEREF _Toc189592036 \h </w:instrText>
          </w:r>
          <w:r>
            <w:fldChar w:fldCharType="separate"/>
          </w:r>
          <w:r>
            <w:t>9</w:t>
          </w:r>
          <w:r>
            <w:fldChar w:fldCharType="end"/>
          </w:r>
          <w:r>
            <w:fldChar w:fldCharType="end"/>
          </w:r>
        </w:p>
        <w:p w14:paraId="37A2C291">
          <w:pPr>
            <w:pStyle w:val="37"/>
            <w:tabs>
              <w:tab w:val="right" w:leader="dot" w:pos="9061"/>
            </w:tabs>
            <w:rPr>
              <w:rFonts w:asciiTheme="minorHAnsi" w:hAnsiTheme="minorHAnsi" w:cstheme="minorBidi"/>
              <w:sz w:val="22"/>
            </w:rPr>
          </w:pPr>
          <w:r>
            <w:fldChar w:fldCharType="begin"/>
          </w:r>
          <w:r>
            <w:instrText xml:space="preserve"> HYPERLINK \l "_Toc189592037" </w:instrText>
          </w:r>
          <w:r>
            <w:fldChar w:fldCharType="separate"/>
          </w:r>
          <w:r>
            <w:rPr>
              <w:rStyle w:val="19"/>
            </w:rPr>
            <w:t>1.2 Objetivos Gerais</w:t>
          </w:r>
          <w:r>
            <w:tab/>
          </w:r>
          <w:r>
            <w:fldChar w:fldCharType="begin"/>
          </w:r>
          <w:r>
            <w:instrText xml:space="preserve"> PAGEREF _Toc189592037 \h </w:instrText>
          </w:r>
          <w:r>
            <w:fldChar w:fldCharType="separate"/>
          </w:r>
          <w:r>
            <w:t>10</w:t>
          </w:r>
          <w:r>
            <w:fldChar w:fldCharType="end"/>
          </w:r>
          <w:r>
            <w:fldChar w:fldCharType="end"/>
          </w:r>
        </w:p>
        <w:p w14:paraId="7A0EFE1B">
          <w:pPr>
            <w:pStyle w:val="37"/>
            <w:tabs>
              <w:tab w:val="right" w:leader="dot" w:pos="9061"/>
            </w:tabs>
            <w:rPr>
              <w:rFonts w:asciiTheme="minorHAnsi" w:hAnsiTheme="minorHAnsi" w:cstheme="minorBidi"/>
              <w:sz w:val="22"/>
            </w:rPr>
          </w:pPr>
          <w:r>
            <w:fldChar w:fldCharType="begin"/>
          </w:r>
          <w:r>
            <w:instrText xml:space="preserve"> HYPERLINK \l "_Toc189592038" </w:instrText>
          </w:r>
          <w:r>
            <w:fldChar w:fldCharType="separate"/>
          </w:r>
          <w:r>
            <w:rPr>
              <w:rStyle w:val="19"/>
            </w:rPr>
            <w:t>1.2.1 Objetivos Específicos</w:t>
          </w:r>
          <w:r>
            <w:tab/>
          </w:r>
          <w:r>
            <w:fldChar w:fldCharType="begin"/>
          </w:r>
          <w:r>
            <w:instrText xml:space="preserve"> PAGEREF _Toc189592038 \h </w:instrText>
          </w:r>
          <w:r>
            <w:fldChar w:fldCharType="separate"/>
          </w:r>
          <w:r>
            <w:t>10</w:t>
          </w:r>
          <w:r>
            <w:fldChar w:fldCharType="end"/>
          </w:r>
          <w:r>
            <w:fldChar w:fldCharType="end"/>
          </w:r>
        </w:p>
        <w:p w14:paraId="2C3742F4">
          <w:pPr>
            <w:pStyle w:val="37"/>
            <w:tabs>
              <w:tab w:val="right" w:leader="dot" w:pos="9061"/>
            </w:tabs>
            <w:rPr>
              <w:rFonts w:asciiTheme="minorHAnsi" w:hAnsiTheme="minorHAnsi" w:cstheme="minorBidi"/>
              <w:sz w:val="22"/>
            </w:rPr>
          </w:pPr>
          <w:r>
            <w:fldChar w:fldCharType="begin"/>
          </w:r>
          <w:r>
            <w:instrText xml:space="preserve"> HYPERLINK \l "_Toc189592039" </w:instrText>
          </w:r>
          <w:r>
            <w:fldChar w:fldCharType="separate"/>
          </w:r>
          <w:r>
            <w:rPr>
              <w:rStyle w:val="19"/>
            </w:rPr>
            <w:t>1.3 Estrutura do Documento</w:t>
          </w:r>
          <w:r>
            <w:tab/>
          </w:r>
          <w:r>
            <w:fldChar w:fldCharType="begin"/>
          </w:r>
          <w:r>
            <w:instrText xml:space="preserve"> PAGEREF _Toc189592039 \h </w:instrText>
          </w:r>
          <w:r>
            <w:fldChar w:fldCharType="separate"/>
          </w:r>
          <w:r>
            <w:t>10</w:t>
          </w:r>
          <w:r>
            <w:fldChar w:fldCharType="end"/>
          </w:r>
          <w:r>
            <w:fldChar w:fldCharType="end"/>
          </w:r>
        </w:p>
        <w:p w14:paraId="5F1048E8">
          <w:pPr>
            <w:pStyle w:val="37"/>
            <w:tabs>
              <w:tab w:val="left" w:pos="440"/>
              <w:tab w:val="right" w:leader="dot" w:pos="9061"/>
            </w:tabs>
            <w:rPr>
              <w:rFonts w:asciiTheme="minorHAnsi" w:hAnsiTheme="minorHAnsi" w:cstheme="minorBidi"/>
              <w:sz w:val="22"/>
            </w:rPr>
          </w:pPr>
          <w:r>
            <w:fldChar w:fldCharType="begin"/>
          </w:r>
          <w:r>
            <w:instrText xml:space="preserve"> HYPERLINK \l "_Toc189592040" </w:instrText>
          </w:r>
          <w:r>
            <w:fldChar w:fldCharType="separate"/>
          </w:r>
          <w:r>
            <w:rPr>
              <w:rStyle w:val="19"/>
            </w:rPr>
            <w:t>2.</w:t>
          </w:r>
          <w:r>
            <w:rPr>
              <w:rFonts w:asciiTheme="minorHAnsi" w:hAnsiTheme="minorHAnsi" w:cstheme="minorBidi"/>
              <w:sz w:val="22"/>
            </w:rPr>
            <w:tab/>
          </w:r>
          <w:r>
            <w:rPr>
              <w:rStyle w:val="19"/>
            </w:rPr>
            <w:t>Fundamentação Teórica</w:t>
          </w:r>
          <w:r>
            <w:tab/>
          </w:r>
          <w:r>
            <w:fldChar w:fldCharType="begin"/>
          </w:r>
          <w:r>
            <w:instrText xml:space="preserve"> PAGEREF _Toc189592040 \h </w:instrText>
          </w:r>
          <w:r>
            <w:fldChar w:fldCharType="separate"/>
          </w:r>
          <w:r>
            <w:t>11</w:t>
          </w:r>
          <w:r>
            <w:fldChar w:fldCharType="end"/>
          </w:r>
          <w:r>
            <w:fldChar w:fldCharType="end"/>
          </w:r>
        </w:p>
        <w:p w14:paraId="0EC9C3F3">
          <w:pPr>
            <w:pStyle w:val="37"/>
            <w:tabs>
              <w:tab w:val="right" w:leader="dot" w:pos="9061"/>
            </w:tabs>
            <w:rPr>
              <w:rFonts w:asciiTheme="minorHAnsi" w:hAnsiTheme="minorHAnsi" w:cstheme="minorBidi"/>
              <w:sz w:val="22"/>
            </w:rPr>
          </w:pPr>
          <w:r>
            <w:fldChar w:fldCharType="begin"/>
          </w:r>
          <w:r>
            <w:instrText xml:space="preserve"> HYPERLINK \l "_Toc189592041" </w:instrText>
          </w:r>
          <w:r>
            <w:fldChar w:fldCharType="separate"/>
          </w:r>
          <w:r>
            <w:rPr>
              <w:rStyle w:val="19"/>
            </w:rPr>
            <w:t>2.2 Diagnóstico e Desafios</w:t>
          </w:r>
          <w:r>
            <w:tab/>
          </w:r>
          <w:r>
            <w:fldChar w:fldCharType="begin"/>
          </w:r>
          <w:r>
            <w:instrText xml:space="preserve"> PAGEREF _Toc189592041 \h </w:instrText>
          </w:r>
          <w:r>
            <w:fldChar w:fldCharType="separate"/>
          </w:r>
          <w:r>
            <w:t>12</w:t>
          </w:r>
          <w:r>
            <w:fldChar w:fldCharType="end"/>
          </w:r>
          <w:r>
            <w:fldChar w:fldCharType="end"/>
          </w:r>
        </w:p>
        <w:p w14:paraId="6D6F08AE">
          <w:pPr>
            <w:pStyle w:val="37"/>
            <w:tabs>
              <w:tab w:val="right" w:leader="dot" w:pos="9061"/>
            </w:tabs>
            <w:rPr>
              <w:rFonts w:asciiTheme="minorHAnsi" w:hAnsiTheme="minorHAnsi" w:cstheme="minorBidi"/>
              <w:sz w:val="22"/>
            </w:rPr>
          </w:pPr>
          <w:r>
            <w:fldChar w:fldCharType="begin"/>
          </w:r>
          <w:r>
            <w:instrText xml:space="preserve"> HYPERLINK \l "_Toc189592042" </w:instrText>
          </w:r>
          <w:r>
            <w:fldChar w:fldCharType="separate"/>
          </w:r>
          <w:r>
            <w:rPr>
              <w:rStyle w:val="19"/>
            </w:rPr>
            <w:t>2.3 Técnicas de Diagnóstico para Epilepsia</w:t>
          </w:r>
          <w:r>
            <w:tab/>
          </w:r>
          <w:r>
            <w:fldChar w:fldCharType="begin"/>
          </w:r>
          <w:r>
            <w:instrText xml:space="preserve"> PAGEREF _Toc189592042 \h </w:instrText>
          </w:r>
          <w:r>
            <w:fldChar w:fldCharType="separate"/>
          </w:r>
          <w:r>
            <w:t>12</w:t>
          </w:r>
          <w:r>
            <w:fldChar w:fldCharType="end"/>
          </w:r>
          <w:r>
            <w:fldChar w:fldCharType="end"/>
          </w:r>
        </w:p>
        <w:p w14:paraId="57ACFF62">
          <w:pPr>
            <w:pStyle w:val="37"/>
            <w:tabs>
              <w:tab w:val="right" w:leader="dot" w:pos="9061"/>
            </w:tabs>
            <w:rPr>
              <w:rFonts w:asciiTheme="minorHAnsi" w:hAnsiTheme="minorHAnsi" w:cstheme="minorBidi"/>
              <w:sz w:val="22"/>
            </w:rPr>
          </w:pPr>
          <w:r>
            <w:fldChar w:fldCharType="begin"/>
          </w:r>
          <w:r>
            <w:instrText xml:space="preserve"> HYPERLINK \l "_Toc189592043" </w:instrText>
          </w:r>
          <w:r>
            <w:fldChar w:fldCharType="separate"/>
          </w:r>
          <w:r>
            <w:rPr>
              <w:rStyle w:val="19"/>
            </w:rPr>
            <w:t>2.4 Eletroencefalograma e tipos de oscilações neurais</w:t>
          </w:r>
          <w:r>
            <w:tab/>
          </w:r>
          <w:r>
            <w:fldChar w:fldCharType="begin"/>
          </w:r>
          <w:r>
            <w:instrText xml:space="preserve"> PAGEREF _Toc189592043 \h </w:instrText>
          </w:r>
          <w:r>
            <w:fldChar w:fldCharType="separate"/>
          </w:r>
          <w:r>
            <w:rPr>
              <w:b/>
            </w:rPr>
            <w:t>Error! Indicador Não Definido .</w:t>
          </w:r>
          <w:r>
            <w:fldChar w:fldCharType="end"/>
          </w:r>
          <w:r>
            <w:fldChar w:fldCharType="end"/>
          </w:r>
        </w:p>
        <w:p w14:paraId="22CE3C54">
          <w:pPr>
            <w:pStyle w:val="37"/>
            <w:tabs>
              <w:tab w:val="right" w:leader="dot" w:pos="9061"/>
            </w:tabs>
            <w:rPr>
              <w:rFonts w:asciiTheme="minorHAnsi" w:hAnsiTheme="minorHAnsi" w:cstheme="minorBidi"/>
              <w:sz w:val="22"/>
            </w:rPr>
          </w:pPr>
          <w:r>
            <w:fldChar w:fldCharType="begin"/>
          </w:r>
          <w:r>
            <w:instrText xml:space="preserve"> HYPERLINK \l "_Toc189592044" </w:instrText>
          </w:r>
          <w:r>
            <w:fldChar w:fldCharType="separate"/>
          </w:r>
          <w:r>
            <w:rPr>
              <w:rStyle w:val="19"/>
            </w:rPr>
            <w:t>2.5 Transformada Wavelet Discreta (DWT)</w:t>
          </w:r>
          <w:r>
            <w:tab/>
          </w:r>
          <w:r>
            <w:fldChar w:fldCharType="begin"/>
          </w:r>
          <w:r>
            <w:instrText xml:space="preserve"> PAGEREF _Toc189592044 \h </w:instrText>
          </w:r>
          <w:r>
            <w:fldChar w:fldCharType="separate"/>
          </w:r>
          <w:r>
            <w:t>14</w:t>
          </w:r>
          <w:r>
            <w:fldChar w:fldCharType="end"/>
          </w:r>
          <w:r>
            <w:fldChar w:fldCharType="end"/>
          </w:r>
        </w:p>
        <w:p w14:paraId="5CED214E">
          <w:pPr>
            <w:pStyle w:val="37"/>
            <w:tabs>
              <w:tab w:val="right" w:leader="dot" w:pos="9061"/>
            </w:tabs>
            <w:rPr>
              <w:rFonts w:asciiTheme="minorHAnsi" w:hAnsiTheme="minorHAnsi" w:cstheme="minorBidi"/>
              <w:sz w:val="22"/>
            </w:rPr>
          </w:pPr>
          <w:r>
            <w:fldChar w:fldCharType="begin"/>
          </w:r>
          <w:r>
            <w:instrText xml:space="preserve"> HYPERLINK \l "_Toc189592045" </w:instrText>
          </w:r>
          <w:r>
            <w:fldChar w:fldCharType="separate"/>
          </w:r>
          <w:r>
            <w:rPr>
              <w:rStyle w:val="19"/>
            </w:rPr>
            <w:t>2.5.1 Escala de Tempo</w:t>
          </w:r>
          <w:r>
            <w:tab/>
          </w:r>
          <w:r>
            <w:fldChar w:fldCharType="begin"/>
          </w:r>
          <w:r>
            <w:instrText xml:space="preserve"> PAGEREF _Toc189592045 \h </w:instrText>
          </w:r>
          <w:r>
            <w:fldChar w:fldCharType="separate"/>
          </w:r>
          <w:r>
            <w:t>15</w:t>
          </w:r>
          <w:r>
            <w:fldChar w:fldCharType="end"/>
          </w:r>
          <w:r>
            <w:fldChar w:fldCharType="end"/>
          </w:r>
        </w:p>
        <w:p w14:paraId="10238F6C">
          <w:pPr>
            <w:pStyle w:val="37"/>
            <w:tabs>
              <w:tab w:val="right" w:leader="dot" w:pos="9061"/>
            </w:tabs>
            <w:rPr>
              <w:rFonts w:asciiTheme="minorHAnsi" w:hAnsiTheme="minorHAnsi" w:cstheme="minorBidi"/>
              <w:sz w:val="22"/>
            </w:rPr>
          </w:pPr>
          <w:r>
            <w:fldChar w:fldCharType="begin"/>
          </w:r>
          <w:r>
            <w:instrText xml:space="preserve"> HYPERLINK \l "_Toc189592046" </w:instrText>
          </w:r>
          <w:r>
            <w:fldChar w:fldCharType="separate"/>
          </w:r>
          <w:r>
            <w:rPr>
              <w:rStyle w:val="19"/>
            </w:rPr>
            <w:t>2.5.2 Escala de Frequência</w:t>
          </w:r>
          <w:r>
            <w:tab/>
          </w:r>
          <w:r>
            <w:fldChar w:fldCharType="begin"/>
          </w:r>
          <w:r>
            <w:instrText xml:space="preserve"> PAGEREF _Toc189592046 \h </w:instrText>
          </w:r>
          <w:r>
            <w:fldChar w:fldCharType="separate"/>
          </w:r>
          <w:r>
            <w:t>16</w:t>
          </w:r>
          <w:r>
            <w:fldChar w:fldCharType="end"/>
          </w:r>
          <w:r>
            <w:fldChar w:fldCharType="end"/>
          </w:r>
        </w:p>
        <w:p w14:paraId="3F41CCCB">
          <w:pPr>
            <w:pStyle w:val="37"/>
            <w:tabs>
              <w:tab w:val="right" w:leader="dot" w:pos="9061"/>
            </w:tabs>
            <w:rPr>
              <w:rFonts w:asciiTheme="minorHAnsi" w:hAnsiTheme="minorHAnsi" w:cstheme="minorBidi"/>
              <w:sz w:val="22"/>
            </w:rPr>
          </w:pPr>
          <w:r>
            <w:fldChar w:fldCharType="begin"/>
          </w:r>
          <w:r>
            <w:instrText xml:space="preserve"> HYPERLINK \l "_Toc189592047" </w:instrText>
          </w:r>
          <w:r>
            <w:fldChar w:fldCharType="separate"/>
          </w:r>
          <w:r>
            <w:rPr>
              <w:rStyle w:val="19"/>
            </w:rPr>
            <w:t>2.5.3 Translação (Shifting)</w:t>
          </w:r>
          <w:r>
            <w:tab/>
          </w:r>
          <w:r>
            <w:fldChar w:fldCharType="begin"/>
          </w:r>
          <w:r>
            <w:instrText xml:space="preserve"> PAGEREF _Toc189592047 \h </w:instrText>
          </w:r>
          <w:r>
            <w:fldChar w:fldCharType="separate"/>
          </w:r>
          <w:r>
            <w:t>16</w:t>
          </w:r>
          <w:r>
            <w:fldChar w:fldCharType="end"/>
          </w:r>
          <w:r>
            <w:fldChar w:fldCharType="end"/>
          </w:r>
        </w:p>
        <w:p w14:paraId="5A5A682D">
          <w:pPr>
            <w:pStyle w:val="37"/>
            <w:tabs>
              <w:tab w:val="right" w:leader="dot" w:pos="9061"/>
            </w:tabs>
            <w:rPr>
              <w:rFonts w:asciiTheme="minorHAnsi" w:hAnsiTheme="minorHAnsi" w:cstheme="minorBidi"/>
              <w:sz w:val="22"/>
            </w:rPr>
          </w:pPr>
          <w:r>
            <w:fldChar w:fldCharType="begin"/>
          </w:r>
          <w:r>
            <w:instrText xml:space="preserve"> HYPERLINK \l "_Toc189592048" </w:instrText>
          </w:r>
          <w:r>
            <w:fldChar w:fldCharType="separate"/>
          </w:r>
          <w:r>
            <w:rPr>
              <w:rStyle w:val="19"/>
            </w:rPr>
            <w:t>2.5.5 Wavelet de Morlet</w:t>
          </w:r>
          <w:r>
            <w:tab/>
          </w:r>
          <w:r>
            <w:fldChar w:fldCharType="begin"/>
          </w:r>
          <w:r>
            <w:instrText xml:space="preserve"> PAGEREF _Toc189592048 \h </w:instrText>
          </w:r>
          <w:r>
            <w:fldChar w:fldCharType="separate"/>
          </w:r>
          <w:r>
            <w:t>17</w:t>
          </w:r>
          <w:r>
            <w:fldChar w:fldCharType="end"/>
          </w:r>
          <w:r>
            <w:fldChar w:fldCharType="end"/>
          </w:r>
        </w:p>
        <w:p w14:paraId="595B7DC8">
          <w:pPr>
            <w:pStyle w:val="37"/>
            <w:tabs>
              <w:tab w:val="right" w:leader="dot" w:pos="9061"/>
            </w:tabs>
            <w:rPr>
              <w:rFonts w:asciiTheme="minorHAnsi" w:hAnsiTheme="minorHAnsi" w:cstheme="minorBidi"/>
              <w:sz w:val="22"/>
            </w:rPr>
          </w:pPr>
          <w:r>
            <w:fldChar w:fldCharType="begin"/>
          </w:r>
          <w:r>
            <w:instrText xml:space="preserve"> HYPERLINK \l "_Toc189592049" </w:instrText>
          </w:r>
          <w:r>
            <w:fldChar w:fldCharType="separate"/>
          </w:r>
          <w:r>
            <w:rPr>
              <w:rStyle w:val="19"/>
            </w:rPr>
            <w:t>2.5.6 Wavelet Chapéu Mexicano (ou Ricker)</w:t>
          </w:r>
          <w:r>
            <w:tab/>
          </w:r>
          <w:r>
            <w:fldChar w:fldCharType="begin"/>
          </w:r>
          <w:r>
            <w:instrText xml:space="preserve"> PAGEREF _Toc189592049 \h </w:instrText>
          </w:r>
          <w:r>
            <w:fldChar w:fldCharType="separate"/>
          </w:r>
          <w:r>
            <w:t>18</w:t>
          </w:r>
          <w:r>
            <w:fldChar w:fldCharType="end"/>
          </w:r>
          <w:r>
            <w:fldChar w:fldCharType="end"/>
          </w:r>
        </w:p>
        <w:p w14:paraId="25F55007">
          <w:pPr>
            <w:pStyle w:val="37"/>
            <w:tabs>
              <w:tab w:val="right" w:leader="dot" w:pos="9061"/>
            </w:tabs>
            <w:rPr>
              <w:rFonts w:asciiTheme="minorHAnsi" w:hAnsiTheme="minorHAnsi" w:cstheme="minorBidi"/>
              <w:sz w:val="22"/>
            </w:rPr>
          </w:pPr>
          <w:r>
            <w:fldChar w:fldCharType="begin"/>
          </w:r>
          <w:r>
            <w:instrText xml:space="preserve"> HYPERLINK \l "_Toc189592050" </w:instrText>
          </w:r>
          <w:r>
            <w:fldChar w:fldCharType="separate"/>
          </w:r>
          <w:r>
            <w:rPr>
              <w:rStyle w:val="19"/>
            </w:rPr>
            <w:t>2.5.7 Wavelet de Daubechies</w:t>
          </w:r>
          <w:r>
            <w:tab/>
          </w:r>
          <w:r>
            <w:fldChar w:fldCharType="begin"/>
          </w:r>
          <w:r>
            <w:instrText xml:space="preserve"> PAGEREF _Toc189592050 \h </w:instrText>
          </w:r>
          <w:r>
            <w:fldChar w:fldCharType="separate"/>
          </w:r>
          <w:r>
            <w:t>18</w:t>
          </w:r>
          <w:r>
            <w:fldChar w:fldCharType="end"/>
          </w:r>
          <w:r>
            <w:fldChar w:fldCharType="end"/>
          </w:r>
        </w:p>
        <w:p w14:paraId="4F0BE55F">
          <w:pPr>
            <w:pStyle w:val="37"/>
            <w:tabs>
              <w:tab w:val="right" w:leader="dot" w:pos="9061"/>
            </w:tabs>
            <w:rPr>
              <w:rFonts w:asciiTheme="minorHAnsi" w:hAnsiTheme="minorHAnsi" w:cstheme="minorBidi"/>
              <w:sz w:val="22"/>
            </w:rPr>
          </w:pPr>
          <w:r>
            <w:fldChar w:fldCharType="begin"/>
          </w:r>
          <w:r>
            <w:instrText xml:space="preserve"> HYPERLINK \l "_Toc189592051" </w:instrText>
          </w:r>
          <w:r>
            <w:fldChar w:fldCharType="separate"/>
          </w:r>
          <w:r>
            <w:rPr>
              <w:rStyle w:val="19"/>
            </w:rPr>
            <w:t>2.6 Máquina de Vetores de Suporte (SVM) na Classificação de Sinais</w:t>
          </w:r>
          <w:r>
            <w:tab/>
          </w:r>
          <w:r>
            <w:fldChar w:fldCharType="begin"/>
          </w:r>
          <w:r>
            <w:instrText xml:space="preserve"> PAGEREF _Toc189592051 \h </w:instrText>
          </w:r>
          <w:r>
            <w:fldChar w:fldCharType="separate"/>
          </w:r>
          <w:r>
            <w:t>20</w:t>
          </w:r>
          <w:r>
            <w:fldChar w:fldCharType="end"/>
          </w:r>
          <w:r>
            <w:fldChar w:fldCharType="end"/>
          </w:r>
        </w:p>
        <w:p w14:paraId="166B5CA2">
          <w:pPr>
            <w:pStyle w:val="37"/>
            <w:tabs>
              <w:tab w:val="right" w:leader="dot" w:pos="9061"/>
            </w:tabs>
            <w:rPr>
              <w:rFonts w:asciiTheme="minorHAnsi" w:hAnsiTheme="minorHAnsi" w:cstheme="minorBidi"/>
              <w:sz w:val="22"/>
            </w:rPr>
          </w:pPr>
          <w:r>
            <w:fldChar w:fldCharType="begin"/>
          </w:r>
          <w:r>
            <w:instrText xml:space="preserve"> HYPERLINK \l "_Toc189592052" </w:instrText>
          </w:r>
          <w:r>
            <w:fldChar w:fldCharType="separate"/>
          </w:r>
          <w:r>
            <w:rPr>
              <w:rStyle w:val="19"/>
            </w:rPr>
            <w:t>2.6.1 Dados Linearmente Separáveis</w:t>
          </w:r>
          <w:r>
            <w:tab/>
          </w:r>
          <w:r>
            <w:fldChar w:fldCharType="begin"/>
          </w:r>
          <w:r>
            <w:instrText xml:space="preserve"> PAGEREF _Toc189592052 \h </w:instrText>
          </w:r>
          <w:r>
            <w:fldChar w:fldCharType="separate"/>
          </w:r>
          <w:r>
            <w:t>20</w:t>
          </w:r>
          <w:r>
            <w:fldChar w:fldCharType="end"/>
          </w:r>
          <w:r>
            <w:fldChar w:fldCharType="end"/>
          </w:r>
        </w:p>
        <w:p w14:paraId="2FCD74A4">
          <w:pPr>
            <w:pStyle w:val="37"/>
            <w:tabs>
              <w:tab w:val="right" w:leader="dot" w:pos="9061"/>
            </w:tabs>
            <w:rPr>
              <w:rFonts w:asciiTheme="minorHAnsi" w:hAnsiTheme="minorHAnsi" w:cstheme="minorBidi"/>
              <w:sz w:val="22"/>
            </w:rPr>
          </w:pPr>
          <w:r>
            <w:fldChar w:fldCharType="begin"/>
          </w:r>
          <w:r>
            <w:instrText xml:space="preserve"> HYPERLINK \l "_Toc189592053" </w:instrText>
          </w:r>
          <w:r>
            <w:fldChar w:fldCharType="separate"/>
          </w:r>
          <w:r>
            <w:rPr>
              <w:rStyle w:val="19"/>
            </w:rPr>
            <w:t>2.7 Aplicações Práticas</w:t>
          </w:r>
          <w:r>
            <w:tab/>
          </w:r>
          <w:r>
            <w:fldChar w:fldCharType="begin"/>
          </w:r>
          <w:r>
            <w:instrText xml:space="preserve"> PAGEREF _Toc189592053 \h </w:instrText>
          </w:r>
          <w:r>
            <w:fldChar w:fldCharType="separate"/>
          </w:r>
          <w:r>
            <w:t>22</w:t>
          </w:r>
          <w:r>
            <w:fldChar w:fldCharType="end"/>
          </w:r>
          <w:r>
            <w:fldChar w:fldCharType="end"/>
          </w:r>
        </w:p>
        <w:p w14:paraId="78007D7C">
          <w:pPr>
            <w:pStyle w:val="37"/>
            <w:tabs>
              <w:tab w:val="right" w:leader="dot" w:pos="9061"/>
            </w:tabs>
            <w:rPr>
              <w:rFonts w:asciiTheme="minorHAnsi" w:hAnsiTheme="minorHAnsi" w:cstheme="minorBidi"/>
              <w:sz w:val="22"/>
            </w:rPr>
          </w:pPr>
          <w:r>
            <w:fldChar w:fldCharType="begin"/>
          </w:r>
          <w:r>
            <w:instrText xml:space="preserve"> HYPERLINK \l "_Toc189592054" </w:instrText>
          </w:r>
          <w:r>
            <w:fldChar w:fldCharType="separate"/>
          </w:r>
          <w:r>
            <w:rPr>
              <w:rStyle w:val="19"/>
            </w:rPr>
            <w:t>2.7.1 Coleta de Dados</w:t>
          </w:r>
          <w:r>
            <w:tab/>
          </w:r>
          <w:r>
            <w:fldChar w:fldCharType="begin"/>
          </w:r>
          <w:r>
            <w:instrText xml:space="preserve"> PAGEREF _Toc189592054 \h </w:instrText>
          </w:r>
          <w:r>
            <w:fldChar w:fldCharType="separate"/>
          </w:r>
          <w:r>
            <w:t>23</w:t>
          </w:r>
          <w:r>
            <w:fldChar w:fldCharType="end"/>
          </w:r>
          <w:r>
            <w:fldChar w:fldCharType="end"/>
          </w:r>
        </w:p>
        <w:p w14:paraId="45DAE9F2">
          <w:pPr>
            <w:pStyle w:val="37"/>
            <w:tabs>
              <w:tab w:val="right" w:leader="dot" w:pos="9061"/>
            </w:tabs>
            <w:rPr>
              <w:rFonts w:asciiTheme="minorHAnsi" w:hAnsiTheme="minorHAnsi" w:cstheme="minorBidi"/>
              <w:sz w:val="22"/>
            </w:rPr>
          </w:pPr>
          <w:r>
            <w:fldChar w:fldCharType="begin"/>
          </w:r>
          <w:r>
            <w:instrText xml:space="preserve"> HYPERLINK \l "_Toc189592055" </w:instrText>
          </w:r>
          <w:r>
            <w:fldChar w:fldCharType="separate"/>
          </w:r>
          <w:r>
            <w:rPr>
              <w:rStyle w:val="19"/>
            </w:rPr>
            <w:t>2.7.2 Pré-processamento dos Dados</w:t>
          </w:r>
          <w:r>
            <w:tab/>
          </w:r>
          <w:r>
            <w:fldChar w:fldCharType="begin"/>
          </w:r>
          <w:r>
            <w:instrText xml:space="preserve"> PAGEREF _Toc189592055 \h </w:instrText>
          </w:r>
          <w:r>
            <w:fldChar w:fldCharType="separate"/>
          </w:r>
          <w:r>
            <w:t>23</w:t>
          </w:r>
          <w:r>
            <w:fldChar w:fldCharType="end"/>
          </w:r>
          <w:r>
            <w:fldChar w:fldCharType="end"/>
          </w:r>
        </w:p>
        <w:p w14:paraId="7A4DB1F7">
          <w:pPr>
            <w:pStyle w:val="37"/>
            <w:tabs>
              <w:tab w:val="right" w:leader="dot" w:pos="9061"/>
            </w:tabs>
            <w:rPr>
              <w:rFonts w:asciiTheme="minorHAnsi" w:hAnsiTheme="minorHAnsi" w:cstheme="minorBidi"/>
              <w:sz w:val="22"/>
            </w:rPr>
          </w:pPr>
          <w:r>
            <w:fldChar w:fldCharType="begin"/>
          </w:r>
          <w:r>
            <w:instrText xml:space="preserve"> HYPERLINK \l "_Toc189592056" </w:instrText>
          </w:r>
          <w:r>
            <w:fldChar w:fldCharType="separate"/>
          </w:r>
          <w:r>
            <w:rPr>
              <w:rStyle w:val="19"/>
            </w:rPr>
            <w:t>2.7.3 Extração de Características</w:t>
          </w:r>
          <w:r>
            <w:tab/>
          </w:r>
          <w:r>
            <w:fldChar w:fldCharType="begin"/>
          </w:r>
          <w:r>
            <w:instrText xml:space="preserve"> PAGEREF _Toc189592056 \h </w:instrText>
          </w:r>
          <w:r>
            <w:fldChar w:fldCharType="separate"/>
          </w:r>
          <w:r>
            <w:t>25</w:t>
          </w:r>
          <w:r>
            <w:fldChar w:fldCharType="end"/>
          </w:r>
          <w:r>
            <w:fldChar w:fldCharType="end"/>
          </w:r>
        </w:p>
        <w:p w14:paraId="11B154C2">
          <w:pPr>
            <w:pStyle w:val="37"/>
            <w:tabs>
              <w:tab w:val="right" w:leader="dot" w:pos="9061"/>
            </w:tabs>
            <w:rPr>
              <w:rFonts w:asciiTheme="minorHAnsi" w:hAnsiTheme="minorHAnsi" w:cstheme="minorBidi"/>
              <w:sz w:val="22"/>
            </w:rPr>
          </w:pPr>
          <w:r>
            <w:fldChar w:fldCharType="begin"/>
          </w:r>
          <w:r>
            <w:instrText xml:space="preserve"> HYPERLINK \l "_Toc189592057" </w:instrText>
          </w:r>
          <w:r>
            <w:fldChar w:fldCharType="separate"/>
          </w:r>
          <w:r>
            <w:rPr>
              <w:rStyle w:val="19"/>
            </w:rPr>
            <w:t>2.7.4 Treinamento e Avaliação do Classificador</w:t>
          </w:r>
          <w:r>
            <w:tab/>
          </w:r>
          <w:r>
            <w:fldChar w:fldCharType="begin"/>
          </w:r>
          <w:r>
            <w:instrText xml:space="preserve"> PAGEREF _Toc189592057 \h </w:instrText>
          </w:r>
          <w:r>
            <w:fldChar w:fldCharType="separate"/>
          </w:r>
          <w:r>
            <w:t>25</w:t>
          </w:r>
          <w:r>
            <w:fldChar w:fldCharType="end"/>
          </w:r>
          <w:r>
            <w:fldChar w:fldCharType="end"/>
          </w:r>
        </w:p>
        <w:p w14:paraId="5B0D4C0D">
          <w:pPr>
            <w:pStyle w:val="37"/>
            <w:tabs>
              <w:tab w:val="left" w:pos="440"/>
              <w:tab w:val="right" w:leader="dot" w:pos="9061"/>
            </w:tabs>
            <w:rPr>
              <w:rFonts w:asciiTheme="minorHAnsi" w:hAnsiTheme="minorHAnsi" w:cstheme="minorBidi"/>
              <w:sz w:val="22"/>
            </w:rPr>
          </w:pPr>
          <w:r>
            <w:fldChar w:fldCharType="begin"/>
          </w:r>
          <w:r>
            <w:instrText xml:space="preserve"> HYPERLINK \l "_Toc189592058" </w:instrText>
          </w:r>
          <w:r>
            <w:fldChar w:fldCharType="separate"/>
          </w:r>
          <w:r>
            <w:rPr>
              <w:rStyle w:val="19"/>
            </w:rPr>
            <w:t>3.</w:t>
          </w:r>
          <w:r>
            <w:rPr>
              <w:rFonts w:asciiTheme="minorHAnsi" w:hAnsiTheme="minorHAnsi" w:cstheme="minorBidi"/>
              <w:sz w:val="22"/>
            </w:rPr>
            <w:tab/>
          </w:r>
          <w:r>
            <w:rPr>
              <w:rStyle w:val="19"/>
            </w:rPr>
            <w:t>Estado da Arte</w:t>
          </w:r>
          <w:r>
            <w:tab/>
          </w:r>
          <w:r>
            <w:fldChar w:fldCharType="begin"/>
          </w:r>
          <w:r>
            <w:instrText xml:space="preserve"> PAGEREF _Toc189592058 \h </w:instrText>
          </w:r>
          <w:r>
            <w:fldChar w:fldCharType="separate"/>
          </w:r>
          <w:r>
            <w:t>25</w:t>
          </w:r>
          <w:r>
            <w:fldChar w:fldCharType="end"/>
          </w:r>
          <w:r>
            <w:fldChar w:fldCharType="end"/>
          </w:r>
        </w:p>
        <w:p w14:paraId="282B63B1">
          <w:pPr>
            <w:pStyle w:val="37"/>
            <w:tabs>
              <w:tab w:val="left" w:pos="440"/>
              <w:tab w:val="right" w:leader="dot" w:pos="9061"/>
            </w:tabs>
            <w:rPr>
              <w:rFonts w:asciiTheme="minorHAnsi" w:hAnsiTheme="minorHAnsi" w:cstheme="minorBidi"/>
              <w:sz w:val="22"/>
            </w:rPr>
          </w:pPr>
          <w:r>
            <w:fldChar w:fldCharType="begin"/>
          </w:r>
          <w:r>
            <w:instrText xml:space="preserve"> HYPERLINK \l "_Toc189592059" </w:instrText>
          </w:r>
          <w:r>
            <w:fldChar w:fldCharType="separate"/>
          </w:r>
          <w:r>
            <w:rPr>
              <w:rStyle w:val="19"/>
            </w:rPr>
            <w:t>4.</w:t>
          </w:r>
          <w:r>
            <w:rPr>
              <w:rFonts w:asciiTheme="minorHAnsi" w:hAnsiTheme="minorHAnsi" w:cstheme="minorBidi"/>
              <w:sz w:val="22"/>
            </w:rPr>
            <w:tab/>
          </w:r>
          <w:r>
            <w:rPr>
              <w:rStyle w:val="19"/>
            </w:rPr>
            <w:t>Metodologia</w:t>
          </w:r>
          <w:r>
            <w:tab/>
          </w:r>
          <w:r>
            <w:fldChar w:fldCharType="begin"/>
          </w:r>
          <w:r>
            <w:instrText xml:space="preserve"> PAGEREF _Toc189592059 \h </w:instrText>
          </w:r>
          <w:r>
            <w:fldChar w:fldCharType="separate"/>
          </w:r>
          <w:r>
            <w:t>28</w:t>
          </w:r>
          <w:r>
            <w:fldChar w:fldCharType="end"/>
          </w:r>
          <w:r>
            <w:fldChar w:fldCharType="end"/>
          </w:r>
        </w:p>
        <w:p w14:paraId="239C5665">
          <w:pPr>
            <w:pStyle w:val="37"/>
            <w:tabs>
              <w:tab w:val="left" w:pos="660"/>
              <w:tab w:val="right" w:leader="dot" w:pos="9061"/>
            </w:tabs>
            <w:rPr>
              <w:rFonts w:asciiTheme="minorHAnsi" w:hAnsiTheme="minorHAnsi" w:cstheme="minorBidi"/>
              <w:sz w:val="22"/>
            </w:rPr>
          </w:pPr>
          <w:r>
            <w:fldChar w:fldCharType="begin"/>
          </w:r>
          <w:r>
            <w:instrText xml:space="preserve"> HYPERLINK \l "_Toc189592060" </w:instrText>
          </w:r>
          <w:r>
            <w:fldChar w:fldCharType="separate"/>
          </w:r>
          <w:r>
            <w:rPr>
              <w:rStyle w:val="19"/>
            </w:rPr>
            <w:t>4.1</w:t>
          </w:r>
          <w:r>
            <w:rPr>
              <w:rFonts w:asciiTheme="minorHAnsi" w:hAnsiTheme="minorHAnsi" w:cstheme="minorBidi"/>
              <w:sz w:val="22"/>
            </w:rPr>
            <w:tab/>
          </w:r>
          <w:r>
            <w:rPr>
              <w:rStyle w:val="19"/>
            </w:rPr>
            <w:t>Extração de Dados</w:t>
          </w:r>
          <w:r>
            <w:tab/>
          </w:r>
          <w:r>
            <w:fldChar w:fldCharType="begin"/>
          </w:r>
          <w:r>
            <w:instrText xml:space="preserve"> PAGEREF _Toc189592060 \h </w:instrText>
          </w:r>
          <w:r>
            <w:fldChar w:fldCharType="separate"/>
          </w:r>
          <w:r>
            <w:t>28</w:t>
          </w:r>
          <w:r>
            <w:fldChar w:fldCharType="end"/>
          </w:r>
          <w:r>
            <w:fldChar w:fldCharType="end"/>
          </w:r>
        </w:p>
        <w:p w14:paraId="3FAB130B">
          <w:pPr>
            <w:pStyle w:val="37"/>
            <w:tabs>
              <w:tab w:val="left" w:pos="660"/>
              <w:tab w:val="right" w:leader="dot" w:pos="9061"/>
            </w:tabs>
            <w:rPr>
              <w:rFonts w:asciiTheme="minorHAnsi" w:hAnsiTheme="minorHAnsi" w:cstheme="minorBidi"/>
              <w:sz w:val="22"/>
            </w:rPr>
          </w:pPr>
          <w:r>
            <w:fldChar w:fldCharType="begin"/>
          </w:r>
          <w:r>
            <w:instrText xml:space="preserve"> HYPERLINK \l "_Toc189592061" </w:instrText>
          </w:r>
          <w:r>
            <w:fldChar w:fldCharType="separate"/>
          </w:r>
          <w:r>
            <w:rPr>
              <w:rStyle w:val="19"/>
            </w:rPr>
            <w:t>4.2</w:t>
          </w:r>
          <w:r>
            <w:rPr>
              <w:rFonts w:asciiTheme="minorHAnsi" w:hAnsiTheme="minorHAnsi" w:cstheme="minorBidi"/>
              <w:sz w:val="22"/>
            </w:rPr>
            <w:tab/>
          </w:r>
          <w:r>
            <w:rPr>
              <w:rStyle w:val="19"/>
            </w:rPr>
            <w:t>Pré processamento</w:t>
          </w:r>
          <w:r>
            <w:tab/>
          </w:r>
          <w:r>
            <w:fldChar w:fldCharType="begin"/>
          </w:r>
          <w:r>
            <w:instrText xml:space="preserve"> PAGEREF _Toc189592061 \h </w:instrText>
          </w:r>
          <w:r>
            <w:fldChar w:fldCharType="separate"/>
          </w:r>
          <w:r>
            <w:t>32</w:t>
          </w:r>
          <w:r>
            <w:fldChar w:fldCharType="end"/>
          </w:r>
          <w:r>
            <w:fldChar w:fldCharType="end"/>
          </w:r>
        </w:p>
        <w:p w14:paraId="2106693C">
          <w:pPr>
            <w:pStyle w:val="37"/>
            <w:tabs>
              <w:tab w:val="left" w:pos="880"/>
              <w:tab w:val="right" w:leader="dot" w:pos="9061"/>
            </w:tabs>
            <w:rPr>
              <w:rFonts w:asciiTheme="minorHAnsi" w:hAnsiTheme="minorHAnsi" w:cstheme="minorBidi"/>
              <w:sz w:val="22"/>
            </w:rPr>
          </w:pPr>
          <w:r>
            <w:fldChar w:fldCharType="begin"/>
          </w:r>
          <w:r>
            <w:instrText xml:space="preserve"> HYPERLINK \l "_Toc189592062" </w:instrText>
          </w:r>
          <w:r>
            <w:fldChar w:fldCharType="separate"/>
          </w:r>
          <w:r>
            <w:rPr>
              <w:rStyle w:val="19"/>
            </w:rPr>
            <w:t>4.2.1</w:t>
          </w:r>
          <w:r>
            <w:rPr>
              <w:rFonts w:asciiTheme="minorHAnsi" w:hAnsiTheme="minorHAnsi" w:cstheme="minorBidi"/>
              <w:sz w:val="22"/>
            </w:rPr>
            <w:tab/>
          </w:r>
          <w:r>
            <w:rPr>
              <w:rStyle w:val="19"/>
            </w:rPr>
            <w:t>Interpretação de arquivos no formato EDF e Limpeza de Dados</w:t>
          </w:r>
          <w:r>
            <w:tab/>
          </w:r>
          <w:r>
            <w:fldChar w:fldCharType="begin"/>
          </w:r>
          <w:r>
            <w:instrText xml:space="preserve"> PAGEREF _Toc189592062 \h </w:instrText>
          </w:r>
          <w:r>
            <w:fldChar w:fldCharType="separate"/>
          </w:r>
          <w:r>
            <w:t>32</w:t>
          </w:r>
          <w:r>
            <w:fldChar w:fldCharType="end"/>
          </w:r>
          <w:r>
            <w:fldChar w:fldCharType="end"/>
          </w:r>
        </w:p>
        <w:p w14:paraId="0DFFED47">
          <w:pPr>
            <w:pStyle w:val="37"/>
            <w:tabs>
              <w:tab w:val="left" w:pos="660"/>
              <w:tab w:val="right" w:leader="dot" w:pos="9061"/>
            </w:tabs>
            <w:rPr>
              <w:rFonts w:asciiTheme="minorHAnsi" w:hAnsiTheme="minorHAnsi" w:cstheme="minorBidi"/>
              <w:sz w:val="22"/>
            </w:rPr>
          </w:pPr>
          <w:r>
            <w:fldChar w:fldCharType="begin"/>
          </w:r>
          <w:r>
            <w:instrText xml:space="preserve"> HYPERLINK \l "_Toc189592063" </w:instrText>
          </w:r>
          <w:r>
            <w:fldChar w:fldCharType="separate"/>
          </w:r>
          <w:r>
            <w:rPr>
              <w:rStyle w:val="19"/>
            </w:rPr>
            <w:t>4.7</w:t>
          </w:r>
          <w:r>
            <w:rPr>
              <w:rFonts w:asciiTheme="minorHAnsi" w:hAnsiTheme="minorHAnsi" w:cstheme="minorBidi"/>
              <w:sz w:val="22"/>
            </w:rPr>
            <w:tab/>
          </w:r>
          <w:r>
            <w:rPr>
              <w:rStyle w:val="19"/>
            </w:rPr>
            <w:t>Plataforma de Desenvolvimento</w:t>
          </w:r>
          <w:r>
            <w:tab/>
          </w:r>
          <w:r>
            <w:fldChar w:fldCharType="begin"/>
          </w:r>
          <w:r>
            <w:instrText xml:space="preserve"> PAGEREF _Toc189592063 \h </w:instrText>
          </w:r>
          <w:r>
            <w:fldChar w:fldCharType="separate"/>
          </w:r>
          <w:r>
            <w:t>34</w:t>
          </w:r>
          <w:r>
            <w:fldChar w:fldCharType="end"/>
          </w:r>
          <w:r>
            <w:fldChar w:fldCharType="end"/>
          </w:r>
        </w:p>
        <w:p w14:paraId="2E3E8566">
          <w:pPr>
            <w:pStyle w:val="37"/>
            <w:tabs>
              <w:tab w:val="left" w:pos="660"/>
              <w:tab w:val="right" w:leader="dot" w:pos="9061"/>
            </w:tabs>
            <w:rPr>
              <w:rFonts w:asciiTheme="minorHAnsi" w:hAnsiTheme="minorHAnsi" w:cstheme="minorBidi"/>
              <w:sz w:val="22"/>
            </w:rPr>
          </w:pPr>
          <w:r>
            <w:fldChar w:fldCharType="begin"/>
          </w:r>
          <w:r>
            <w:instrText xml:space="preserve"> HYPERLINK \l "_Toc189592064" </w:instrText>
          </w:r>
          <w:r>
            <w:fldChar w:fldCharType="separate"/>
          </w:r>
          <w:r>
            <w:rPr>
              <w:rStyle w:val="19"/>
            </w:rPr>
            <w:t>4.8</w:t>
          </w:r>
          <w:r>
            <w:rPr>
              <w:rFonts w:asciiTheme="minorHAnsi" w:hAnsiTheme="minorHAnsi" w:cstheme="minorBidi"/>
              <w:sz w:val="22"/>
            </w:rPr>
            <w:tab/>
          </w:r>
          <w:r>
            <w:rPr>
              <w:rStyle w:val="19"/>
            </w:rPr>
            <w:t>Bibliotecas Utilizadas</w:t>
          </w:r>
          <w:r>
            <w:tab/>
          </w:r>
          <w:r>
            <w:fldChar w:fldCharType="begin"/>
          </w:r>
          <w:r>
            <w:instrText xml:space="preserve"> PAGEREF _Toc189592064 \h </w:instrText>
          </w:r>
          <w:r>
            <w:fldChar w:fldCharType="separate"/>
          </w:r>
          <w:r>
            <w:t>35</w:t>
          </w:r>
          <w:r>
            <w:fldChar w:fldCharType="end"/>
          </w:r>
          <w:r>
            <w:fldChar w:fldCharType="end"/>
          </w:r>
        </w:p>
        <w:p w14:paraId="2F907445">
          <w:pPr>
            <w:pStyle w:val="37"/>
            <w:tabs>
              <w:tab w:val="left" w:pos="660"/>
              <w:tab w:val="right" w:leader="dot" w:pos="9061"/>
            </w:tabs>
            <w:rPr>
              <w:rFonts w:asciiTheme="minorHAnsi" w:hAnsiTheme="minorHAnsi" w:cstheme="minorBidi"/>
              <w:sz w:val="22"/>
            </w:rPr>
          </w:pPr>
          <w:r>
            <w:fldChar w:fldCharType="begin"/>
          </w:r>
          <w:r>
            <w:instrText xml:space="preserve"> HYPERLINK \l "_Toc189592065" </w:instrText>
          </w:r>
          <w:r>
            <w:fldChar w:fldCharType="separate"/>
          </w:r>
          <w:r>
            <w:rPr>
              <w:rStyle w:val="19"/>
            </w:rPr>
            <w:t>4.9</w:t>
          </w:r>
          <w:r>
            <w:rPr>
              <w:rFonts w:asciiTheme="minorHAnsi" w:hAnsiTheme="minorHAnsi" w:cstheme="minorBidi"/>
              <w:sz w:val="22"/>
            </w:rPr>
            <w:tab/>
          </w:r>
          <w:r>
            <w:rPr>
              <w:rStyle w:val="19"/>
            </w:rPr>
            <w:t>Etapas Metodológicas</w:t>
          </w:r>
          <w:r>
            <w:tab/>
          </w:r>
          <w:r>
            <w:fldChar w:fldCharType="begin"/>
          </w:r>
          <w:r>
            <w:instrText xml:space="preserve"> PAGEREF _Toc189592065 \h </w:instrText>
          </w:r>
          <w:r>
            <w:fldChar w:fldCharType="separate"/>
          </w:r>
          <w:r>
            <w:t>35</w:t>
          </w:r>
          <w:r>
            <w:fldChar w:fldCharType="end"/>
          </w:r>
          <w:r>
            <w:fldChar w:fldCharType="end"/>
          </w:r>
        </w:p>
        <w:p w14:paraId="53C94937">
          <w:pPr>
            <w:pStyle w:val="20"/>
            <w:tabs>
              <w:tab w:val="left" w:pos="880"/>
            </w:tabs>
            <w:rPr>
              <w:rFonts w:asciiTheme="minorHAnsi" w:hAnsiTheme="minorHAnsi" w:cstheme="minorBidi"/>
              <w:sz w:val="22"/>
            </w:rPr>
          </w:pPr>
          <w:r>
            <w:fldChar w:fldCharType="begin"/>
          </w:r>
          <w:r>
            <w:instrText xml:space="preserve"> HYPERLINK \l "_Toc189592066" </w:instrText>
          </w:r>
          <w:r>
            <w:fldChar w:fldCharType="separate"/>
          </w:r>
          <w:r>
            <w:rPr>
              <w:rStyle w:val="19"/>
            </w:rPr>
            <w:t>4.5.1.</w:t>
          </w:r>
          <w:r>
            <w:rPr>
              <w:rFonts w:asciiTheme="minorHAnsi" w:hAnsiTheme="minorHAnsi" w:cstheme="minorBidi"/>
              <w:sz w:val="22"/>
            </w:rPr>
            <w:tab/>
          </w:r>
          <w:r>
            <w:rPr>
              <w:rStyle w:val="19"/>
            </w:rPr>
            <w:t>Transformação dos Exames EDF em CSV</w:t>
          </w:r>
          <w:r>
            <w:tab/>
          </w:r>
          <w:r>
            <w:fldChar w:fldCharType="begin"/>
          </w:r>
          <w:r>
            <w:instrText xml:space="preserve"> PAGEREF _Toc189592066 \h </w:instrText>
          </w:r>
          <w:r>
            <w:fldChar w:fldCharType="separate"/>
          </w:r>
          <w:r>
            <w:t>36</w:t>
          </w:r>
          <w:r>
            <w:fldChar w:fldCharType="end"/>
          </w:r>
          <w:r>
            <w:fldChar w:fldCharType="end"/>
          </w:r>
        </w:p>
        <w:p w14:paraId="6C0AAE20">
          <w:pPr>
            <w:pStyle w:val="37"/>
            <w:tabs>
              <w:tab w:val="left" w:pos="880"/>
              <w:tab w:val="right" w:leader="dot" w:pos="9061"/>
            </w:tabs>
            <w:rPr>
              <w:rFonts w:asciiTheme="minorHAnsi" w:hAnsiTheme="minorHAnsi" w:cstheme="minorBidi"/>
              <w:sz w:val="22"/>
            </w:rPr>
          </w:pPr>
          <w:r>
            <w:fldChar w:fldCharType="begin"/>
          </w:r>
          <w:r>
            <w:instrText xml:space="preserve"> HYPERLINK \l "_Toc189592067" </w:instrText>
          </w:r>
          <w:r>
            <w:fldChar w:fldCharType="separate"/>
          </w:r>
          <w:r>
            <w:rPr>
              <w:rStyle w:val="19"/>
            </w:rPr>
            <w:t>4.5.2.</w:t>
          </w:r>
          <w:r>
            <w:rPr>
              <w:rFonts w:asciiTheme="minorHAnsi" w:hAnsiTheme="minorHAnsi" w:cstheme="minorBidi"/>
              <w:sz w:val="22"/>
            </w:rPr>
            <w:tab/>
          </w:r>
          <w:r>
            <w:rPr>
              <w:rStyle w:val="19"/>
            </w:rPr>
            <w:t>Processamento dos Sinais de EEG com DWT</w:t>
          </w:r>
          <w:r>
            <w:tab/>
          </w:r>
          <w:r>
            <w:fldChar w:fldCharType="begin"/>
          </w:r>
          <w:r>
            <w:instrText xml:space="preserve"> PAGEREF _Toc189592067 \h </w:instrText>
          </w:r>
          <w:r>
            <w:fldChar w:fldCharType="separate"/>
          </w:r>
          <w:r>
            <w:t>37</w:t>
          </w:r>
          <w:r>
            <w:fldChar w:fldCharType="end"/>
          </w:r>
          <w:r>
            <w:fldChar w:fldCharType="end"/>
          </w:r>
        </w:p>
        <w:p w14:paraId="70C6F815">
          <w:pPr>
            <w:pStyle w:val="37"/>
            <w:tabs>
              <w:tab w:val="left" w:pos="880"/>
              <w:tab w:val="right" w:leader="dot" w:pos="9061"/>
            </w:tabs>
            <w:rPr>
              <w:rFonts w:asciiTheme="minorHAnsi" w:hAnsiTheme="minorHAnsi" w:cstheme="minorBidi"/>
              <w:sz w:val="22"/>
            </w:rPr>
          </w:pPr>
          <w:r>
            <w:fldChar w:fldCharType="begin"/>
          </w:r>
          <w:r>
            <w:instrText xml:space="preserve"> HYPERLINK \l "_Toc189592068" </w:instrText>
          </w:r>
          <w:r>
            <w:fldChar w:fldCharType="separate"/>
          </w:r>
          <w:r>
            <w:rPr>
              <w:rStyle w:val="19"/>
            </w:rPr>
            <w:t>4.5.3.</w:t>
          </w:r>
          <w:r>
            <w:rPr>
              <w:rFonts w:asciiTheme="minorHAnsi" w:hAnsiTheme="minorHAnsi" w:cstheme="minorBidi"/>
              <w:sz w:val="22"/>
            </w:rPr>
            <w:tab/>
          </w:r>
          <w:r>
            <w:rPr>
              <w:rStyle w:val="19"/>
            </w:rPr>
            <w:t>Construção do Dataset</w:t>
          </w:r>
          <w:r>
            <w:tab/>
          </w:r>
          <w:r>
            <w:fldChar w:fldCharType="begin"/>
          </w:r>
          <w:r>
            <w:instrText xml:space="preserve"> PAGEREF _Toc189592068 \h </w:instrText>
          </w:r>
          <w:r>
            <w:fldChar w:fldCharType="separate"/>
          </w:r>
          <w:r>
            <w:t>38</w:t>
          </w:r>
          <w:r>
            <w:fldChar w:fldCharType="end"/>
          </w:r>
          <w:r>
            <w:fldChar w:fldCharType="end"/>
          </w:r>
        </w:p>
        <w:p w14:paraId="1C284494">
          <w:pPr>
            <w:pStyle w:val="37"/>
            <w:tabs>
              <w:tab w:val="left" w:pos="880"/>
              <w:tab w:val="right" w:leader="dot" w:pos="9061"/>
            </w:tabs>
            <w:rPr>
              <w:rFonts w:asciiTheme="minorHAnsi" w:hAnsiTheme="minorHAnsi" w:cstheme="minorBidi"/>
              <w:sz w:val="22"/>
            </w:rPr>
          </w:pPr>
          <w:r>
            <w:fldChar w:fldCharType="begin"/>
          </w:r>
          <w:r>
            <w:instrText xml:space="preserve"> HYPERLINK \l "_Toc189592069" </w:instrText>
          </w:r>
          <w:r>
            <w:fldChar w:fldCharType="separate"/>
          </w:r>
          <w:r>
            <w:rPr>
              <w:rStyle w:val="19"/>
            </w:rPr>
            <w:t>4.5.4.</w:t>
          </w:r>
          <w:r>
            <w:rPr>
              <w:rFonts w:asciiTheme="minorHAnsi" w:hAnsiTheme="minorHAnsi" w:cstheme="minorBidi"/>
              <w:sz w:val="22"/>
            </w:rPr>
            <w:tab/>
          </w:r>
          <w:r>
            <w:rPr>
              <w:rStyle w:val="19"/>
            </w:rPr>
            <w:t>Treinamento do Modelo SVM</w:t>
          </w:r>
          <w:r>
            <w:tab/>
          </w:r>
          <w:r>
            <w:fldChar w:fldCharType="begin"/>
          </w:r>
          <w:r>
            <w:instrText xml:space="preserve"> PAGEREF _Toc189592069 \h </w:instrText>
          </w:r>
          <w:r>
            <w:fldChar w:fldCharType="separate"/>
          </w:r>
          <w:r>
            <w:t>39</w:t>
          </w:r>
          <w:r>
            <w:fldChar w:fldCharType="end"/>
          </w:r>
          <w:r>
            <w:fldChar w:fldCharType="end"/>
          </w:r>
        </w:p>
        <w:p w14:paraId="4FDB9A7C">
          <w:pPr>
            <w:pStyle w:val="37"/>
            <w:tabs>
              <w:tab w:val="left" w:pos="880"/>
              <w:tab w:val="right" w:leader="dot" w:pos="9061"/>
            </w:tabs>
            <w:rPr>
              <w:rFonts w:asciiTheme="minorHAnsi" w:hAnsiTheme="minorHAnsi" w:cstheme="minorBidi"/>
              <w:sz w:val="22"/>
            </w:rPr>
          </w:pPr>
          <w:r>
            <w:fldChar w:fldCharType="begin"/>
          </w:r>
          <w:r>
            <w:instrText xml:space="preserve"> HYPERLINK \l "_Toc189592070" </w:instrText>
          </w:r>
          <w:r>
            <w:fldChar w:fldCharType="separate"/>
          </w:r>
          <w:r>
            <w:rPr>
              <w:rStyle w:val="19"/>
            </w:rPr>
            <w:t>4.5.5.</w:t>
          </w:r>
          <w:r>
            <w:rPr>
              <w:rFonts w:asciiTheme="minorHAnsi" w:hAnsiTheme="minorHAnsi" w:cstheme="minorBidi"/>
              <w:sz w:val="22"/>
            </w:rPr>
            <w:tab/>
          </w:r>
          <w:r>
            <w:rPr>
              <w:rStyle w:val="19"/>
            </w:rPr>
            <w:t>Predição de Novos Exames</w:t>
          </w:r>
          <w:r>
            <w:tab/>
          </w:r>
          <w:r>
            <w:fldChar w:fldCharType="begin"/>
          </w:r>
          <w:r>
            <w:instrText xml:space="preserve"> PAGEREF _Toc189592070 \h </w:instrText>
          </w:r>
          <w:r>
            <w:fldChar w:fldCharType="separate"/>
          </w:r>
          <w:r>
            <w:t>40</w:t>
          </w:r>
          <w:r>
            <w:fldChar w:fldCharType="end"/>
          </w:r>
          <w:r>
            <w:fldChar w:fldCharType="end"/>
          </w:r>
        </w:p>
        <w:p w14:paraId="36C27425">
          <w:pPr>
            <w:pStyle w:val="20"/>
            <w:tabs>
              <w:tab w:val="left" w:pos="880"/>
            </w:tabs>
            <w:rPr>
              <w:rFonts w:asciiTheme="minorHAnsi" w:hAnsiTheme="minorHAnsi" w:cstheme="minorBidi"/>
              <w:sz w:val="22"/>
            </w:rPr>
          </w:pPr>
          <w:r>
            <w:fldChar w:fldCharType="begin"/>
          </w:r>
          <w:r>
            <w:instrText xml:space="preserve"> HYPERLINK \l "_Toc189592071" </w:instrText>
          </w:r>
          <w:r>
            <w:fldChar w:fldCharType="separate"/>
          </w:r>
          <w:r>
            <w:rPr>
              <w:rStyle w:val="19"/>
            </w:rPr>
            <w:t>4.5.6.</w:t>
          </w:r>
          <w:r>
            <w:rPr>
              <w:rFonts w:asciiTheme="minorHAnsi" w:hAnsiTheme="minorHAnsi" w:cstheme="minorBidi"/>
              <w:sz w:val="22"/>
            </w:rPr>
            <w:tab/>
          </w:r>
          <w:r>
            <w:rPr>
              <w:rStyle w:val="19"/>
            </w:rPr>
            <w:t>Telas de inferência de diagnóstico</w:t>
          </w:r>
          <w:r>
            <w:tab/>
          </w:r>
          <w:r>
            <w:fldChar w:fldCharType="begin"/>
          </w:r>
          <w:r>
            <w:instrText xml:space="preserve"> PAGEREF _Toc189592071 \h </w:instrText>
          </w:r>
          <w:r>
            <w:fldChar w:fldCharType="separate"/>
          </w:r>
          <w:r>
            <w:t>40</w:t>
          </w:r>
          <w:r>
            <w:fldChar w:fldCharType="end"/>
          </w:r>
          <w:r>
            <w:fldChar w:fldCharType="end"/>
          </w:r>
        </w:p>
        <w:p w14:paraId="5CEE74E6">
          <w:pPr>
            <w:pStyle w:val="37"/>
            <w:tabs>
              <w:tab w:val="left" w:pos="660"/>
              <w:tab w:val="right" w:leader="dot" w:pos="9061"/>
            </w:tabs>
            <w:rPr>
              <w:rFonts w:asciiTheme="minorHAnsi" w:hAnsiTheme="minorHAnsi" w:cstheme="minorBidi"/>
              <w:sz w:val="22"/>
            </w:rPr>
          </w:pPr>
          <w:r>
            <w:fldChar w:fldCharType="begin"/>
          </w:r>
          <w:r>
            <w:instrText xml:space="preserve"> HYPERLINK \l "_Toc189592072" </w:instrText>
          </w:r>
          <w:r>
            <w:fldChar w:fldCharType="separate"/>
          </w:r>
          <w:r>
            <w:rPr>
              <w:rStyle w:val="19"/>
            </w:rPr>
            <w:t>4.6.</w:t>
          </w:r>
          <w:r>
            <w:rPr>
              <w:rFonts w:asciiTheme="minorHAnsi" w:hAnsiTheme="minorHAnsi" w:cstheme="minorBidi"/>
              <w:sz w:val="22"/>
            </w:rPr>
            <w:tab/>
          </w:r>
          <w:r>
            <w:rPr>
              <w:rStyle w:val="19"/>
            </w:rPr>
            <w:t>Implementação Final</w:t>
          </w:r>
          <w:r>
            <w:tab/>
          </w:r>
          <w:r>
            <w:fldChar w:fldCharType="begin"/>
          </w:r>
          <w:r>
            <w:instrText xml:space="preserve"> PAGEREF _Toc189592072 \h </w:instrText>
          </w:r>
          <w:r>
            <w:fldChar w:fldCharType="separate"/>
          </w:r>
          <w:r>
            <w:t>41</w:t>
          </w:r>
          <w:r>
            <w:fldChar w:fldCharType="end"/>
          </w:r>
          <w:r>
            <w:fldChar w:fldCharType="end"/>
          </w:r>
        </w:p>
        <w:p w14:paraId="43078401">
          <w:pPr>
            <w:pStyle w:val="37"/>
            <w:tabs>
              <w:tab w:val="left" w:pos="440"/>
              <w:tab w:val="right" w:leader="dot" w:pos="9061"/>
            </w:tabs>
            <w:rPr>
              <w:rFonts w:asciiTheme="minorHAnsi" w:hAnsiTheme="minorHAnsi" w:cstheme="minorBidi"/>
              <w:sz w:val="22"/>
            </w:rPr>
          </w:pPr>
          <w:r>
            <w:fldChar w:fldCharType="begin"/>
          </w:r>
          <w:r>
            <w:instrText xml:space="preserve"> HYPERLINK \l "_Toc189592073" </w:instrText>
          </w:r>
          <w:r>
            <w:fldChar w:fldCharType="separate"/>
          </w:r>
          <w:r>
            <w:rPr>
              <w:rStyle w:val="19"/>
            </w:rPr>
            <w:t>5.</w:t>
          </w:r>
          <w:r>
            <w:rPr>
              <w:rFonts w:asciiTheme="minorHAnsi" w:hAnsiTheme="minorHAnsi" w:cstheme="minorBidi"/>
              <w:sz w:val="22"/>
            </w:rPr>
            <w:tab/>
          </w:r>
          <w:r>
            <w:rPr>
              <w:rStyle w:val="19"/>
            </w:rPr>
            <w:t>Análise de dados e discussão</w:t>
          </w:r>
          <w:r>
            <w:tab/>
          </w:r>
          <w:r>
            <w:fldChar w:fldCharType="begin"/>
          </w:r>
          <w:r>
            <w:instrText xml:space="preserve"> PAGEREF _Toc189592073 \h </w:instrText>
          </w:r>
          <w:r>
            <w:fldChar w:fldCharType="separate"/>
          </w:r>
          <w:r>
            <w:t>42</w:t>
          </w:r>
          <w:r>
            <w:fldChar w:fldCharType="end"/>
          </w:r>
          <w:r>
            <w:fldChar w:fldCharType="end"/>
          </w:r>
        </w:p>
        <w:p w14:paraId="125FFC26">
          <w:pPr>
            <w:pStyle w:val="20"/>
            <w:tabs>
              <w:tab w:val="left" w:pos="440"/>
            </w:tabs>
            <w:rPr>
              <w:rFonts w:asciiTheme="minorHAnsi" w:hAnsiTheme="minorHAnsi" w:cstheme="minorBidi"/>
              <w:sz w:val="22"/>
            </w:rPr>
          </w:pPr>
          <w:r>
            <w:fldChar w:fldCharType="begin"/>
          </w:r>
          <w:r>
            <w:instrText xml:space="preserve"> HYPERLINK \l "_Toc189592074" </w:instrText>
          </w:r>
          <w:r>
            <w:fldChar w:fldCharType="separate"/>
          </w:r>
          <w:r>
            <w:rPr>
              <w:rStyle w:val="19"/>
            </w:rPr>
            <w:t>6.</w:t>
          </w:r>
          <w:r>
            <w:rPr>
              <w:rFonts w:asciiTheme="minorHAnsi" w:hAnsiTheme="minorHAnsi" w:cstheme="minorBidi"/>
              <w:sz w:val="22"/>
            </w:rPr>
            <w:tab/>
          </w:r>
          <w:r>
            <w:rPr>
              <w:rStyle w:val="19"/>
            </w:rPr>
            <w:t>Conclusão</w:t>
          </w:r>
          <w:r>
            <w:tab/>
          </w:r>
          <w:r>
            <w:fldChar w:fldCharType="begin"/>
          </w:r>
          <w:r>
            <w:instrText xml:space="preserve"> PAGEREF _Toc189592074 \h </w:instrText>
          </w:r>
          <w:r>
            <w:fldChar w:fldCharType="separate"/>
          </w:r>
          <w:r>
            <w:t>45</w:t>
          </w:r>
          <w:r>
            <w:fldChar w:fldCharType="end"/>
          </w:r>
          <w:r>
            <w:fldChar w:fldCharType="end"/>
          </w:r>
        </w:p>
        <w:p w14:paraId="0758F2DC">
          <w:pPr>
            <w:pStyle w:val="37"/>
            <w:tabs>
              <w:tab w:val="right" w:leader="dot" w:pos="9061"/>
            </w:tabs>
            <w:rPr>
              <w:rFonts w:asciiTheme="minorHAnsi" w:hAnsiTheme="minorHAnsi" w:cstheme="minorBidi"/>
              <w:sz w:val="22"/>
            </w:rPr>
          </w:pPr>
          <w:r>
            <w:fldChar w:fldCharType="begin"/>
          </w:r>
          <w:r>
            <w:instrText xml:space="preserve"> HYPERLINK \l "_Toc189592075" </w:instrText>
          </w:r>
          <w:r>
            <w:fldChar w:fldCharType="separate"/>
          </w:r>
          <w:r>
            <w:rPr>
              <w:rStyle w:val="19"/>
            </w:rPr>
            <w:t>Apêndice A: Análise Exploratória de um Canal</w:t>
          </w:r>
          <w:r>
            <w:tab/>
          </w:r>
          <w:r>
            <w:fldChar w:fldCharType="begin"/>
          </w:r>
          <w:r>
            <w:instrText xml:space="preserve"> PAGEREF _Toc189592075 \h </w:instrText>
          </w:r>
          <w:r>
            <w:fldChar w:fldCharType="separate"/>
          </w:r>
          <w:r>
            <w:t>47</w:t>
          </w:r>
          <w:r>
            <w:fldChar w:fldCharType="end"/>
          </w:r>
          <w:r>
            <w:fldChar w:fldCharType="end"/>
          </w:r>
        </w:p>
        <w:p w14:paraId="7A69861C">
          <w:pPr>
            <w:pStyle w:val="37"/>
            <w:tabs>
              <w:tab w:val="right" w:leader="dot" w:pos="9061"/>
            </w:tabs>
            <w:rPr>
              <w:rFonts w:asciiTheme="minorHAnsi" w:hAnsiTheme="minorHAnsi" w:cstheme="minorBidi"/>
              <w:sz w:val="22"/>
            </w:rPr>
          </w:pPr>
          <w:r>
            <w:fldChar w:fldCharType="begin"/>
          </w:r>
          <w:r>
            <w:instrText xml:space="preserve"> HYPERLINK \l "_Toc189592076" </w:instrText>
          </w:r>
          <w:r>
            <w:fldChar w:fldCharType="separate"/>
          </w:r>
          <w:r>
            <w:rPr>
              <w:rStyle w:val="19"/>
            </w:rPr>
            <w:t>Apêndice B: SVM</w:t>
          </w:r>
          <w:r>
            <w:tab/>
          </w:r>
          <w:r>
            <w:fldChar w:fldCharType="begin"/>
          </w:r>
          <w:r>
            <w:instrText xml:space="preserve"> PAGEREF _Toc189592076 \h </w:instrText>
          </w:r>
          <w:r>
            <w:fldChar w:fldCharType="separate"/>
          </w:r>
          <w:r>
            <w:t>49</w:t>
          </w:r>
          <w:r>
            <w:fldChar w:fldCharType="end"/>
          </w:r>
          <w:r>
            <w:fldChar w:fldCharType="end"/>
          </w:r>
        </w:p>
        <w:p w14:paraId="3D4AD61C">
          <w:pPr>
            <w:pStyle w:val="37"/>
            <w:tabs>
              <w:tab w:val="right" w:leader="dot" w:pos="9061"/>
            </w:tabs>
            <w:rPr>
              <w:rFonts w:asciiTheme="minorHAnsi" w:hAnsiTheme="minorHAnsi" w:cstheme="minorBidi"/>
              <w:sz w:val="22"/>
            </w:rPr>
          </w:pPr>
          <w:r>
            <w:fldChar w:fldCharType="begin"/>
          </w:r>
          <w:r>
            <w:instrText xml:space="preserve"> HYPERLINK \l "_Toc189592077" </w:instrText>
          </w:r>
          <w:r>
            <w:fldChar w:fldCharType="separate"/>
          </w:r>
          <w:r>
            <w:rPr>
              <w:rStyle w:val="19"/>
            </w:rPr>
            <w:t>Apêndice C: Análise Exploratória do Dataset</w:t>
          </w:r>
          <w:r>
            <w:tab/>
          </w:r>
          <w:r>
            <w:fldChar w:fldCharType="begin"/>
          </w:r>
          <w:r>
            <w:instrText xml:space="preserve"> PAGEREF _Toc189592077 \h </w:instrText>
          </w:r>
          <w:r>
            <w:fldChar w:fldCharType="separate"/>
          </w:r>
          <w:r>
            <w:t>51</w:t>
          </w:r>
          <w:r>
            <w:fldChar w:fldCharType="end"/>
          </w:r>
          <w:r>
            <w:fldChar w:fldCharType="end"/>
          </w:r>
        </w:p>
        <w:p w14:paraId="7B04C669">
          <w:pPr>
            <w:pStyle w:val="37"/>
            <w:tabs>
              <w:tab w:val="right" w:leader="dot" w:pos="9061"/>
            </w:tabs>
            <w:rPr>
              <w:rFonts w:asciiTheme="minorHAnsi" w:hAnsiTheme="minorHAnsi" w:cstheme="minorBidi"/>
              <w:sz w:val="22"/>
            </w:rPr>
          </w:pPr>
          <w:r>
            <w:fldChar w:fldCharType="begin"/>
          </w:r>
          <w:r>
            <w:instrText xml:space="preserve"> HYPERLINK \l "_Toc189592078" </w:instrText>
          </w:r>
          <w:r>
            <w:fldChar w:fldCharType="separate"/>
          </w:r>
          <w:r>
            <w:rPr>
              <w:rStyle w:val="19"/>
            </w:rPr>
            <w:t>Apêndice D: Conversão de EDF para CSV</w:t>
          </w:r>
          <w:r>
            <w:tab/>
          </w:r>
          <w:r>
            <w:fldChar w:fldCharType="begin"/>
          </w:r>
          <w:r>
            <w:instrText xml:space="preserve"> PAGEREF _Toc189592078 \h </w:instrText>
          </w:r>
          <w:r>
            <w:fldChar w:fldCharType="separate"/>
          </w:r>
          <w:r>
            <w:t>52</w:t>
          </w:r>
          <w:r>
            <w:fldChar w:fldCharType="end"/>
          </w:r>
          <w:r>
            <w:fldChar w:fldCharType="end"/>
          </w:r>
        </w:p>
        <w:p w14:paraId="013CACF9">
          <w:pPr>
            <w:pStyle w:val="37"/>
            <w:tabs>
              <w:tab w:val="right" w:leader="dot" w:pos="9061"/>
            </w:tabs>
            <w:rPr>
              <w:rFonts w:asciiTheme="minorHAnsi" w:hAnsiTheme="minorHAnsi" w:cstheme="minorBidi"/>
              <w:sz w:val="22"/>
            </w:rPr>
          </w:pPr>
          <w:r>
            <w:fldChar w:fldCharType="begin"/>
          </w:r>
          <w:r>
            <w:instrText xml:space="preserve"> HYPERLINK \l "_Toc189592079" </w:instrText>
          </w:r>
          <w:r>
            <w:fldChar w:fldCharType="separate"/>
          </w:r>
          <w:r>
            <w:rPr>
              <w:rStyle w:val="19"/>
            </w:rPr>
            <w:t>Apêndice E: Interface Gráfica</w:t>
          </w:r>
          <w:r>
            <w:tab/>
          </w:r>
          <w:r>
            <w:fldChar w:fldCharType="begin"/>
          </w:r>
          <w:r>
            <w:instrText xml:space="preserve"> PAGEREF _Toc189592079 \h </w:instrText>
          </w:r>
          <w:r>
            <w:fldChar w:fldCharType="separate"/>
          </w:r>
          <w:r>
            <w:t>53</w:t>
          </w:r>
          <w:r>
            <w:fldChar w:fldCharType="end"/>
          </w:r>
          <w:r>
            <w:fldChar w:fldCharType="end"/>
          </w:r>
        </w:p>
        <w:p w14:paraId="0FC485A1">
          <w:pPr>
            <w:pStyle w:val="37"/>
            <w:tabs>
              <w:tab w:val="left" w:pos="440"/>
              <w:tab w:val="right" w:leader="dot" w:pos="9061"/>
            </w:tabs>
            <w:rPr>
              <w:rFonts w:asciiTheme="minorHAnsi" w:hAnsiTheme="minorHAnsi" w:cstheme="minorBidi"/>
              <w:sz w:val="22"/>
            </w:rPr>
          </w:pPr>
          <w:r>
            <w:fldChar w:fldCharType="begin"/>
          </w:r>
          <w:r>
            <w:instrText xml:space="preserve"> HYPERLINK \l "_Toc189592080" </w:instrText>
          </w:r>
          <w:r>
            <w:fldChar w:fldCharType="separate"/>
          </w:r>
          <w:r>
            <w:rPr>
              <w:rStyle w:val="19"/>
            </w:rPr>
            <w:t>7.</w:t>
          </w:r>
          <w:r>
            <w:rPr>
              <w:rFonts w:asciiTheme="minorHAnsi" w:hAnsiTheme="minorHAnsi" w:cstheme="minorBidi"/>
              <w:sz w:val="22"/>
            </w:rPr>
            <w:tab/>
          </w:r>
          <w:r>
            <w:rPr>
              <w:rStyle w:val="19"/>
            </w:rPr>
            <w:t>Referências</w:t>
          </w:r>
          <w:r>
            <w:tab/>
          </w:r>
          <w:r>
            <w:fldChar w:fldCharType="begin"/>
          </w:r>
          <w:r>
            <w:instrText xml:space="preserve"> PAGEREF _Toc189592080 \h </w:instrText>
          </w:r>
          <w:r>
            <w:fldChar w:fldCharType="separate"/>
          </w:r>
          <w:r>
            <w:t>55</w:t>
          </w:r>
          <w:r>
            <w:fldChar w:fldCharType="end"/>
          </w:r>
          <w:r>
            <w:fldChar w:fldCharType="end"/>
          </w:r>
        </w:p>
        <w:p w14:paraId="505EDA9E">
          <w:pPr>
            <w:pStyle w:val="37"/>
            <w:tabs>
              <w:tab w:val="right" w:pos="9061"/>
            </w:tabs>
            <w:rPr>
              <w:rFonts w:asciiTheme="minorHAnsi" w:hAnsiTheme="minorHAnsi" w:cstheme="minorBidi"/>
              <w:kern w:val="2"/>
              <w:szCs w:val="24"/>
            </w:rPr>
          </w:pPr>
          <w:r>
            <w:rPr>
              <w:rStyle w:val="86"/>
            </w:rPr>
            <w:fldChar w:fldCharType="end"/>
          </w:r>
        </w:p>
      </w:sdtContent>
    </w:sdt>
    <w:p w14:paraId="61F5B38B">
      <w:pPr>
        <w:spacing w:after="0"/>
        <w:rPr>
          <w:b/>
        </w:rPr>
      </w:pPr>
    </w:p>
    <w:p w14:paraId="29F5B4AA">
      <w:pPr>
        <w:spacing w:after="0"/>
      </w:pPr>
    </w:p>
    <w:p w14:paraId="52209714">
      <w:pPr>
        <w:spacing w:after="0"/>
      </w:pPr>
    </w:p>
    <w:p w14:paraId="4750B262">
      <w:pPr>
        <w:spacing w:after="0"/>
      </w:pPr>
    </w:p>
    <w:p w14:paraId="7DD82474">
      <w:pPr>
        <w:spacing w:after="0"/>
      </w:pPr>
    </w:p>
    <w:p w14:paraId="67FB6196">
      <w:pPr>
        <w:spacing w:after="0"/>
      </w:pPr>
    </w:p>
    <w:p w14:paraId="31DBA39D">
      <w:pPr>
        <w:spacing w:after="0"/>
      </w:pPr>
    </w:p>
    <w:p w14:paraId="52209BFF">
      <w:pPr>
        <w:spacing w:after="0"/>
      </w:pPr>
    </w:p>
    <w:p w14:paraId="7551F902">
      <w:pPr>
        <w:spacing w:after="0"/>
        <w:sectPr>
          <w:headerReference r:id="rId7" w:type="default"/>
          <w:pgSz w:w="11906" w:h="16838"/>
          <w:pgMar w:top="1701" w:right="1134" w:bottom="1134" w:left="1701" w:header="720" w:footer="0" w:gutter="0"/>
          <w:pgNumType w:start="1"/>
          <w:cols w:space="720" w:num="1"/>
          <w:formProt w:val="0"/>
          <w:docGrid w:linePitch="100" w:charSpace="0"/>
        </w:sectPr>
      </w:pPr>
    </w:p>
    <w:p w14:paraId="42CCEBBC">
      <w:pPr>
        <w:pStyle w:val="2"/>
        <w:numPr>
          <w:ilvl w:val="0"/>
          <w:numId w:val="2"/>
        </w:numPr>
        <w:spacing w:before="240" w:after="240" w:line="360" w:lineRule="auto"/>
      </w:pPr>
      <w:bookmarkStart w:id="0" w:name="_heading=h.gjdgxs"/>
      <w:bookmarkEnd w:id="0"/>
      <w:bookmarkStart w:id="1" w:name="_Toc189592035"/>
      <w:r>
        <w:t>Introdução</w:t>
      </w:r>
      <w:bookmarkEnd w:id="1"/>
    </w:p>
    <w:p w14:paraId="493BCFF2">
      <w:pPr>
        <w:spacing w:before="240" w:after="240"/>
        <w:ind w:firstLine="1134"/>
      </w:pPr>
      <w:r>
        <w:t>Nos últimos anos, o avanço das técnicas de inteligência artificial e sua integração com a análise de sinais biomédicos têm ampliado significativamente as possibilidades de diagnóstico automatizado em diversas áreas da saúde. Entre essas inovações, as interfaces cérebro-computador (Brain-Computer Interfaces - BCI) destacam-se como um campo multidisciplinar que combina tecnologia, neurociência e aprendizado de máquina para compreender e interpretar os padrões de atividade elétrica do cérebro humano (Sun; Zhou, 2014). O eletroencefalograma (EEG), uma das principais ferramentas para captar sinais cerebrais, é amplamente utilizado tanto no desenvolvimento de BCIs quanto no diagnóstico de distúrbios neurológicos, como epilepsia, mal de Parkinson e Alzheimer (Almeida; Lima; Peres, 2021).</w:t>
      </w:r>
    </w:p>
    <w:p w14:paraId="21598EC1">
      <w:pPr>
        <w:spacing w:before="240" w:after="240"/>
        <w:ind w:firstLine="1134"/>
      </w:pPr>
      <w:r>
        <w:t xml:space="preserve">No contexto da epilepsia, que afeta aproximadamente 1% da população mundial (Fisher et al., 2014), o EEG desempenha um papel crucial ao registrar as anormalidades elétricas que caracterizam as crises epilépticas (CE). No entanto, o diagnóstico diferencial entre CE e crises não epilépticas psicogênicas (CNEP) continua sendo um desafio significativo. As CNEPs, apesar de apresentarem sintomas que imitam crises epilépticas, possuem origem psicológica e não exibem as descargas elétricas típicas de CE, o que pode levar a diagnósticos equivocados e tratamentos inadequados (Santos, 2018, p. 25). Essa dificuldade é agravada pela dependência de análise visual por especialistas, um processo demorado e dependente da presença deste profissional, o que pode ser um limitador em determinadas regiões do país (Santos, 2018, p. 21). </w:t>
      </w:r>
    </w:p>
    <w:p w14:paraId="44226E09">
      <w:pPr>
        <w:spacing w:before="240" w:after="240"/>
        <w:ind w:firstLine="1134"/>
      </w:pPr>
      <w:r>
        <w:t>As crises epilépticas (CE) são definidas como manifestações excessivas e/ou hiper síncronas resultantes da atividade cerebral, geralmente autolimitadas, envolvendo graus variados de contração muscular (Bonaventura et al., 2006). Em contrapartida, as crises não epilépticas psicogênicas (CNEP) são condições médicas complexas que se apresentam com sintomas físicos ou neurológicos sem uma razão fisiológica, evidenciando a presença de fatores psicológicos como base dos sintomas (Reuber, 2008). No final do século XIX, Gowers e Charcot descreveram aspectos semiológicos úteis no diagnóstico diferencial entre CE e CNEP, ressaltando a possibilidade de coexistência entre as duas, complicando ainda mais o diagnóstico diferencial (Paola, 2010). A diferenciação entre essas crises é, portanto, um desafio clínico significativo devido à complexidade dos sintomas e à especificidade de cada tratamento.</w:t>
      </w:r>
    </w:p>
    <w:p w14:paraId="3098C955">
      <w:pPr>
        <w:spacing w:before="240" w:after="240"/>
        <w:ind w:firstLine="720"/>
      </w:pPr>
      <w:r>
        <w:t>Com o advento do CAD (</w:t>
      </w:r>
      <w:r>
        <w:rPr>
          <w:i/>
          <w:iCs/>
        </w:rPr>
        <w:t>Computer Aided Detection</w:t>
      </w:r>
      <w:r>
        <w:t xml:space="preserve">), a acurácia na análise de exames e elaboração de diagnósticos teve um avanço significativo (Uguz, 2012; Firmino et al., 2014). A utilização de grandes bancos de dados médicos e softwares com capacidade de filtragem de informações tem se mostrado extremamente útil no diagnóstico, realizando análises rápidas das variáveis que os compõem (Chattopadhyay, 2014a). </w:t>
      </w:r>
    </w:p>
    <w:p w14:paraId="1F0CB989">
      <w:pPr>
        <w:spacing w:before="240" w:after="240"/>
        <w:ind w:firstLine="1134"/>
      </w:pPr>
      <w:r>
        <w:t>Diferentes algoritmos de aprendizado de máquina têm sido aplicados para a análise de sinais de EEG em sistemas de Brain-Computer Interface (BCI) e no diagnóstico de condições neurológicas, como epilepsia e distúrbios psicogênicos. Esses estudos demonstram a diversidade de técnicas disponíveis e a evolução no tratamento automatizado de dados biomédicos, reforçando a importância de abordagens inovadoras para superar os desafios diagnósticos (Firmino et al., 2014; Chattopadhyay, 2014a).</w:t>
      </w:r>
    </w:p>
    <w:p w14:paraId="33237F8C">
      <w:pPr>
        <w:spacing w:before="240" w:after="240"/>
        <w:ind w:firstLine="1134"/>
      </w:pPr>
      <w:r>
        <w:t>Neste contexto, o presente trabalho propõe uma metodologia que explora técnicas avançadas na análise de EEG, buscando contribuir para o desenvolvimento de sistemas mais precisos e eficientes. A proposta se fundamenta na literatura existente, que destaca a relevância de aprimorar métodos para diferenciar condições complexas, como crises epilépticas e não epilépticas, e na necessidade de soluções acessíveis e eficazes para superar as limitações atuais (Reuber, 2008; Santos, 2018).</w:t>
      </w:r>
    </w:p>
    <w:p w14:paraId="73E0FF43">
      <w:pPr>
        <w:spacing w:before="240" w:after="240"/>
        <w:ind w:firstLine="1134"/>
      </w:pPr>
      <w:r>
        <w:t>Entre as técnicas utilizadas, destacam-se os algoritmos de aprendizado supervisionado, como as Máquinas de Vetores de Suporte (Support Vector Machine - SVM), que têm se mostrado eficazes em separar padrões complexos nos sinais de EEG. A robustez e a alta acurácia da SVM em cenários com conjuntos de dados limitados a tornam uma escolha recorrente em estudos da área (Cortes; Vapnik, 1995; Almeida, 2021). Além disso, sistemas híbridos que combinam múltiplas tecnologias têm ampliado as capacidades de análise, oferecendo resultados mais precisos e abrangentes (Son et al., 2012). Esses avanços não apenas melhoram os diagnósticos, mas também possibilitam a criação de redes colaborativas que integram centros médicos, pesquisadores e especialistas, elevando a precisão da medicina personalizada (Strafella et al., 2018).</w:t>
      </w:r>
    </w:p>
    <w:p w14:paraId="46076A6A">
      <w:pPr>
        <w:spacing w:before="240" w:after="240"/>
        <w:ind w:firstLine="1134"/>
      </w:pPr>
      <w:r>
        <w:t>Máquinas de Vetores de Suporte (Support Vector Machine - SVM): SVM tem se mostrado eficaz em separar padrões complexos nos sinais de EEG, especialmente em aplicações onde as classes são não linearmente separáveis (Cortes; Vapnik, 1995). A SVM tem sido uma escolha comum para estudos de EEG devido à sua robustez e alta acurácia, mesmo com conjuntos de dados de tamanho limitado (Almeida, 2021).</w:t>
      </w:r>
    </w:p>
    <w:p w14:paraId="5D528EFC">
      <w:pPr>
        <w:spacing w:before="240" w:after="240"/>
        <w:ind w:firstLine="1134"/>
      </w:pPr>
      <w:r>
        <w:t>Visando aumentar a capacidade de análise dos sistemas de auxílio ao diagnóstico, foram desenvolvidos sistemas híbridos que utilizam duas ou mais tecnologias em paralelo ou em série, melhorando a precisão e a abrangência dos resultados (Son et al., 2012). A criação de redes colaborativas, incluindo centros médicos, institutos de pesquisa e especialistas altamente qualificados, pode ser decisiva para levar a medicina a um grau de precisão elevado, fornecendo terapias ideais e mais seguras, discriminando indivíduos em risco, identificando pacientes no período pré-clínico ou nos estágios iniciais da doença, e definindo estratégias individualizadas e preventivas para melhorar o prognóstico e a qualidade de vida do paciente (Strafella et al., 2018).</w:t>
      </w:r>
    </w:p>
    <w:p w14:paraId="6ADF5B87">
      <w:pPr>
        <w:pStyle w:val="2"/>
        <w:spacing w:before="240" w:after="240" w:line="360" w:lineRule="auto"/>
        <w:ind w:left="360"/>
      </w:pPr>
      <w:bookmarkStart w:id="2" w:name="_Toc189592036"/>
      <w:r>
        <w:t>1.1 Justificativa</w:t>
      </w:r>
      <w:bookmarkEnd w:id="2"/>
    </w:p>
    <w:p w14:paraId="12E138B7">
      <w:pPr>
        <w:spacing w:before="240" w:after="240"/>
        <w:ind w:firstLine="1134"/>
      </w:pPr>
      <w:r>
        <w:t xml:space="preserve">O presente estudo visa o desenvolvimento de um sistema, baseado em uma linguagem </w:t>
      </w:r>
      <w:r>
        <w:rPr>
          <w:i/>
          <w:iCs/>
        </w:rPr>
        <w:t>Open Source</w:t>
      </w:r>
      <w:r>
        <w:t xml:space="preserve"> (Python), para uso dos pesquisadores do Instituto de Psiquiatria do Hospital das Clínicas da Faculdade de Medicina da Universidade de São Paulo (Ipq-HCFMUSP), cuja finalidade é a identificação do tipo de epilepsia, CE ou PNES, a partir dos sinais EEG dos pacientes. Espera-se também que o sistema desenvolvido seja democrático no sentido de não demandar recursos específicos para funcionamento. Isso garantirá sua utilização por outras instituições de saúde que tenham interesse em uma ferramenta de auxílio ao diagnóstico dessas epilepsias. Serão utilizadas técnicas como a Transformada Wavelet Discreta (DWT) para a diferenciação de crises psicogênicas, juntamente com o classificador SVM, do inglês, </w:t>
      </w:r>
      <w:r>
        <w:rPr>
          <w:i/>
          <w:iCs/>
        </w:rPr>
        <w:t>Support Vector Machine</w:t>
      </w:r>
      <w:r>
        <w:t xml:space="preserve">, ou Máquina de Vetores de Suporte. </w:t>
      </w:r>
    </w:p>
    <w:p w14:paraId="34BD6E73">
      <w:pPr>
        <w:spacing w:before="240" w:after="240"/>
        <w:ind w:firstLine="1134"/>
      </w:pPr>
    </w:p>
    <w:p w14:paraId="301602AF">
      <w:pPr>
        <w:pStyle w:val="2"/>
        <w:spacing w:before="240" w:after="240" w:line="360" w:lineRule="auto"/>
        <w:ind w:left="360"/>
      </w:pPr>
      <w:bookmarkStart w:id="3" w:name="_Toc189592037"/>
      <w:r>
        <w:t>1.2 Objetivos Gerais</w:t>
      </w:r>
      <w:bookmarkEnd w:id="3"/>
    </w:p>
    <w:p w14:paraId="5771BC2E">
      <w:pPr>
        <w:spacing w:before="240" w:after="240"/>
        <w:ind w:firstLine="1134"/>
      </w:pPr>
      <w:r>
        <w:t>Desenvolver e validar um sistema automatizado para classificação de crises epilépticas (CE) e crises não epilépticas psicogênicas (CNEP), a partir de sinais de EEG processados por técnicas de aprendizado de máquina, implementadas em Python.</w:t>
      </w:r>
    </w:p>
    <w:p w14:paraId="414D0AED">
      <w:pPr>
        <w:pStyle w:val="2"/>
        <w:spacing w:before="240" w:after="240" w:line="360" w:lineRule="auto"/>
        <w:ind w:left="360"/>
      </w:pPr>
      <w:bookmarkStart w:id="4" w:name="_Toc189592038"/>
      <w:r>
        <w:t>1.2.1 Objetivos Específicos</w:t>
      </w:r>
      <w:bookmarkEnd w:id="4"/>
    </w:p>
    <w:p w14:paraId="43A8F43F">
      <w:pPr>
        <w:pStyle w:val="4"/>
        <w:numPr>
          <w:ilvl w:val="0"/>
          <w:numId w:val="3"/>
        </w:numPr>
        <w:spacing w:before="240" w:after="240"/>
      </w:pPr>
      <w:r>
        <w:t>Implementar um fluxo de processamento baseado em Transformada Wavelet Discreta (DWT) e classificadores como Máquinas de Vetores de Suporte (SVM), utilizando ferramentas de código aberto.</w:t>
      </w:r>
    </w:p>
    <w:p w14:paraId="43AF0009">
      <w:pPr>
        <w:pStyle w:val="4"/>
        <w:numPr>
          <w:ilvl w:val="0"/>
          <w:numId w:val="3"/>
        </w:numPr>
        <w:spacing w:before="240" w:after="240"/>
      </w:pPr>
      <w:r>
        <w:t>Utilizar a DWT para identificar e selecionar características discriminantes relevantes dos sinais EEG, otimizando a separação entre CE e CNEPs.</w:t>
      </w:r>
    </w:p>
    <w:p w14:paraId="2BA1295F">
      <w:pPr>
        <w:pStyle w:val="4"/>
        <w:numPr>
          <w:ilvl w:val="0"/>
          <w:numId w:val="3"/>
        </w:numPr>
        <w:spacing w:before="240" w:after="240"/>
      </w:pPr>
      <w:r>
        <w:t>Realizar análises que avaliem a consistência e a eficácia do sistema automatizado, utilizando as métricas de avaliação padrão, como acurácia, precisão, sensibilidade e especificidade.</w:t>
      </w:r>
    </w:p>
    <w:p w14:paraId="60BCDBA8">
      <w:pPr>
        <w:pStyle w:val="4"/>
        <w:numPr>
          <w:ilvl w:val="0"/>
          <w:numId w:val="3"/>
        </w:numPr>
        <w:spacing w:before="240" w:after="240"/>
      </w:pPr>
      <w:r>
        <w:t>Atualizado: Incorporar e validar os resultados mais recentes disponíveis na literatura, garantindo que o sistema se mantenha eficaz e adequado aos padrões clínicos e computacionais.</w:t>
      </w:r>
    </w:p>
    <w:p w14:paraId="48439412">
      <w:pPr>
        <w:pStyle w:val="4"/>
        <w:numPr>
          <w:ilvl w:val="0"/>
          <w:numId w:val="3"/>
        </w:numPr>
        <w:spacing w:before="240" w:after="240"/>
      </w:pPr>
      <w:r>
        <w:t>Explorar a adaptabilidade do sistema para diferentes bases de dados e contextos clínicos, propondo melhorias que ampliem sua aplicabilidade.</w:t>
      </w:r>
    </w:p>
    <w:p w14:paraId="551D3CB8">
      <w:pPr>
        <w:pStyle w:val="2"/>
        <w:spacing w:before="240" w:after="240" w:line="360" w:lineRule="auto"/>
        <w:ind w:left="360"/>
      </w:pPr>
      <w:bookmarkStart w:id="5" w:name="_Toc189592039"/>
      <w:r>
        <w:t>1.3 Estrutura do Documento</w:t>
      </w:r>
      <w:bookmarkEnd w:id="5"/>
    </w:p>
    <w:p w14:paraId="65497538">
      <w:pPr>
        <w:spacing w:before="240" w:after="240"/>
        <w:ind w:firstLine="1134"/>
      </w:pPr>
      <w:r>
        <w:t>O presente trabalho está estruturado da seguinte forma: o capítulo 1 apresenta a introdução ao tema, justificativa e objetivos da pesquisa. O capítulo 2 discute a revisão bibliográfica pertinente ao tema com os trabalhos já publicados sobre o assunto. O capítulo 3 descreve os fundamentos teóricos relacionados à epilepsia, métodos de extração de características de sinais EEG e o classificador SVM. O capítulo 4 detalha os métodos utilizados na pesquisa. O capítulo 5 apresenta os resultados obtidos e suas discussões. Por fim, o capítulo 6 conclui o trabalho e sugere direções para pesquisas futuras.</w:t>
      </w:r>
    </w:p>
    <w:p w14:paraId="4E22D865">
      <w:pPr>
        <w:spacing w:after="120"/>
        <w:ind w:firstLine="567"/>
      </w:pPr>
      <w:r>
        <w:br w:type="page"/>
      </w:r>
    </w:p>
    <w:p w14:paraId="29D48431">
      <w:pPr>
        <w:pStyle w:val="2"/>
        <w:numPr>
          <w:ilvl w:val="0"/>
          <w:numId w:val="2"/>
        </w:numPr>
      </w:pPr>
      <w:bookmarkStart w:id="6" w:name="_heading=h.q6rdb53h9llp"/>
      <w:bookmarkEnd w:id="6"/>
      <w:bookmarkStart w:id="7" w:name="_heading=h.o6x9n7x0o9t1"/>
      <w:bookmarkEnd w:id="7"/>
      <w:bookmarkStart w:id="8" w:name="_Toc189592040"/>
      <w:r>
        <w:t>Fundamentação Teórica</w:t>
      </w:r>
      <w:bookmarkEnd w:id="8"/>
    </w:p>
    <w:p w14:paraId="0BC55AD1">
      <w:pPr>
        <w:ind w:firstLine="360"/>
      </w:pPr>
      <w:r>
        <w:t>Este capítulo apresenta os conceitos fundamentais que embasam o trabalho, fornecendo o contexto necessário para entender a aplicação de técnicas de aprendizado de máquina em sinais biomédicos. Inicialmente, discute-se a epilepsia, suas dificuldades diagnósticas e as técnicas utilizadas para análise de sinais de EEG. São abordados conceitos como o eletroencefalograma, os tipos de oscilações neurais e a Transformada Wavelet Discreta (DWT), destacando suas propriedades matemáticas e aplicações práticas. Além disso, apresenta-se a Máquina de Vetores de Suporte (SVM) como ferramenta de classificação de sinais, reforçando sua relevância na identificação de padrões complexos. Esta abordagem é fundamentada em estudos recentes que evidenciam o papel da inteligência artificial na melhoria de diagnósticos neurológicos (Firmino et al., 2014; Cortes; Vapnik, 1995).</w:t>
      </w:r>
    </w:p>
    <w:p w14:paraId="58E01C0C">
      <w:pPr>
        <w:spacing w:before="240" w:after="240"/>
        <w:ind w:firstLine="1134"/>
        <w:rPr>
          <w:b/>
          <w:bCs/>
        </w:rPr>
      </w:pPr>
      <w:r>
        <w:rPr>
          <w:b/>
          <w:bCs/>
        </w:rPr>
        <w:t>2.1 Epilepsia: Definição e Prevalência</w:t>
      </w:r>
    </w:p>
    <w:p w14:paraId="7FDE0084">
      <w:pPr>
        <w:spacing w:before="240" w:after="240"/>
        <w:ind w:firstLine="1134"/>
      </w:pPr>
      <w:r>
        <w:t>A epilepsia, popularmente conhecida como convulsão, é uma das doenças crônicas mais comuns do sistema nervoso central, juntamente com os distúrbios circulatórios. Estima-se que aproximadamente 1% da população mundial sofra de epilepsia, e aos 80 anos, uma em cada dez pessoas terá experimentado pelo menos uma crise epiléptica, como convulsões ocasionais (Kramer, 2005). A incidência anual de novos casos é de cerca de 46 por 100.000 pessoas, variando conforme a faixa etária, com a maior incidência observada na infância e na terceira idade.</w:t>
      </w:r>
    </w:p>
    <w:p w14:paraId="02C6B953">
      <w:pPr>
        <w:spacing w:before="240" w:after="240"/>
        <w:ind w:firstLine="1134"/>
      </w:pPr>
      <w:r>
        <w:t>A epilepsia é uma doença cerebral que pode ter várias causas, todas caracterizadas pela ocorrência de crises epilépticas repetidas. Essas crises são desencadeadas por um aumento súbito e anormal da atividade elétrica cerebral. Em geral, as crises duram menos de dois minutos e, entre os surtos epilépticos, os indivíduos afetados podem não apresentar sintomas. No entanto, crises epilépticas podem ocorrer sem que o indivíduo seja epiléptico, sendo estas chamadas de crises ocasionais, que podem ser desencadeadas por fatores externos, como doenças agudas ou lesões cerebrais. Convulsões febris em crianças são um exemplo deste tipo de crise (Engel; Pedley, 2008).</w:t>
      </w:r>
    </w:p>
    <w:p w14:paraId="4F9E46DD">
      <w:pPr>
        <w:spacing w:before="240" w:after="240"/>
        <w:ind w:firstLine="1134"/>
      </w:pPr>
    </w:p>
    <w:p w14:paraId="061166F4">
      <w:pPr>
        <w:spacing w:before="240" w:after="240"/>
        <w:ind w:firstLine="1134"/>
      </w:pPr>
    </w:p>
    <w:p w14:paraId="03E55662">
      <w:pPr>
        <w:pStyle w:val="2"/>
        <w:spacing w:before="240" w:after="240" w:line="360" w:lineRule="auto"/>
        <w:ind w:left="360"/>
      </w:pPr>
      <w:bookmarkStart w:id="9" w:name="_Toc189592041"/>
      <w:r>
        <w:t>2.2 Diagnóstico e Desafios</w:t>
      </w:r>
      <w:bookmarkEnd w:id="9"/>
    </w:p>
    <w:p w14:paraId="510AFBAD">
      <w:pPr>
        <w:spacing w:before="240" w:after="240"/>
        <w:ind w:firstLine="1134"/>
      </w:pPr>
      <w:r>
        <w:t>Embora os avanços no diagnóstico e terapia tenham sido significativos, ainda existem lacunas de informação, equívocos e preconceitos relacionados ao quadro clínico da epilepsia. A sociedade muitas vezes marginaliza as pessoas afetadas, considerando-as deficientes mentais. Existem mais de 20 formas diferentes conhecidas de crises epilépticas e mais de 30 tipos de epilepsia, tornando o aspecto médico da doença extremamente complexo (Moreira, 2004).</w:t>
      </w:r>
    </w:p>
    <w:p w14:paraId="2D660D84">
      <w:pPr>
        <w:spacing w:before="240" w:after="240"/>
        <w:ind w:firstLine="1134"/>
      </w:pPr>
      <w:r>
        <w:t>O diagnóstico clínico de epilepsia é baseado na ocorrência de pelo menos duas crises não provocadas por um fator desencadeante e separadas por mais de 24 horas. No entanto, uma única crise, se suficientemente típica e associada a uma alta probabilidade de recorrência, pode ser suficiente para estabelecer a hipótese diagnóstica. Para um diagnóstico preciso, diversos exames complementares são utilizados para descartar outras patologias que podem causar convulsões, localizar a região epileptogênica e identificar lesões cerebrais responsáveis pela epilepsia.</w:t>
      </w:r>
    </w:p>
    <w:p w14:paraId="2E3491A5">
      <w:pPr>
        <w:pStyle w:val="2"/>
        <w:spacing w:before="240" w:after="240" w:line="360" w:lineRule="auto"/>
        <w:ind w:left="360"/>
      </w:pPr>
      <w:bookmarkStart w:id="10" w:name="_Toc189592042"/>
      <w:r>
        <w:t xml:space="preserve">2.3 </w:t>
      </w:r>
      <w:bookmarkEnd w:id="10"/>
      <w:r>
        <w:t>Eletroencefalograma (EEG)</w:t>
      </w:r>
    </w:p>
    <w:p w14:paraId="72F34295">
      <w:pPr>
        <w:spacing w:before="240" w:after="240"/>
        <w:ind w:firstLine="1134"/>
      </w:pPr>
      <w:r>
        <w:t>O eletroencefalograma (EEG) é uma ferramenta essencial para o estudo da atividade elétrica cerebral, oferecendo uma análise em alta resolução temporal, inferior a um milissegundo, o que o torna uma técnica não invasiva altamente eficiente. (Vaid; Singh; Kaur, 2015). Este exame registra os potenciais elétricos gerados pelas interações neuronais por meio de eletrodos posicionados estrategicamente no couro cabeludo, de acordo com o sistema internacional 10-20. Este sistema organiza os eletrodos em uma grade padronizada, baseada em pontos anatômicos específicos, assegurando que as gravações sejam consistentes e comparáveis (Fu; Daly; Cavanoghu, 2006).</w:t>
      </w:r>
    </w:p>
    <w:p w14:paraId="49BE800B">
      <w:pPr>
        <w:spacing w:before="240" w:after="240"/>
        <w:ind w:firstLine="1134"/>
      </w:pPr>
      <w:r>
        <w:t>A disposição dos eletrodos no sistema internacional 10-20 foi projetada para garantir uma cobertura uniforme das regiões cerebrais, com base em referências anatômicas específicas, como o nasion (ponto entre a testa e o nariz) e o inion (protuberância óssea na base do crânio). Os eletrodos são posicionados em distâncias proporcionais de 10% ou 20% dessas referências, proporcionando uma padronização global para a análise de sinais cerebrais, conforme mostrado na Figura 1.</w:t>
      </w:r>
    </w:p>
    <w:p w14:paraId="1FBB9636">
      <w:pPr>
        <w:keepNext/>
        <w:spacing w:before="240" w:after="240"/>
        <w:ind w:firstLine="1134"/>
        <w:jc w:val="center"/>
      </w:pPr>
      <w:r>
        <w:drawing>
          <wp:inline distT="0" distB="0" distL="0" distR="0">
            <wp:extent cx="2990850" cy="2766695"/>
            <wp:effectExtent l="0" t="0" r="0" b="0"/>
            <wp:docPr id="1801941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941588" name="Picture 1"/>
                    <pic:cNvPicPr>
                      <a:picLocks noChangeAspect="1"/>
                    </pic:cNvPicPr>
                  </pic:nvPicPr>
                  <pic:blipFill>
                    <a:blip r:embed="rId11"/>
                    <a:stretch>
                      <a:fillRect/>
                    </a:stretch>
                  </pic:blipFill>
                  <pic:spPr>
                    <a:xfrm>
                      <a:off x="0" y="0"/>
                      <a:ext cx="2996660" cy="2772240"/>
                    </a:xfrm>
                    <a:prstGeom prst="rect">
                      <a:avLst/>
                    </a:prstGeom>
                  </pic:spPr>
                </pic:pic>
              </a:graphicData>
            </a:graphic>
          </wp:inline>
        </w:drawing>
      </w:r>
    </w:p>
    <w:p w14:paraId="23B109DB">
      <w:pPr>
        <w:pStyle w:val="34"/>
        <w:jc w:val="center"/>
      </w:pPr>
      <w:bookmarkStart w:id="11" w:name="_Toc184667987"/>
      <w:r>
        <w:t>Figura 1 - Sistema internacional 10–20 de posicionamento de eletrodos</w:t>
      </w:r>
      <w:bookmarkEnd w:id="11"/>
    </w:p>
    <w:p w14:paraId="5DCA129E">
      <w:pPr>
        <w:spacing w:before="240" w:after="240"/>
        <w:ind w:firstLine="1134"/>
        <w:jc w:val="center"/>
      </w:pPr>
      <w:r>
        <w:t>Fonte: Retirado de Ferrari Marinho, 2017</w:t>
      </w:r>
    </w:p>
    <w:p w14:paraId="31FC9343">
      <w:pPr>
        <w:spacing w:before="240" w:after="240"/>
        <w:ind w:firstLine="1134"/>
      </w:pPr>
      <w:r>
        <w:t>Os eletrodos recebem números pares para o hemisfério direito e ímpares para o hemisfério esquerdo. Aqueles situados na linha média são identificados com a letra "z" (zero), indicando sua posição central. Essa disposição permite a coleta de dados específicos de diferentes regiões cerebrais, facilitando a identificação de anormalidades associadas a crises epilépticas.</w:t>
      </w:r>
    </w:p>
    <w:p w14:paraId="66EA1B62">
      <w:pPr>
        <w:spacing w:before="240" w:after="240"/>
        <w:ind w:firstLine="1134"/>
      </w:pPr>
      <w:r>
        <w:t>A análise do EEG permite a identificação de anormalidades características, como picos ou picos-ondas, que ajudam a caracterizar a síndrome epiléptica e localizar as áreas cerebrais envolvidas.</w:t>
      </w:r>
    </w:p>
    <w:p w14:paraId="2DD6577E">
      <w:pPr>
        <w:spacing w:before="240" w:after="240"/>
        <w:ind w:firstLine="1134"/>
      </w:pPr>
      <w:r>
        <w:t>Os sinais EEG são descritos como séries temporais não lineares e não estacionárias, contendo informações valiosas sobre a atividade neural. Esses sinais são compostos por diferentes ritmos, classificados em faixas de frequência específicas: delta (0,1–4 Hz), teta (4–7 Hz), alfa (7–13 Hz), mu (8–13 Hz), beta (13–31 Hz) e gama (&gt; 31 Hz). Cada faixa está associada a funções neurais distintas, como estados de relaxamento, concentração e processamento cognitivo. À medida que a frequência aumenta, observa-se uma queda na amplitude espectral dos sinais (Bastos-Filho, 2020).</w:t>
      </w:r>
    </w:p>
    <w:p w14:paraId="12E752A5">
      <w:pPr>
        <w:spacing w:before="240" w:after="240"/>
        <w:ind w:firstLine="1134"/>
      </w:pPr>
    </w:p>
    <w:p w14:paraId="36284C9A">
      <w:pPr>
        <w:spacing w:before="240" w:after="240"/>
        <w:ind w:firstLine="1134"/>
      </w:pPr>
      <w:r>
        <w:t>No contexto da epilepsia, é essencial distinguir as diferentes fases do EEG relacionadas às crises, como o período interictal (entre as crises), pré-ictal (antes da crise) e ictal (durante a crise). Essas fases apresentam características distintas nos sinais de EEG, sendo fundamentais para o diagnóstico e para o desenvolvimento de sistemas automatizados de detecção. Durante o estado ictal, por exemplo, podem ser observadas descargas epileptiformes, como picos e ondas lentas, que são marcadores importantes da atividade epiléptica (Gotman, 1982; Fisher et al., 2014).</w:t>
      </w:r>
    </w:p>
    <w:p w14:paraId="1C20920F">
      <w:pPr>
        <w:spacing w:before="240" w:after="240"/>
        <w:ind w:firstLine="1134"/>
      </w:pPr>
      <w:r>
        <w:t>Além disso, a Figura 2 ilustra os traçados típicos associados a diferentes ritmos cerebrais, como alfa, beta, teta e delta:</w:t>
      </w:r>
    </w:p>
    <w:p w14:paraId="2890046C">
      <w:pPr>
        <w:spacing w:before="240" w:after="240"/>
        <w:ind w:firstLine="1134"/>
        <w:jc w:val="center"/>
      </w:pPr>
    </w:p>
    <w:p w14:paraId="47B18ADD">
      <w:pPr>
        <w:keepNext/>
        <w:spacing w:before="240" w:after="240"/>
        <w:ind w:firstLine="1134"/>
        <w:jc w:val="center"/>
      </w:pPr>
      <w:r>
        <w:drawing>
          <wp:inline distT="0" distB="0" distL="0" distR="0">
            <wp:extent cx="3267075" cy="2219325"/>
            <wp:effectExtent l="0" t="0" r="9525" b="9525"/>
            <wp:docPr id="422396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396576" name="Picture 1"/>
                    <pic:cNvPicPr>
                      <a:picLocks noChangeAspect="1"/>
                    </pic:cNvPicPr>
                  </pic:nvPicPr>
                  <pic:blipFill>
                    <a:blip r:embed="rId12"/>
                    <a:stretch>
                      <a:fillRect/>
                    </a:stretch>
                  </pic:blipFill>
                  <pic:spPr>
                    <a:xfrm>
                      <a:off x="0" y="0"/>
                      <a:ext cx="3267531" cy="2219635"/>
                    </a:xfrm>
                    <a:prstGeom prst="rect">
                      <a:avLst/>
                    </a:prstGeom>
                  </pic:spPr>
                </pic:pic>
              </a:graphicData>
            </a:graphic>
          </wp:inline>
        </w:drawing>
      </w:r>
    </w:p>
    <w:p w14:paraId="38066057">
      <w:pPr>
        <w:pStyle w:val="34"/>
        <w:jc w:val="center"/>
      </w:pPr>
      <w:bookmarkStart w:id="12" w:name="_Toc184667988"/>
      <w:r>
        <w:t>Figura 2 - Tipos de ritmos cerebrais</w:t>
      </w:r>
      <w:bookmarkEnd w:id="12"/>
    </w:p>
    <w:p w14:paraId="1EC24060">
      <w:pPr>
        <w:pStyle w:val="34"/>
        <w:jc w:val="center"/>
      </w:pPr>
      <w:r>
        <w:t>Fonte: (GUYTON; HALL, 2011)</w:t>
      </w:r>
    </w:p>
    <w:p w14:paraId="413D6996">
      <w:pPr>
        <w:spacing w:before="240" w:after="240"/>
        <w:ind w:firstLine="1134"/>
      </w:pPr>
      <w:bookmarkStart w:id="13" w:name="_Toc189592044"/>
      <w:r>
        <w:t>Os padrões de atividade elétrica captados pelo EEG, como oscilações cerebrais em diferentes faixas de frequência (delta, teta, alfa, beta e gama), destacam sua importância não apenas para o diagnóstico de condições como a epilepsia, mas também para aplicações em neurociência e aprendizado de máquina. Esses dados permitem a extração de características discriminantes, como picos epileptiformes, oscilações específicas de crises e padrões de conectividade neural, que são fundamentais para compreender o funcionamento cerebral e desenvolver sistemas automatizados de análise e classificação (Guyton; Hall, 2011).</w:t>
      </w:r>
    </w:p>
    <w:p w14:paraId="7FF04A09">
      <w:pPr>
        <w:spacing w:before="240" w:after="240"/>
        <w:ind w:firstLine="1134"/>
      </w:pPr>
    </w:p>
    <w:p w14:paraId="1B7AFF01">
      <w:pPr>
        <w:pStyle w:val="2"/>
        <w:spacing w:before="240" w:after="240" w:line="360" w:lineRule="auto"/>
        <w:ind w:left="360"/>
      </w:pPr>
      <w:r>
        <w:t>2.5 Transformada Wavelet Discreta (DWT)</w:t>
      </w:r>
      <w:bookmarkEnd w:id="13"/>
    </w:p>
    <w:p w14:paraId="440E3D99">
      <w:pPr>
        <w:spacing w:before="240" w:after="240"/>
        <w:ind w:firstLine="1134"/>
      </w:pPr>
      <w:r>
        <w:t>A Transformada Wavelet Discreta (DWT) é uma técnica eficaz para a análise de sinais não estacionários, como os sinais de EEG. Desenvolvida por Daubechies (1992), a DWT permite a decomposição do sinal em diferentes escalas de frequência, facilitando a detecção de padrões temporais e frequenciais associados a crises epilépticas. A aplicação da DWT na extração de características de sinais EEG tem mostrado resultados promissores em estudos recentes, sendo usada em conjunto com a SVM para classificar tipos de crises, como crises epilépticas e crises não epilépticas psicogênicas, com alto nível de precisão (Oliva, 2019).</w:t>
      </w:r>
    </w:p>
    <w:p w14:paraId="0CF75AB1">
      <w:pPr>
        <w:spacing w:before="240" w:after="240"/>
        <w:ind w:firstLine="1134"/>
      </w:pPr>
      <w:r>
        <w:t xml:space="preserve">Cada uma dessas wavelets possui características específicas que as tornam ideais para diferentes aplicações na análise de sinais e dados. A seguir, uma breve introdução será feita sobre cada um desses modelos, destacando suas propriedades únicas e as fórmulas matemáticas que as definem, proporcionando uma visão geral sobre suas utilidades e aplicações práticas. </w:t>
      </w:r>
    </w:p>
    <w:p w14:paraId="061AAEE6">
      <w:pPr>
        <w:spacing w:before="240" w:after="240"/>
        <w:ind w:firstLine="1134"/>
      </w:pPr>
      <w:r>
        <w:t xml:space="preserve">Existem três conceitos fundamentais na análise wavelet: </w:t>
      </w:r>
      <w:r>
        <w:rPr>
          <w:b/>
          <w:bCs/>
        </w:rPr>
        <w:t>escala de tempo</w:t>
      </w:r>
      <w:r>
        <w:t xml:space="preserve">, </w:t>
      </w:r>
      <w:r>
        <w:rPr>
          <w:b/>
          <w:bCs/>
        </w:rPr>
        <w:t>escala de frequência</w:t>
      </w:r>
      <w:r>
        <w:t xml:space="preserve"> e </w:t>
      </w:r>
      <w:r>
        <w:rPr>
          <w:b/>
          <w:bCs/>
        </w:rPr>
        <w:t>translação</w:t>
      </w:r>
      <w:r>
        <w:t xml:space="preserve"> (</w:t>
      </w:r>
      <w:r>
        <w:rPr>
          <w:i/>
        </w:rPr>
        <w:t>shifting</w:t>
      </w:r>
      <w:r>
        <w:t>). Esses conceitos são essenciais para a aplicação prática da transformada wavelet, permitindo ajustar a resolução temporal e de frequência e posicionar a wavelet no tempo para melhor capturar as características do sinal.</w:t>
      </w:r>
    </w:p>
    <w:p w14:paraId="48B4544B">
      <w:pPr>
        <w:pStyle w:val="2"/>
        <w:spacing w:before="240" w:after="240" w:line="360" w:lineRule="auto"/>
        <w:ind w:left="360"/>
      </w:pPr>
      <w:bookmarkStart w:id="14" w:name="_Toc189592045"/>
      <w:r>
        <w:t>2.5.1 Escala de Tempo</w:t>
      </w:r>
      <w:bookmarkEnd w:id="14"/>
    </w:p>
    <w:p w14:paraId="5E2D4C3E">
      <w:pPr>
        <w:spacing w:before="240" w:after="240"/>
        <w:ind w:firstLine="1134"/>
      </w:pPr>
      <w:r>
        <w:t>A escala de tempo desempenha um papel essencial no controle do alongamento ou compressão da wavelet, ajustando a resolução temporal da análise. Esse ajuste é realizado por meio do fator de escala sss, que permite que a wavelet seja "esticada" ou "encolhida". Quando o fator de escala é maior que 1 (s&gt;1s &gt; 1s&gt;1), a wavelet torna-se mais ampla, sendo capaz de capturar variações mais lentas no sinal. Em contrapartida, quando o fator de escala é menor que 1 (s&lt;1s &lt; 1s&lt;1), a wavelet se contrai, possibilitando a detecção de variações mais rápidas no sinal (Daubechies, 1992).</w:t>
      </w:r>
    </w:p>
    <w:p w14:paraId="533A4E36">
      <w:pPr>
        <w:spacing w:before="240" w:after="240"/>
        <w:ind w:firstLine="1134"/>
      </w:pPr>
      <w:r>
        <w:t>A função de escala de tempo é matematicamente definida pela Equação (1):</w:t>
      </w:r>
    </w:p>
    <w:p w14:paraId="7ED7401C">
      <w:pPr>
        <w:spacing w:before="240" w:after="240"/>
        <w:ind w:firstLine="1134"/>
      </w:pPr>
    </w:p>
    <w:p w14:paraId="3333C5FC">
      <w:pPr>
        <w:spacing w:before="240" w:after="240"/>
        <w:ind w:firstLine="1134"/>
      </w:pPr>
      <w:r>
        <w:t xml:space="preserve">                               </w:t>
      </w:r>
      <m:oMath>
        <m:r>
          <m:rPr>
            <m:sty m:val="p"/>
          </m:rPr>
          <w:rPr>
            <w:rFonts w:ascii="Cambria Math" w:hAnsi="Cambria Math"/>
          </w:rPr>
          <m:t>ψs</m:t>
        </m:r>
        <m:d>
          <m:dPr>
            <m:ctrlPr>
              <w:rPr>
                <w:rFonts w:ascii="Cambria Math" w:hAnsi="Cambria Math"/>
              </w:rPr>
            </m:ctrlPr>
          </m:dPr>
          <m:e>
            <m:r>
              <m:rPr>
                <m:sty m:val="p"/>
              </m:rPr>
              <w:rPr>
                <w:rFonts w:ascii="Cambria Math" w:hAnsi="Cambria Math"/>
              </w:rPr>
              <m:t>t</m:t>
            </m:r>
            <m:ctrlPr>
              <w:rPr>
                <w:rFonts w:ascii="Cambria Math" w:hAnsi="Cambria Math"/>
              </w:rPr>
            </m:ctrlPr>
          </m:e>
        </m:d>
        <m:r>
          <m:rPr>
            <m:sty m:val="p"/>
          </m:rPr>
          <w:rPr>
            <w:rFonts w:ascii="Cambria Math" w:hAnsi="Cambria Math"/>
          </w:rPr>
          <m:t>=ψ</m:t>
        </m:r>
        <m:d>
          <m:dPr>
            <m:ctrlPr>
              <w:rPr>
                <w:rFonts w:ascii="Cambria Math" w:hAnsi="Cambria Math"/>
              </w:rPr>
            </m:ctrlPr>
          </m:dPr>
          <m:e>
            <m:r>
              <m:rPr>
                <m:sty m:val="p"/>
              </m:rPr>
              <w:rPr>
                <w:rFonts w:ascii="Cambria Math" w:hAnsi="Cambria Math"/>
              </w:rPr>
              <m:t>st</m:t>
            </m:r>
            <m:ctrlPr>
              <w:rPr>
                <w:rFonts w:ascii="Cambria Math" w:hAnsi="Cambria Math"/>
              </w:rPr>
            </m:ctrlPr>
          </m:e>
        </m:d>
      </m:oMath>
      <w:r>
        <w:t xml:space="preserve">                                                                (1)</w:t>
      </w:r>
    </w:p>
    <w:p w14:paraId="60BFC127">
      <w:pPr>
        <w:spacing w:before="240" w:after="240"/>
      </w:pPr>
      <w:r>
        <w:t xml:space="preserve">onde: </w:t>
      </w:r>
      <w:r>
        <w:rPr>
          <w:lang w:val="en-US"/>
        </w:rPr>
        <w:t>ψ</w:t>
      </w:r>
      <w:r>
        <w:t xml:space="preserve"> representa a wavelet; s é o fator de escala; t é o tempo.</w:t>
      </w:r>
    </w:p>
    <w:p w14:paraId="2F04BCA5">
      <w:pPr>
        <w:pStyle w:val="2"/>
        <w:spacing w:before="240" w:after="240" w:line="360" w:lineRule="auto"/>
        <w:ind w:left="360"/>
      </w:pPr>
      <w:bookmarkStart w:id="15" w:name="_Toc189592046"/>
      <w:r>
        <w:t>2.5.2 Escala de Frequência</w:t>
      </w:r>
      <w:bookmarkEnd w:id="15"/>
      <w:r>
        <w:t xml:space="preserve"> </w:t>
      </w:r>
    </w:p>
    <w:p w14:paraId="180F6FBB">
      <w:pPr>
        <w:spacing w:before="240" w:after="240"/>
        <w:ind w:firstLine="1134"/>
      </w:pPr>
      <w:r>
        <w:t xml:space="preserve">A escala de frequência está inversamente relacionada à escala de tempo. Quando a escala de tempo aumenta, a frequência da wavelet diminui, e vice-versa. Esse comportamento é essencial na análise de sinais, permitindo a identificação de padrões em diferentes bandas de frequência. A frequência </w:t>
      </w:r>
      <w:r>
        <w:rPr>
          <w:rStyle w:val="78"/>
        </w:rPr>
        <w:t>FF</w:t>
      </w:r>
      <w:r>
        <w:rPr>
          <w:rStyle w:val="79"/>
        </w:rPr>
        <w:t>F</w:t>
      </w:r>
      <w:r>
        <w:t xml:space="preserve"> é determinada pela Equação (2):</w:t>
      </w:r>
    </w:p>
    <w:p w14:paraId="592E973B">
      <w:pPr>
        <w:spacing w:before="240" w:after="240"/>
        <w:ind w:firstLine="1134"/>
      </w:pPr>
      <w:r>
        <w:t xml:space="preserve">                                    </w:t>
      </w:r>
      <m:oMath>
        <m:r>
          <m:rPr/>
          <w:rPr>
            <w:rFonts w:ascii="Cambria Math" w:hAnsi="Cambria Math"/>
          </w:rPr>
          <m:t xml:space="preserve">F= </m:t>
        </m:r>
        <m:f>
          <m:fPr>
            <m:ctrlPr>
              <w:rPr>
                <w:rFonts w:ascii="Cambria Math" w:hAnsi="Cambria Math"/>
                <w:i/>
              </w:rPr>
            </m:ctrlPr>
          </m:fPr>
          <m:num>
            <m:r>
              <m:rPr/>
              <w:rPr>
                <w:rFonts w:ascii="Cambria Math" w:hAnsi="Cambria Math"/>
              </w:rPr>
              <m:t>C</m:t>
            </m:r>
            <m:ctrlPr>
              <w:rPr>
                <w:rFonts w:ascii="Cambria Math" w:hAnsi="Cambria Math"/>
                <w:i/>
              </w:rPr>
            </m:ctrlPr>
          </m:num>
          <m:den>
            <m:r>
              <m:rPr/>
              <w:rPr>
                <w:rFonts w:ascii="Cambria Math" w:hAnsi="Cambria Math"/>
              </w:rPr>
              <m:t>s⋅δt</m:t>
            </m:r>
            <m:ctrlPr>
              <w:rPr>
                <w:rFonts w:ascii="Cambria Math" w:hAnsi="Cambria Math"/>
                <w:i/>
              </w:rPr>
            </m:ctrlPr>
          </m:den>
        </m:f>
        <m:r>
          <m:rPr/>
          <w:rPr>
            <w:rFonts w:ascii="Cambria Math" w:hAnsi="Cambria Math"/>
          </w:rPr>
          <m:t xml:space="preserve"> ​</m:t>
        </m:r>
      </m:oMath>
      <w:r>
        <w:t xml:space="preserve">                                                                   (2)</w:t>
      </w:r>
    </w:p>
    <w:p w14:paraId="4C050099">
      <w:pPr>
        <w:spacing w:before="240" w:after="240"/>
      </w:pPr>
      <w:r>
        <w:t xml:space="preserve">onde: F é a frequência; C é uma constante específica da wavelet utilizada; s é o fator de escala; </w:t>
      </w:r>
      <w:r>
        <w:rPr>
          <w:lang w:val="en-US"/>
        </w:rPr>
        <w:t>δ</w:t>
      </w:r>
      <w:r>
        <w:t>t é o intervalo de tempo.</w:t>
      </w:r>
    </w:p>
    <w:p w14:paraId="0B79AF10">
      <w:pPr>
        <w:spacing w:before="240" w:after="240"/>
        <w:ind w:firstLine="1134"/>
      </w:pPr>
      <w:r>
        <w:t>Essa relação reflete o princípio de incerteza de Heisenberg, que fundamenta a Transformada Wavelet, tornando-a adequada para analisar sinais não estacionários, como os sinais de EEG (Daubechies, 1992).</w:t>
      </w:r>
    </w:p>
    <w:p w14:paraId="377D6078">
      <w:pPr>
        <w:pStyle w:val="2"/>
        <w:spacing w:before="240" w:after="240" w:line="360" w:lineRule="auto"/>
        <w:ind w:left="360"/>
      </w:pPr>
      <w:bookmarkStart w:id="16" w:name="_Toc189592047"/>
      <w:r>
        <w:t>2.5.3 Translação (</w:t>
      </w:r>
      <w:r>
        <w:rPr>
          <w:i/>
        </w:rPr>
        <w:t>Shifting</w:t>
      </w:r>
      <w:r>
        <w:t>)</w:t>
      </w:r>
      <w:bookmarkEnd w:id="16"/>
      <w:r>
        <w:t xml:space="preserve"> </w:t>
      </w:r>
    </w:p>
    <w:p w14:paraId="1ADB1109">
      <w:pPr>
        <w:spacing w:before="240" w:after="240"/>
        <w:ind w:firstLine="1134"/>
      </w:pPr>
      <w:r>
        <w:t>A translação desloca a wavelet ao longo do eixo do tempo, permitindo analisar diferentes partes de um sinal. O parâmetro kkk define o quanto a wavelet é deslocada. Esse conceito é fundamental para a análise local do sinal, pois possibilita detectar características específicas em diferentes pontos no tempo. A translação é matematicamente representada pela Equação (3):</w:t>
      </w:r>
    </w:p>
    <w:p w14:paraId="5FEAB116">
      <w:pPr>
        <w:spacing w:before="240" w:after="240"/>
        <w:ind w:firstLine="1134"/>
      </w:pPr>
      <w:r>
        <w:rPr>
          <w:rFonts w:ascii="Cambria Math" w:hAnsi="Cambria Math"/>
          <w:i/>
        </w:rPr>
        <w:t xml:space="preserve">                                                 </w:t>
      </w:r>
      <m:oMath>
        <m:r>
          <m:rPr/>
          <w:rPr>
            <w:rFonts w:ascii="Cambria Math" w:hAnsi="Cambria Math"/>
          </w:rPr>
          <m:t>ψ</m:t>
        </m:r>
        <m:d>
          <m:dPr>
            <m:ctrlPr>
              <w:rPr>
                <w:rFonts w:ascii="Cambria Math" w:hAnsi="Cambria Math"/>
              </w:rPr>
            </m:ctrlPr>
          </m:dPr>
          <m:e>
            <m:r>
              <m:rPr/>
              <w:rPr>
                <w:rFonts w:ascii="Cambria Math" w:hAnsi="Cambria Math"/>
              </w:rPr>
              <m:t>t−k</m:t>
            </m:r>
            <m:ctrlPr>
              <w:rPr>
                <w:rFonts w:ascii="Cambria Math" w:hAnsi="Cambria Math"/>
              </w:rPr>
            </m:ctrlPr>
          </m:e>
        </m:d>
      </m:oMath>
      <w:r>
        <w:t xml:space="preserve">                                                                 (3)</w:t>
      </w:r>
    </w:p>
    <w:p w14:paraId="0FD2CB37">
      <w:pPr>
        <w:spacing w:before="240" w:after="240"/>
      </w:pPr>
      <w:r>
        <w:t xml:space="preserve">onde: </w:t>
      </w:r>
      <w:r>
        <w:rPr>
          <w:lang w:val="en-US"/>
        </w:rPr>
        <w:t>ψ</w:t>
      </w:r>
      <w:r>
        <w:t xml:space="preserve"> representa a wavelet; t é o tempo; k é o parâmetro de translação, indicando o deslocamento da wavelet ao longo do eixo temporal.</w:t>
      </w:r>
    </w:p>
    <w:p w14:paraId="6D2297B6">
      <w:pPr>
        <w:spacing w:before="240" w:after="240"/>
        <w:ind w:firstLine="1134"/>
      </w:pPr>
      <w:r>
        <w:t>A translação, juntamente com a escala de tempo e frequência, forma a base para a Transformada Wavelet Discreta, permitindo a análise de sinais em diferentes resoluções temporais e frequenciais (Daubechies, 1992).</w:t>
      </w:r>
    </w:p>
    <w:p w14:paraId="49987C7F">
      <w:pPr>
        <w:pStyle w:val="2"/>
        <w:spacing w:before="240" w:after="240" w:line="360" w:lineRule="auto"/>
        <w:ind w:left="360"/>
      </w:pPr>
      <w:r>
        <w:t>2.5.4 Combinação Geral das Propriedades</w:t>
      </w:r>
    </w:p>
    <w:p w14:paraId="45C58E27">
      <w:pPr>
        <w:spacing w:before="240" w:after="240"/>
        <w:ind w:firstLine="1134"/>
      </w:pPr>
      <w:r>
        <w:t>A equação geral que combina as propriedades de escala de tempo, escala de frequência e translação, apresentada na Equação (4), descreve como a wavelet pode ser ajustada para decompor um sinal em componentes de diferentes frequências e localizações temporais:</w:t>
      </w:r>
    </w:p>
    <w:p w14:paraId="12B45303">
      <w:pPr>
        <w:spacing w:before="240" w:after="240"/>
        <w:ind w:firstLine="1134"/>
        <w:jc w:val="center"/>
      </w:pPr>
      <w:r>
        <w:t xml:space="preserve">                                   </w:t>
      </w:r>
      <m:oMath>
        <m:r>
          <m:rPr/>
          <w:rPr>
            <w:rFonts w:ascii="Cambria Math" w:hAnsi="Cambria Math"/>
          </w:rPr>
          <m:t>ψk,s</m:t>
        </m:r>
        <m:d>
          <m:dPr>
            <m:ctrlPr>
              <w:rPr>
                <w:rFonts w:ascii="Cambria Math" w:hAnsi="Cambria Math"/>
              </w:rPr>
            </m:ctrlPr>
          </m:dPr>
          <m:e>
            <m:r>
              <m:rPr/>
              <w:rPr>
                <w:rFonts w:ascii="Cambria Math" w:hAnsi="Cambria Math"/>
              </w:rPr>
              <m:t>t</m:t>
            </m:r>
            <m:ctrlPr>
              <w:rPr>
                <w:rFonts w:ascii="Cambria Math" w:hAnsi="Cambria Math"/>
              </w:rPr>
            </m:ctrlPr>
          </m:e>
        </m:d>
        <m:r>
          <m:rPr/>
          <w:rPr>
            <w:rFonts w:ascii="Cambria Math" w:hAnsi="Cambria Math"/>
          </w:rPr>
          <m:t>=ψ</m:t>
        </m:r>
        <m:d>
          <m:dPr>
            <m:ctrlPr>
              <w:rPr>
                <w:rFonts w:ascii="Cambria Math" w:hAnsi="Cambria Math"/>
              </w:rPr>
            </m:ctrlPr>
          </m:dPr>
          <m:e>
            <m:r>
              <m:rPr/>
              <w:rPr>
                <w:rFonts w:ascii="Cambria Math" w:hAnsi="Cambria Math"/>
              </w:rPr>
              <m:t>st−k​</m:t>
            </m:r>
            <m:ctrlPr>
              <w:rPr>
                <w:rFonts w:ascii="Cambria Math" w:hAnsi="Cambria Math"/>
              </w:rPr>
            </m:ctrlPr>
          </m:e>
        </m:d>
      </m:oMath>
      <w:r>
        <w:t xml:space="preserve">                                               (4)</w:t>
      </w:r>
    </w:p>
    <w:p w14:paraId="13CB45BB">
      <w:pPr>
        <w:spacing w:before="240" w:after="240"/>
      </w:pPr>
      <w:r>
        <w:t xml:space="preserve">onde: </w:t>
      </w:r>
      <m:oMath>
        <m:r>
          <m:rPr/>
          <w:rPr>
            <w:rFonts w:ascii="Cambria Math" w:hAnsi="Cambria Math"/>
          </w:rPr>
          <m:t>ψk,s</m:t>
        </m:r>
        <m:d>
          <m:dPr>
            <m:ctrlPr>
              <w:rPr>
                <w:rFonts w:ascii="Cambria Math" w:hAnsi="Cambria Math"/>
              </w:rPr>
            </m:ctrlPr>
          </m:dPr>
          <m:e>
            <m:r>
              <m:rPr/>
              <w:rPr>
                <w:rFonts w:ascii="Cambria Math" w:hAnsi="Cambria Math"/>
              </w:rPr>
              <m:t>t</m:t>
            </m:r>
            <m:ctrlPr>
              <w:rPr>
                <w:rFonts w:ascii="Cambria Math" w:hAnsi="Cambria Math"/>
              </w:rPr>
            </m:ctrlPr>
          </m:e>
        </m:d>
        <m:r>
          <m:rPr/>
          <w:rPr>
            <w:rFonts w:ascii="Cambria Math" w:hAnsi="Cambria Math"/>
          </w:rPr>
          <m:t xml:space="preserve"> </m:t>
        </m:r>
      </m:oMath>
      <w:r>
        <w:t>é a wavelet escalada e traduzida; s é o fator de escala, controlando a largura da wavelet e, portanto, a resolução de frequência; k é o parâmetro de translação, ajustando a posição da wavelet no tempo; t é o tempo.</w:t>
      </w:r>
    </w:p>
    <w:p w14:paraId="3979C389">
      <w:pPr>
        <w:spacing w:before="240" w:after="240"/>
        <w:ind w:firstLine="1134"/>
      </w:pPr>
      <w:r>
        <w:t>Essa formulação, baseada nos fundamentos estabelecidos por Daubechies (1992), é amplamente utilizada para analisar sinais não estacionários, como os sinais de EEG. Aplicações práticas, como as descritas por Santos (2018), mostram que essa abordagem multiescalar proporciona uma análise detalhada e precisa das características dos sinais, sendo fundamental para identificar padrões associados a condições neurológicas.</w:t>
      </w:r>
    </w:p>
    <w:p w14:paraId="6DAD3AE8">
      <w:pPr>
        <w:pStyle w:val="2"/>
        <w:spacing w:before="240" w:after="240" w:line="360" w:lineRule="auto"/>
        <w:ind w:left="360"/>
      </w:pPr>
      <w:bookmarkStart w:id="17" w:name="_Toc189592048"/>
      <w:r>
        <w:t>2.5.5 Wavelet de Morlet</w:t>
      </w:r>
      <w:bookmarkEnd w:id="17"/>
    </w:p>
    <w:p w14:paraId="7D295AA4">
      <w:pPr>
        <w:spacing w:before="240" w:after="240"/>
        <w:ind w:firstLine="1134"/>
      </w:pPr>
      <w:r>
        <w:t>A wavelet de Morlet é uma combinação de uma função gaussiana e uma função cossenoidal. Ela é amplamente utilizada na análise de sinais devido à sua capacidade de representar informações de tempo e frequência simultaneamente, o que a torna adequada para a análise de sinais não estacionários, como os sinais de EEG. A fórmula da wavelet de Morlet é dada pela Equação (5):</w:t>
      </w:r>
    </w:p>
    <w:p w14:paraId="46F242F1">
      <w:pPr>
        <w:spacing w:before="240" w:after="240"/>
        <w:ind w:firstLine="1134"/>
        <w:jc w:val="center"/>
        <w:rPr>
          <w:rFonts w:ascii="Cambria Math" w:hAnsi="Cambria Math"/>
          <w:i/>
          <w:lang w:val="fr-FR"/>
        </w:rPr>
      </w:pPr>
      <w:r>
        <w:rPr>
          <w:rFonts w:ascii="Cambria Math" w:hAnsi="Cambria Math"/>
          <w:i/>
        </w:rPr>
        <w:t xml:space="preserve">                                             ψ</w:t>
      </w:r>
      <w:r>
        <w:rPr>
          <w:rFonts w:ascii="Cambria Math" w:hAnsi="Cambria Math"/>
          <w:i/>
          <w:lang w:val="fr-FR"/>
        </w:rPr>
        <w:t>(t)=</w:t>
      </w:r>
      <w:r>
        <w:rPr>
          <w:rFonts w:ascii="Cambria Math" w:hAnsi="Cambria Math"/>
          <w:i/>
          <w:iCs/>
          <w:lang w:val="fr-FR"/>
        </w:rPr>
        <w:t xml:space="preserve"> </w:t>
      </w:r>
      <m:oMath>
        <m:sSup>
          <m:sSupPr>
            <m:ctrlPr>
              <w:rPr>
                <w:rFonts w:ascii="Cambria Math" w:hAnsi="Cambria Math"/>
                <w:i/>
                <w:iCs/>
              </w:rPr>
            </m:ctrlPr>
          </m:sSupPr>
          <m:e>
            <m:r>
              <m:rPr/>
              <w:rPr>
                <w:rFonts w:ascii="Cambria Math" w:hAnsi="Cambria Math"/>
              </w:rPr>
              <m:t>e</m:t>
            </m:r>
            <m:ctrlPr>
              <w:rPr>
                <w:rFonts w:ascii="Cambria Math" w:hAnsi="Cambria Math"/>
                <w:i/>
                <w:iCs/>
              </w:rPr>
            </m:ctrlPr>
          </m:e>
          <m:sup>
            <m:r>
              <m:rPr/>
              <w:rPr>
                <w:rFonts w:ascii="Cambria Math" w:hAnsi="Cambria Math"/>
                <w:lang w:val="fr-FR"/>
              </w:rPr>
              <m:t>−2</m:t>
            </m:r>
            <m:sSup>
              <m:sSupPr>
                <m:ctrlPr>
                  <w:rPr>
                    <w:rFonts w:ascii="Cambria Math" w:hAnsi="Cambria Math"/>
                    <w:i/>
                    <w:iCs/>
                  </w:rPr>
                </m:ctrlPr>
              </m:sSupPr>
              <m:e>
                <m:r>
                  <m:rPr/>
                  <w:rPr>
                    <w:rFonts w:ascii="Cambria Math" w:hAnsi="Cambria Math"/>
                  </w:rPr>
                  <m:t>t</m:t>
                </m:r>
                <m:ctrlPr>
                  <w:rPr>
                    <w:rFonts w:ascii="Cambria Math" w:hAnsi="Cambria Math"/>
                    <w:i/>
                    <w:iCs/>
                  </w:rPr>
                </m:ctrlPr>
              </m:e>
              <m:sup>
                <m:r>
                  <m:rPr/>
                  <w:rPr>
                    <w:rFonts w:ascii="Cambria Math" w:hAnsi="Cambria Math"/>
                    <w:lang w:val="fr-FR"/>
                  </w:rPr>
                  <m:t>2</m:t>
                </m:r>
                <m:ctrlPr>
                  <w:rPr>
                    <w:rFonts w:ascii="Cambria Math" w:hAnsi="Cambria Math"/>
                    <w:i/>
                    <w:iCs/>
                  </w:rPr>
                </m:ctrlPr>
              </m:sup>
            </m:sSup>
            <m:ctrlPr>
              <w:rPr>
                <w:rFonts w:ascii="Cambria Math" w:hAnsi="Cambria Math"/>
                <w:i/>
                <w:iCs/>
              </w:rPr>
            </m:ctrlPr>
          </m:sup>
        </m:sSup>
      </m:oMath>
      <w:r>
        <w:rPr>
          <w:rFonts w:ascii="Cambria Math" w:hAnsi="Cambria Math"/>
          <w:i/>
          <w:lang w:val="fr-FR"/>
        </w:rPr>
        <w:t>⋅cos(</w:t>
      </w:r>
      <w:r>
        <w:rPr>
          <w:rFonts w:ascii="Cambria Math" w:hAnsi="Cambria Math"/>
          <w:i/>
        </w:rPr>
        <w:t>π</w:t>
      </w:r>
      <w:r>
        <w:rPr>
          <w:rFonts w:ascii="Cambria Math" w:hAnsi="Cambria Math"/>
          <w:i/>
          <w:lang w:val="fr-FR"/>
        </w:rPr>
        <w:t xml:space="preserve">tln(2))                                                 </w:t>
      </w:r>
      <w:r>
        <w:rPr>
          <w:rFonts w:ascii="Cambria Math" w:hAnsi="Cambria Math"/>
          <w:lang w:val="fr-FR"/>
        </w:rPr>
        <w:t>(5)</w:t>
      </w:r>
    </w:p>
    <w:p w14:paraId="77EF543C">
      <w:pPr>
        <w:spacing w:before="240" w:after="240"/>
      </w:pPr>
      <w:r>
        <w:t xml:space="preserve">onde: </w:t>
      </w:r>
      <m:oMath>
        <m:r>
          <m:rPr/>
          <w:rPr>
            <w:rFonts w:ascii="Cambria Math" w:hAnsi="Cambria Math"/>
          </w:rPr>
          <m:t>ψ</m:t>
        </m:r>
        <m:d>
          <m:dPr>
            <m:ctrlPr>
              <w:rPr>
                <w:rFonts w:ascii="Cambria Math" w:hAnsi="Cambria Math"/>
                <w:i/>
              </w:rPr>
            </m:ctrlPr>
          </m:dPr>
          <m:e>
            <m:r>
              <m:rPr/>
              <w:rPr>
                <w:rFonts w:ascii="Cambria Math" w:hAnsi="Cambria Math"/>
              </w:rPr>
              <m:t>t</m:t>
            </m:r>
            <m:ctrlPr>
              <w:rPr>
                <w:rFonts w:ascii="Cambria Math" w:hAnsi="Cambria Math"/>
                <w:b/>
                <w:i/>
              </w:rPr>
            </m:ctrlPr>
          </m:e>
        </m:d>
      </m:oMath>
      <w:r>
        <w:t xml:space="preserve">representa a wavelet; </w:t>
      </w:r>
      <m:oMath>
        <m:sSup>
          <m:sSupPr>
            <m:ctrlPr>
              <w:rPr>
                <w:rFonts w:ascii="Cambria Math" w:hAnsi="Cambria Math"/>
                <w:i/>
                <w:iCs/>
              </w:rPr>
            </m:ctrlPr>
          </m:sSupPr>
          <m:e>
            <m:r>
              <m:rPr/>
              <w:rPr>
                <w:rFonts w:ascii="Cambria Math" w:hAnsi="Cambria Math"/>
              </w:rPr>
              <m:t>e</m:t>
            </m:r>
            <m:ctrlPr>
              <w:rPr>
                <w:rFonts w:ascii="Cambria Math" w:hAnsi="Cambria Math"/>
                <w:i/>
                <w:iCs/>
              </w:rPr>
            </m:ctrlPr>
          </m:e>
          <m:sup>
            <m:r>
              <m:rPr/>
              <w:rPr>
                <w:rFonts w:ascii="Cambria Math" w:hAnsi="Cambria Math"/>
              </w:rPr>
              <m:t>−2</m:t>
            </m:r>
            <m:sSup>
              <m:sSupPr>
                <m:ctrlPr>
                  <w:rPr>
                    <w:rFonts w:ascii="Cambria Math" w:hAnsi="Cambria Math"/>
                    <w:i/>
                    <w:iCs/>
                  </w:rPr>
                </m:ctrlPr>
              </m:sSupPr>
              <m:e>
                <m:r>
                  <m:rPr/>
                  <w:rPr>
                    <w:rFonts w:ascii="Cambria Math" w:hAnsi="Cambria Math"/>
                  </w:rPr>
                  <m:t>t</m:t>
                </m:r>
                <m:ctrlPr>
                  <w:rPr>
                    <w:rFonts w:ascii="Cambria Math" w:hAnsi="Cambria Math"/>
                    <w:i/>
                    <w:iCs/>
                  </w:rPr>
                </m:ctrlPr>
              </m:e>
              <m:sup>
                <m:r>
                  <m:rPr/>
                  <w:rPr>
                    <w:rFonts w:ascii="Cambria Math" w:hAnsi="Cambria Math"/>
                  </w:rPr>
                  <m:t>2</m:t>
                </m:r>
                <m:ctrlPr>
                  <w:rPr>
                    <w:rFonts w:ascii="Cambria Math" w:hAnsi="Cambria Math"/>
                    <w:i/>
                    <w:iCs/>
                  </w:rPr>
                </m:ctrlPr>
              </m:sup>
            </m:sSup>
            <m:r>
              <m:rPr/>
              <w:rPr>
                <w:rFonts w:ascii="Cambria Math" w:hAnsi="Cambria Math"/>
              </w:rPr>
              <m:t xml:space="preserve">  </m:t>
            </m:r>
            <m:ctrlPr>
              <w:rPr>
                <w:rFonts w:ascii="Cambria Math" w:hAnsi="Cambria Math"/>
                <w:i/>
                <w:iCs/>
              </w:rPr>
            </m:ctrlPr>
          </m:sup>
        </m:sSup>
      </m:oMath>
      <w:r>
        <w:t>é a função gaussiana, que proporciona uma atenuação no tempo; cos(</w:t>
      </w:r>
      <w:r>
        <w:rPr>
          <w:lang w:val="en-US"/>
        </w:rPr>
        <w:t>π</w:t>
      </w:r>
      <w:r>
        <w:t>tln(2)) é a função cossenoidal, que permite a análise de frequências específicas.</w:t>
      </w:r>
    </w:p>
    <w:p w14:paraId="15B0117E">
      <w:pPr>
        <w:spacing w:before="240" w:after="240"/>
        <w:ind w:firstLine="1134"/>
      </w:pPr>
      <w:r>
        <w:t>A wavelet de Morlet, introduzida por Goupillaud, Grossmann e Morlet (1984), é amplamente reconhecida por sua eficácia em identificar padrões frequenciais localizados no tempo. Estudos recentes, como os de Santos (2018), destacam sua aplicação em sinais de EEG para detectar características associadas a condições neurológicas.</w:t>
      </w:r>
    </w:p>
    <w:p w14:paraId="22844452">
      <w:pPr>
        <w:spacing w:before="240" w:after="240"/>
        <w:ind w:firstLine="1134"/>
        <w:jc w:val="center"/>
      </w:pPr>
    </w:p>
    <w:p w14:paraId="6678061D">
      <w:pPr>
        <w:pStyle w:val="2"/>
        <w:spacing w:before="240" w:after="240" w:line="360" w:lineRule="auto"/>
        <w:ind w:left="360"/>
      </w:pPr>
      <w:bookmarkStart w:id="18" w:name="_Toc189592049"/>
      <w:r>
        <w:t>2.5.6 Wavelet Chapéu Mexicano (ou Ricker)</w:t>
      </w:r>
      <w:bookmarkEnd w:id="18"/>
    </w:p>
    <w:p w14:paraId="68656D92">
      <w:pPr>
        <w:spacing w:before="240" w:after="240"/>
        <w:ind w:firstLine="1134"/>
      </w:pPr>
      <w:r>
        <w:t>A wavelet Chapéu Mexicano, também conhecida como wavelet de Ricker, é a segunda derivada de uma função gaussiana. Seu nome deriva do formato característico semelhante a um chapéu, tornando-a útil para detectar mudanças rápidas em sinais, como bordas em imagens e variações abruptas em sinais biomédicos. Sua formulação matemática é dada pela Equação (6):</w:t>
      </w:r>
    </w:p>
    <w:p w14:paraId="09A1C6D8">
      <w:pPr>
        <w:spacing w:before="240" w:after="240"/>
        <w:ind w:firstLine="1134"/>
        <w:jc w:val="center"/>
      </w:pPr>
      <w:r>
        <w:t xml:space="preserve">                                    </w:t>
      </w:r>
      <m:oMath>
        <m:r>
          <m:rPr/>
          <w:rPr>
            <w:rFonts w:ascii="Cambria Math" w:hAnsi="Cambria Math"/>
          </w:rPr>
          <m:t>ψ(t</m:t>
        </m:r>
        <m:r>
          <m:rPr>
            <m:sty m:val="bi"/>
          </m:rPr>
          <w:rPr>
            <w:rFonts w:ascii="Cambria Math" w:hAnsi="Cambria Math"/>
          </w:rPr>
          <m:t>)</m:t>
        </m:r>
        <m:r>
          <m:rPr/>
          <w:rPr>
            <w:rFonts w:ascii="Cambria Math" w:hAnsi="Cambria Math"/>
          </w:rPr>
          <m:t>=</m:t>
        </m:r>
        <m:d>
          <m:dPr>
            <m:ctrlPr>
              <w:rPr>
                <w:rFonts w:ascii="Cambria Math" w:hAnsi="Cambria Math"/>
                <w:i/>
              </w:rPr>
            </m:ctrlPr>
          </m:dPr>
          <m:e>
            <m:r>
              <m:rPr/>
              <w:rPr>
                <w:rFonts w:ascii="Cambria Math" w:hAnsi="Cambria Math"/>
              </w:rPr>
              <m:t>1</m:t>
            </m:r>
            <m:r>
              <m:rPr>
                <m:sty m:val="bi"/>
              </m:rPr>
              <w:rPr>
                <w:rFonts w:ascii="Cambria Math" w:hAnsi="Cambria Math"/>
              </w:rPr>
              <m:t>−</m:t>
            </m:r>
            <m:sSup>
              <m:sSupPr>
                <m:ctrlPr>
                  <w:rPr>
                    <w:rFonts w:ascii="Cambria Math" w:hAnsi="Cambria Math"/>
                    <w:i/>
                    <w:iCs/>
                  </w:rPr>
                </m:ctrlPr>
              </m:sSupPr>
              <m:e>
                <m:r>
                  <m:rPr/>
                  <w:rPr>
                    <w:rFonts w:ascii="Cambria Math" w:hAnsi="Cambria Math"/>
                  </w:rPr>
                  <m:t>t</m:t>
                </m:r>
                <m:ctrlPr>
                  <w:rPr>
                    <w:rFonts w:ascii="Cambria Math" w:hAnsi="Cambria Math"/>
                    <w:b/>
                    <w:bCs/>
                    <w:i/>
                  </w:rPr>
                </m:ctrlPr>
              </m:e>
              <m:sup>
                <m:r>
                  <m:rPr/>
                  <w:rPr>
                    <w:rFonts w:ascii="Cambria Math" w:hAnsi="Cambria Math"/>
                  </w:rPr>
                  <m:t>2</m:t>
                </m:r>
                <m:ctrlPr>
                  <w:rPr>
                    <w:rFonts w:ascii="Cambria Math" w:hAnsi="Cambria Math"/>
                    <w:i/>
                    <w:iCs/>
                  </w:rPr>
                </m:ctrlPr>
              </m:sup>
            </m:sSup>
            <m:ctrlPr>
              <w:rPr>
                <w:rFonts w:ascii="Cambria Math" w:hAnsi="Cambria Math"/>
                <w:i/>
              </w:rPr>
            </m:ctrlPr>
          </m:e>
        </m:d>
        <m:sSup>
          <m:sSupPr>
            <m:ctrlPr>
              <w:rPr>
                <w:rFonts w:ascii="Cambria Math" w:hAnsi="Cambria Math"/>
                <w:i/>
                <w:iCs/>
              </w:rPr>
            </m:ctrlPr>
          </m:sSupPr>
          <m:e>
            <m:r>
              <m:rPr/>
              <w:rPr>
                <w:rFonts w:ascii="Cambria Math" w:hAnsi="Cambria Math"/>
              </w:rPr>
              <m:t>e</m:t>
            </m:r>
            <m:ctrlPr>
              <w:rPr>
                <w:rFonts w:ascii="Cambria Math" w:hAnsi="Cambria Math"/>
                <w:i/>
                <w:iCs/>
              </w:rPr>
            </m:ctrlPr>
          </m:e>
          <m:sup>
            <m:r>
              <m:rPr/>
              <w:rPr>
                <w:rFonts w:ascii="Cambria Math" w:hAnsi="Cambria Math"/>
              </w:rPr>
              <m:t>−2</m:t>
            </m:r>
            <m:sSup>
              <m:sSupPr>
                <m:ctrlPr>
                  <w:rPr>
                    <w:rFonts w:ascii="Cambria Math" w:hAnsi="Cambria Math"/>
                    <w:i/>
                    <w:iCs/>
                  </w:rPr>
                </m:ctrlPr>
              </m:sSupPr>
              <m:e>
                <m:r>
                  <m:rPr/>
                  <w:rPr>
                    <w:rFonts w:ascii="Cambria Math" w:hAnsi="Cambria Math"/>
                  </w:rPr>
                  <m:t>t</m:t>
                </m:r>
                <m:ctrlPr>
                  <w:rPr>
                    <w:rFonts w:ascii="Cambria Math" w:hAnsi="Cambria Math"/>
                    <w:i/>
                    <w:iCs/>
                  </w:rPr>
                </m:ctrlPr>
              </m:e>
              <m:sup>
                <m:r>
                  <m:rPr/>
                  <w:rPr>
                    <w:rFonts w:ascii="Cambria Math" w:hAnsi="Cambria Math"/>
                  </w:rPr>
                  <m:t>2</m:t>
                </m:r>
                <m:ctrlPr>
                  <w:rPr>
                    <w:rFonts w:ascii="Cambria Math" w:hAnsi="Cambria Math"/>
                    <w:i/>
                    <w:iCs/>
                  </w:rPr>
                </m:ctrlPr>
              </m:sup>
            </m:sSup>
            <m:ctrlPr>
              <w:rPr>
                <w:rFonts w:ascii="Cambria Math" w:hAnsi="Cambria Math"/>
                <w:i/>
                <w:iCs/>
              </w:rPr>
            </m:ctrlPr>
          </m:sup>
        </m:sSup>
      </m:oMath>
      <w:r>
        <w:rPr>
          <w:iCs/>
        </w:rPr>
        <w:t xml:space="preserve">                                              (6)</w:t>
      </w:r>
    </w:p>
    <w:p w14:paraId="534872B0">
      <w:pPr>
        <w:spacing w:before="240" w:after="240"/>
      </w:pPr>
      <w:r>
        <w:t xml:space="preserve">onde: </w:t>
      </w:r>
      <m:oMath>
        <m:r>
          <m:rPr/>
          <w:rPr>
            <w:rFonts w:ascii="Cambria Math" w:hAnsi="Cambria Math"/>
          </w:rPr>
          <m:t>ψ</m:t>
        </m:r>
        <m:d>
          <m:dPr>
            <m:ctrlPr>
              <w:rPr>
                <w:rFonts w:ascii="Cambria Math" w:hAnsi="Cambria Math"/>
                <w:i/>
              </w:rPr>
            </m:ctrlPr>
          </m:dPr>
          <m:e>
            <m:r>
              <m:rPr/>
              <w:rPr>
                <w:rFonts w:ascii="Cambria Math" w:hAnsi="Cambria Math"/>
              </w:rPr>
              <m:t>t</m:t>
            </m:r>
            <m:ctrlPr>
              <w:rPr>
                <w:rFonts w:ascii="Cambria Math" w:hAnsi="Cambria Math"/>
                <w:b/>
                <w:i/>
              </w:rPr>
            </m:ctrlPr>
          </m:e>
        </m:d>
        <m:r>
          <m:rPr>
            <m:sty m:val="bi"/>
          </m:rPr>
          <w:rPr>
            <w:rFonts w:ascii="Cambria Math" w:hAnsi="Cambria Math"/>
          </w:rPr>
          <m:t xml:space="preserve"> </m:t>
        </m:r>
      </m:oMath>
      <w:r>
        <w:t xml:space="preserve">é a wavelet; </w:t>
      </w:r>
      <m:oMath>
        <m:d>
          <m:dPr>
            <m:ctrlPr>
              <w:rPr>
                <w:rFonts w:ascii="Cambria Math" w:hAnsi="Cambria Math"/>
                <w:i/>
              </w:rPr>
            </m:ctrlPr>
          </m:dPr>
          <m:e>
            <m:r>
              <m:rPr/>
              <w:rPr>
                <w:rFonts w:ascii="Cambria Math" w:hAnsi="Cambria Math"/>
              </w:rPr>
              <m:t>1</m:t>
            </m:r>
            <m:r>
              <m:rPr>
                <m:sty m:val="bi"/>
              </m:rPr>
              <w:rPr>
                <w:rFonts w:ascii="Cambria Math" w:hAnsi="Cambria Math"/>
              </w:rPr>
              <m:t>−</m:t>
            </m:r>
            <m:sSup>
              <m:sSupPr>
                <m:ctrlPr>
                  <w:rPr>
                    <w:rFonts w:ascii="Cambria Math" w:hAnsi="Cambria Math"/>
                    <w:i/>
                    <w:iCs/>
                  </w:rPr>
                </m:ctrlPr>
              </m:sSupPr>
              <m:e>
                <m:r>
                  <m:rPr/>
                  <w:rPr>
                    <w:rFonts w:ascii="Cambria Math" w:hAnsi="Cambria Math"/>
                  </w:rPr>
                  <m:t>t</m:t>
                </m:r>
                <m:ctrlPr>
                  <w:rPr>
                    <w:rFonts w:ascii="Cambria Math" w:hAnsi="Cambria Math"/>
                    <w:b/>
                    <w:bCs/>
                    <w:i/>
                  </w:rPr>
                </m:ctrlPr>
              </m:e>
              <m:sup>
                <m:r>
                  <m:rPr/>
                  <w:rPr>
                    <w:rFonts w:ascii="Cambria Math" w:hAnsi="Cambria Math"/>
                  </w:rPr>
                  <m:t>2</m:t>
                </m:r>
                <m:ctrlPr>
                  <w:rPr>
                    <w:rFonts w:ascii="Cambria Math" w:hAnsi="Cambria Math"/>
                    <w:i/>
                    <w:iCs/>
                  </w:rPr>
                </m:ctrlPr>
              </m:sup>
            </m:sSup>
            <m:ctrlPr>
              <w:rPr>
                <w:rFonts w:ascii="Cambria Math" w:hAnsi="Cambria Math"/>
                <w:i/>
              </w:rPr>
            </m:ctrlPr>
          </m:e>
        </m:d>
        <m:r>
          <m:rPr/>
          <w:rPr>
            <w:rFonts w:ascii="Cambria Math" w:hAnsi="Cambria Math"/>
          </w:rPr>
          <m:t xml:space="preserve"> </m:t>
        </m:r>
      </m:oMath>
      <w:r>
        <w:t xml:space="preserve">ajusta a amplitude da função; </w:t>
      </w:r>
      <m:oMath>
        <m:sSup>
          <m:sSupPr>
            <m:ctrlPr>
              <w:rPr>
                <w:rFonts w:ascii="Cambria Math" w:hAnsi="Cambria Math"/>
                <w:i/>
                <w:iCs/>
              </w:rPr>
            </m:ctrlPr>
          </m:sSupPr>
          <m:e>
            <m:r>
              <m:rPr/>
              <w:rPr>
                <w:rFonts w:ascii="Cambria Math" w:hAnsi="Cambria Math"/>
              </w:rPr>
              <m:t>e</m:t>
            </m:r>
            <m:ctrlPr>
              <w:rPr>
                <w:rFonts w:ascii="Cambria Math" w:hAnsi="Cambria Math"/>
                <w:i/>
                <w:iCs/>
              </w:rPr>
            </m:ctrlPr>
          </m:e>
          <m:sup>
            <m:r>
              <m:rPr/>
              <w:rPr>
                <w:rFonts w:ascii="Cambria Math" w:hAnsi="Cambria Math"/>
              </w:rPr>
              <m:t>−2</m:t>
            </m:r>
            <m:sSup>
              <m:sSupPr>
                <m:ctrlPr>
                  <w:rPr>
                    <w:rFonts w:ascii="Cambria Math" w:hAnsi="Cambria Math"/>
                    <w:i/>
                    <w:iCs/>
                  </w:rPr>
                </m:ctrlPr>
              </m:sSupPr>
              <m:e>
                <m:r>
                  <m:rPr/>
                  <w:rPr>
                    <w:rFonts w:ascii="Cambria Math" w:hAnsi="Cambria Math"/>
                  </w:rPr>
                  <m:t>t</m:t>
                </m:r>
                <m:ctrlPr>
                  <w:rPr>
                    <w:rFonts w:ascii="Cambria Math" w:hAnsi="Cambria Math"/>
                    <w:i/>
                    <w:iCs/>
                  </w:rPr>
                </m:ctrlPr>
              </m:e>
              <m:sup>
                <m:r>
                  <m:rPr/>
                  <w:rPr>
                    <w:rFonts w:ascii="Cambria Math" w:hAnsi="Cambria Math"/>
                  </w:rPr>
                  <m:t>2</m:t>
                </m:r>
                <m:ctrlPr>
                  <w:rPr>
                    <w:rFonts w:ascii="Cambria Math" w:hAnsi="Cambria Math"/>
                    <w:i/>
                    <w:iCs/>
                  </w:rPr>
                </m:ctrlPr>
              </m:sup>
            </m:sSup>
            <m:ctrlPr>
              <w:rPr>
                <w:rFonts w:ascii="Cambria Math" w:hAnsi="Cambria Math"/>
                <w:i/>
                <w:iCs/>
              </w:rPr>
            </m:ctrlPr>
          </m:sup>
        </m:sSup>
        <m:r>
          <m:rPr/>
          <w:rPr>
            <w:rFonts w:ascii="Cambria Math" w:hAnsi="Cambria Math"/>
          </w:rPr>
          <m:t xml:space="preserve"> </m:t>
        </m:r>
      </m:oMath>
      <w:r>
        <w:t>é a função gaussiana que limita a largura da wavelet.</w:t>
      </w:r>
    </w:p>
    <w:p w14:paraId="5C3F473E">
      <w:pPr>
        <w:spacing w:before="240" w:after="240"/>
        <w:ind w:firstLine="1134"/>
      </w:pPr>
      <w:r>
        <w:tab/>
      </w:r>
      <w:r>
        <w:t>A wavelet de Ricker foi originalmente descrita por Ricker (1943) no contexto da geofísica, sendo posteriormente aplicada a diversas áreas, como o processamento de sinais e a análise de EEG.</w:t>
      </w:r>
    </w:p>
    <w:p w14:paraId="1E55F0A9">
      <w:pPr>
        <w:pStyle w:val="2"/>
        <w:spacing w:before="240" w:after="240" w:line="360" w:lineRule="auto"/>
        <w:ind w:left="360"/>
      </w:pPr>
      <w:bookmarkStart w:id="19" w:name="_Toc189592050"/>
      <w:r>
        <w:t>2.5.7 Wavelet de Daubechies</w:t>
      </w:r>
      <w:bookmarkEnd w:id="19"/>
    </w:p>
    <w:p w14:paraId="12F4292B">
      <w:pPr>
        <w:spacing w:before="240" w:after="240"/>
        <w:ind w:firstLine="1134"/>
      </w:pPr>
      <w:r>
        <w:t>Desenvolvida por Ingrid Daubechies, essa família de wavelets é conhecida por suas propriedades de compactação e por representar sinais com alta precisão. As wavelets de Daubechies são particularmente úteis na compressão de dados e no processamento de sinais, sendo amplamente utilizadas em áreas como análise de sinais biomédicos, imagens e dados não estacionários.</w:t>
      </w:r>
    </w:p>
    <w:p w14:paraId="6DFAFB95">
      <w:pPr>
        <w:spacing w:before="240" w:after="240"/>
        <w:ind w:firstLine="1134"/>
      </w:pPr>
      <w:r>
        <w:t>As wavelets de Daubechies têm fórmulas complexas definidas recursivamente, mas a forma genérica é dada pela Equação (7):</w:t>
      </w:r>
    </w:p>
    <w:p w14:paraId="74C1CA2F">
      <w:pPr>
        <w:spacing w:before="240" w:after="240"/>
        <w:ind w:firstLine="1134"/>
        <w:jc w:val="center"/>
      </w:pPr>
      <w:r>
        <w:t xml:space="preserve">                          </w:t>
      </w:r>
      <m:oMath>
        <m:r>
          <m:rPr/>
          <w:rPr>
            <w:rFonts w:ascii="Cambria Math" w:hAnsi="Cambria Math"/>
          </w:rPr>
          <m:t>ψ</m:t>
        </m:r>
        <m:d>
          <m:dPr>
            <m:ctrlPr>
              <w:rPr>
                <w:rFonts w:ascii="Cambria Math" w:hAnsi="Cambria Math"/>
              </w:rPr>
            </m:ctrlPr>
          </m:dPr>
          <m:e>
            <m:r>
              <m:rPr/>
              <w:rPr>
                <w:rFonts w:ascii="Cambria Math" w:hAnsi="Cambria Math"/>
              </w:rPr>
              <m:t>t</m:t>
            </m:r>
            <m:ctrlPr>
              <w:rPr>
                <w:rFonts w:ascii="Cambria Math" w:hAnsi="Cambria Math"/>
              </w:rPr>
            </m:ctrlPr>
          </m:e>
        </m:d>
        <m:r>
          <m:rPr/>
          <w:rPr>
            <w:rFonts w:ascii="Cambria Math" w:hAnsi="Cambria Math"/>
          </w:rPr>
          <m:t>=k∑​</m:t>
        </m:r>
        <m:d>
          <m:dPr>
            <m:ctrlPr>
              <w:rPr>
                <w:rFonts w:ascii="Cambria Math" w:hAnsi="Cambria Math"/>
              </w:rPr>
            </m:ctrlPr>
          </m:dPr>
          <m:e>
            <m:r>
              <m:rPr/>
              <w:rPr>
                <w:rFonts w:ascii="Cambria Math" w:hAnsi="Cambria Math"/>
              </w:rPr>
              <m:t>−1</m:t>
            </m:r>
            <m:ctrlPr>
              <w:rPr>
                <w:rFonts w:ascii="Cambria Math" w:hAnsi="Cambria Math"/>
              </w:rPr>
            </m:ctrlPr>
          </m:e>
        </m:d>
        <m:r>
          <m:rPr/>
          <w:rPr>
            <w:rFonts w:ascii="Cambria Math" w:hAnsi="Cambria Math"/>
          </w:rPr>
          <m:t>kc1−k​ϕ</m:t>
        </m:r>
        <m:d>
          <m:dPr>
            <m:ctrlPr>
              <w:rPr>
                <w:rFonts w:ascii="Cambria Math" w:hAnsi="Cambria Math"/>
              </w:rPr>
            </m:ctrlPr>
          </m:dPr>
          <m:e>
            <m:r>
              <m:rPr/>
              <w:rPr>
                <w:rFonts w:ascii="Cambria Math" w:hAnsi="Cambria Math"/>
              </w:rPr>
              <m:t>2t−k</m:t>
            </m:r>
            <m:ctrlPr>
              <w:rPr>
                <w:rFonts w:ascii="Cambria Math" w:hAnsi="Cambria Math"/>
              </w:rPr>
            </m:ctrlPr>
          </m:e>
        </m:d>
      </m:oMath>
      <w:r>
        <w:t xml:space="preserve">                                     (7)</w:t>
      </w:r>
    </w:p>
    <w:p w14:paraId="6D66BC4D">
      <w:pPr>
        <w:spacing w:before="240" w:after="240"/>
      </w:pPr>
      <w:r>
        <w:t xml:space="preserve">onde: </w:t>
      </w:r>
      <m:oMath>
        <m:r>
          <m:rPr/>
          <w:rPr>
            <w:rFonts w:ascii="Cambria Math" w:hAnsi="Cambria Math"/>
          </w:rPr>
          <m:t>ψ</m:t>
        </m:r>
        <m:d>
          <m:dPr>
            <m:ctrlPr>
              <w:rPr>
                <w:rFonts w:ascii="Cambria Math" w:hAnsi="Cambria Math"/>
                <w:i/>
              </w:rPr>
            </m:ctrlPr>
          </m:dPr>
          <m:e>
            <m:r>
              <m:rPr/>
              <w:rPr>
                <w:rFonts w:ascii="Cambria Math" w:hAnsi="Cambria Math"/>
              </w:rPr>
              <m:t>t</m:t>
            </m:r>
            <m:ctrlPr>
              <w:rPr>
                <w:rFonts w:ascii="Cambria Math" w:hAnsi="Cambria Math"/>
                <w:b/>
                <w:i/>
              </w:rPr>
            </m:ctrlPr>
          </m:e>
        </m:d>
        <m:r>
          <m:rPr>
            <m:sty m:val="bi"/>
          </m:rPr>
          <w:rPr>
            <w:rFonts w:ascii="Cambria Math" w:hAnsi="Cambria Math"/>
          </w:rPr>
          <m:t xml:space="preserve">  </m:t>
        </m:r>
      </m:oMath>
      <w:r>
        <w:t xml:space="preserve">representa a wavelet; </w:t>
      </w:r>
      <m:oMath>
        <m:r>
          <m:rPr/>
          <w:rPr>
            <w:rFonts w:ascii="Cambria Math" w:hAnsi="Cambria Math"/>
          </w:rPr>
          <m:t xml:space="preserve">c1−k​ </m:t>
        </m:r>
      </m:oMath>
      <w:r>
        <w:t xml:space="preserve">são coeficientes específicos para cada ordem de wavelet de Daubechies, que determinam a forma exata da wavelet; </w:t>
      </w:r>
      <m:oMath>
        <m:r>
          <m:rPr/>
          <w:rPr>
            <w:rFonts w:ascii="Cambria Math" w:hAnsi="Cambria Math"/>
          </w:rPr>
          <m:t>ϕ</m:t>
        </m:r>
        <m:d>
          <m:dPr>
            <m:ctrlPr>
              <w:rPr>
                <w:rFonts w:ascii="Cambria Math" w:hAnsi="Cambria Math"/>
              </w:rPr>
            </m:ctrlPr>
          </m:dPr>
          <m:e>
            <m:r>
              <m:rPr/>
              <w:rPr>
                <w:rFonts w:ascii="Cambria Math" w:hAnsi="Cambria Math"/>
              </w:rPr>
              <m:t>2t−k</m:t>
            </m:r>
            <m:ctrlPr>
              <w:rPr>
                <w:rFonts w:ascii="Cambria Math" w:hAnsi="Cambria Math"/>
              </w:rPr>
            </m:ctrlPr>
          </m:e>
        </m:d>
        <m:r>
          <m:rPr/>
          <w:rPr>
            <w:rFonts w:ascii="Cambria Math" w:hAnsi="Cambria Math"/>
          </w:rPr>
          <m:t xml:space="preserve"> </m:t>
        </m:r>
      </m:oMath>
      <w:r>
        <w:t>é a função de escala associada, que é uma função base da família de wavelets de Daubechies.</w:t>
      </w:r>
    </w:p>
    <w:p w14:paraId="2823E47E">
      <w:pPr>
        <w:spacing w:before="240" w:after="240"/>
        <w:ind w:firstLine="1134"/>
      </w:pPr>
      <w:r>
        <w:t>A criação dessa família de wavelets, introduzida no início da década de 1990, revolucionou o campo do processamento de sinais, permitindo decomposições eficientes e precisas (Daubechies, 1992).</w:t>
      </w:r>
    </w:p>
    <w:p w14:paraId="5D9901FE">
      <w:pPr>
        <w:pStyle w:val="2"/>
        <w:spacing w:before="240" w:after="240" w:line="360" w:lineRule="auto"/>
        <w:ind w:left="360"/>
      </w:pPr>
      <w:r>
        <w:t>2.5.8 Wavelet Coiflet</w:t>
      </w:r>
    </w:p>
    <w:p w14:paraId="0D013DED">
      <w:pPr>
        <w:spacing w:before="240" w:after="240"/>
        <w:ind w:firstLine="1134"/>
      </w:pPr>
      <w:r>
        <w:t>As wavelets de Coiflet foram desenvolvidas por Ronald Coifman e Ingrid Daubechies. Elas são uma modificação das wavelets de Daubechies, demonstradas na Figura 2, com maior simetria e mais momentos nulos, o que melhora a localização de informações no domínio da frequência. A fórmula para a wavelet de Coiflet também envolve coeficientes definidos recursivamente e é representada como:</w:t>
      </w:r>
    </w:p>
    <w:p w14:paraId="3E5E875F">
      <w:pPr>
        <w:spacing w:before="240" w:after="240"/>
        <w:ind w:firstLine="1134"/>
        <w:jc w:val="center"/>
      </w:pPr>
      <w:r>
        <w:t xml:space="preserve">                                     </w:t>
      </w:r>
      <m:oMath>
        <m:r>
          <m:rPr/>
          <w:rPr>
            <w:rFonts w:ascii="Cambria Math" w:hAnsi="Cambria Math"/>
          </w:rPr>
          <m:t>ψ</m:t>
        </m:r>
        <m:d>
          <m:dPr>
            <m:ctrlPr>
              <w:rPr>
                <w:rFonts w:ascii="Cambria Math" w:hAnsi="Cambria Math"/>
              </w:rPr>
            </m:ctrlPr>
          </m:dPr>
          <m:e>
            <m:r>
              <m:rPr/>
              <w:rPr>
                <w:rFonts w:ascii="Cambria Math" w:hAnsi="Cambria Math"/>
              </w:rPr>
              <m:t>t</m:t>
            </m:r>
            <m:ctrlPr>
              <w:rPr>
                <w:rFonts w:ascii="Cambria Math" w:hAnsi="Cambria Math"/>
              </w:rPr>
            </m:ctrlPr>
          </m:e>
        </m:d>
        <m:r>
          <m:rPr/>
          <w:rPr>
            <w:rFonts w:ascii="Cambria Math" w:hAnsi="Cambria Math"/>
          </w:rPr>
          <m:t>=k∑​ck​ϕ</m:t>
        </m:r>
        <m:d>
          <m:dPr>
            <m:ctrlPr>
              <w:rPr>
                <w:rFonts w:ascii="Cambria Math" w:hAnsi="Cambria Math"/>
              </w:rPr>
            </m:ctrlPr>
          </m:dPr>
          <m:e>
            <m:r>
              <m:rPr/>
              <w:rPr>
                <w:rFonts w:ascii="Cambria Math" w:hAnsi="Cambria Math"/>
              </w:rPr>
              <m:t>2t−k</m:t>
            </m:r>
            <m:ctrlPr>
              <w:rPr>
                <w:rFonts w:ascii="Cambria Math" w:hAnsi="Cambria Math"/>
              </w:rPr>
            </m:ctrlPr>
          </m:e>
        </m:d>
      </m:oMath>
      <w:r>
        <w:t xml:space="preserve">                                          (8)</w:t>
      </w:r>
    </w:p>
    <w:p w14:paraId="49A9C78C">
      <w:pPr>
        <w:spacing w:before="240" w:after="240"/>
      </w:pPr>
      <w:r>
        <w:t xml:space="preserve">onde: </w:t>
      </w:r>
      <m:oMath>
        <m:r>
          <m:rPr/>
          <w:rPr>
            <w:rFonts w:ascii="Cambria Math" w:hAnsi="Cambria Math"/>
          </w:rPr>
          <m:t>ψ</m:t>
        </m:r>
        <m:d>
          <m:dPr>
            <m:ctrlPr>
              <w:rPr>
                <w:rFonts w:ascii="Cambria Math" w:hAnsi="Cambria Math"/>
                <w:i/>
              </w:rPr>
            </m:ctrlPr>
          </m:dPr>
          <m:e>
            <m:r>
              <m:rPr/>
              <w:rPr>
                <w:rFonts w:ascii="Cambria Math" w:hAnsi="Cambria Math"/>
              </w:rPr>
              <m:t>t</m:t>
            </m:r>
            <m:ctrlPr>
              <w:rPr>
                <w:rFonts w:ascii="Cambria Math" w:hAnsi="Cambria Math"/>
                <w:b/>
                <w:i/>
              </w:rPr>
            </m:ctrlPr>
          </m:e>
        </m:d>
        <m:r>
          <m:rPr>
            <m:sty m:val="bi"/>
          </m:rPr>
          <w:rPr>
            <w:rFonts w:ascii="Cambria Math" w:hAnsi="Cambria Math"/>
          </w:rPr>
          <m:t xml:space="preserve">  </m:t>
        </m:r>
      </m:oMath>
      <w:r>
        <w:t xml:space="preserve">representa a wavelet de Daubechies; </w:t>
      </w:r>
      <m:oMath>
        <m:r>
          <m:rPr/>
          <w:rPr>
            <w:rFonts w:ascii="Cambria Math" w:hAnsi="Cambria Math"/>
          </w:rPr>
          <m:t xml:space="preserve">ck​ </m:t>
        </m:r>
      </m:oMath>
      <w:r>
        <w:t xml:space="preserve">são coeficientes específicos para cada ordem de wavelet de Daubechies, que determinam a forma exata da wavelet; </w:t>
      </w:r>
      <m:oMath>
        <m:r>
          <m:rPr/>
          <w:rPr>
            <w:rFonts w:ascii="Cambria Math" w:hAnsi="Cambria Math"/>
          </w:rPr>
          <m:t>ϕ</m:t>
        </m:r>
        <m:d>
          <m:dPr>
            <m:ctrlPr>
              <w:rPr>
                <w:rFonts w:ascii="Cambria Math" w:hAnsi="Cambria Math"/>
              </w:rPr>
            </m:ctrlPr>
          </m:dPr>
          <m:e>
            <m:r>
              <m:rPr/>
              <w:rPr>
                <w:rFonts w:ascii="Cambria Math" w:hAnsi="Cambria Math"/>
              </w:rPr>
              <m:t>2t−k</m:t>
            </m:r>
            <m:ctrlPr>
              <w:rPr>
                <w:rFonts w:ascii="Cambria Math" w:hAnsi="Cambria Math"/>
              </w:rPr>
            </m:ctrlPr>
          </m:e>
        </m:d>
        <m:r>
          <m:rPr/>
          <w:rPr>
            <w:rFonts w:ascii="Cambria Math" w:hAnsi="Cambria Math"/>
          </w:rPr>
          <m:t xml:space="preserve"> </m:t>
        </m:r>
      </m:oMath>
      <w:r>
        <w:t>é a função de escala associada, que é uma função base da família de wavelets de Daubechies.</w:t>
      </w:r>
    </w:p>
    <w:p w14:paraId="49B74F26">
      <w:pPr>
        <w:keepNext/>
        <w:spacing w:before="240" w:after="240"/>
        <w:ind w:left="720"/>
      </w:pPr>
      <w:r>
        <w:drawing>
          <wp:inline distT="0" distB="0" distL="0" distR="0">
            <wp:extent cx="4943475" cy="2664460"/>
            <wp:effectExtent l="0" t="0" r="0" b="2540"/>
            <wp:docPr id="815052702" name="Picture 5" descr="Típos de Wavelets - Carlos Delfi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052702" name="Picture 5" descr="Típos de Wavelets - Carlos Delfino"/>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4948158" cy="2667455"/>
                    </a:xfrm>
                    <a:prstGeom prst="rect">
                      <a:avLst/>
                    </a:prstGeom>
                    <a:noFill/>
                    <a:ln>
                      <a:noFill/>
                    </a:ln>
                  </pic:spPr>
                </pic:pic>
              </a:graphicData>
            </a:graphic>
          </wp:inline>
        </w:drawing>
      </w:r>
    </w:p>
    <w:p w14:paraId="39A3921D">
      <w:pPr>
        <w:pStyle w:val="34"/>
        <w:jc w:val="center"/>
      </w:pPr>
      <w:bookmarkStart w:id="20" w:name="_Toc184667989"/>
      <w:r>
        <w:t>Figura 2 - Famílias Wavelet</w:t>
      </w:r>
      <w:bookmarkEnd w:id="20"/>
    </w:p>
    <w:p w14:paraId="69B61E9C">
      <w:pPr>
        <w:spacing w:before="240" w:after="240"/>
        <w:jc w:val="center"/>
      </w:pPr>
      <w:r>
        <w:t>Fonte - Carlos Delfino - &lt;https://carlosdelfino.eti.br/matematica/wavelets/wavelets-tipos/ &gt;</w:t>
      </w:r>
    </w:p>
    <w:p w14:paraId="78323424">
      <w:pPr>
        <w:pStyle w:val="2"/>
        <w:spacing w:before="240" w:after="240" w:line="360" w:lineRule="auto"/>
        <w:ind w:left="360"/>
      </w:pPr>
      <w:bookmarkStart w:id="21" w:name="_Toc189592051"/>
      <w:r>
        <w:t>2.6 Máquina de Vetores de Suporte (SVM) na Classificação de Sinais</w:t>
      </w:r>
      <w:bookmarkEnd w:id="21"/>
    </w:p>
    <w:p w14:paraId="5DD2E4B0">
      <w:pPr>
        <w:spacing w:before="240" w:after="240"/>
        <w:ind w:firstLine="1134"/>
      </w:pPr>
      <w:r>
        <w:t>A Máquina de Vetores de Suporte (SVM) é um método de aprendizado de máquina supervisionado amplamente utilizado para classificação. A SVM trabalha identificando o hiperplano que melhor separa as classes no espaço de características, maximizando a margem entre elas. A SVM pode ser otimizada com diferentes tipos de kernels, como linear, polinomial, RBF (função de base radial) e sigmoide, para melhorar a classificação (Cortes; Vapnik, 1995). A combinação de DWT e SVM tem sido eficaz na diferenciação entre crises epilépticas e crises não epilépticas psicogênicas, proporcionando alta acurácia e robustez na análise (Dhanalakshmi; Kumar, 2017).</w:t>
      </w:r>
    </w:p>
    <w:p w14:paraId="489BC9CB">
      <w:pPr>
        <w:spacing w:before="240" w:after="240"/>
        <w:ind w:firstLine="1134"/>
      </w:pPr>
      <w:r>
        <w:t>Em um conjunto linearmente separável no espaço bidimensional (R2), vários hiperplanos podem dividir as classes. O objetivo do SVM é determinar aquele que maximiza a margem entre as classes, garantindo robustez na separação (Santos, 2018, p. 2.6).</w:t>
      </w:r>
    </w:p>
    <w:p w14:paraId="709661D4">
      <w:pPr>
        <w:pStyle w:val="2"/>
        <w:spacing w:before="240" w:after="240" w:line="360" w:lineRule="auto"/>
        <w:ind w:left="360"/>
      </w:pPr>
      <w:bookmarkStart w:id="22" w:name="_Toc189592052"/>
      <w:r>
        <w:t>2.6.1 Dados Linearmente Separáveis</w:t>
      </w:r>
      <w:bookmarkEnd w:id="22"/>
    </w:p>
    <w:p w14:paraId="5433F2C8">
      <w:pPr>
        <w:spacing w:before="240" w:after="240"/>
        <w:ind w:firstLine="1134"/>
      </w:pPr>
      <w:r>
        <w:t>Para dados linearmente separáveis, o SVM calcula múltiplos hiperplanos e seleciona o que apresenta a maior margem. Essa margem é definida pela distância entre os vetores suporte e o hiperplano. Durante o treinamento, o SVM constrói dois planos paralelos baseados nos vetores suporte e, a partir deles, define o hiperplano ótimo equidistante entre as duas margens, garantindo uma separação eficiente entre as classes (SANTOS, 2018, p. 26).</w:t>
      </w:r>
    </w:p>
    <w:p w14:paraId="67F5CABB">
      <w:pPr>
        <w:spacing w:before="240" w:after="240"/>
        <w:ind w:firstLine="1134"/>
      </w:pPr>
      <w:r>
        <w:t>A Figura 1 abaixo demonstra os vetores suporte e os planos paralelos utilizados no cálculo do hiperplano ótimo:</w:t>
      </w:r>
    </w:p>
    <w:p w14:paraId="265ACEC8">
      <w:pPr>
        <w:spacing w:before="240" w:after="240"/>
        <w:ind w:firstLine="1134"/>
      </w:pPr>
    </w:p>
    <w:p w14:paraId="2030A76A">
      <w:pPr>
        <w:keepNext/>
        <w:spacing w:before="240" w:after="240"/>
        <w:jc w:val="center"/>
      </w:pPr>
      <w:r>
        <w:drawing>
          <wp:inline distT="0" distB="0" distL="0" distR="0">
            <wp:extent cx="1905000" cy="1600200"/>
            <wp:effectExtent l="0" t="0" r="0" b="0"/>
            <wp:docPr id="17614670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46704"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1905000" cy="1600200"/>
                    </a:xfrm>
                    <a:prstGeom prst="rect">
                      <a:avLst/>
                    </a:prstGeom>
                    <a:noFill/>
                    <a:ln>
                      <a:noFill/>
                    </a:ln>
                  </pic:spPr>
                </pic:pic>
              </a:graphicData>
            </a:graphic>
          </wp:inline>
        </w:drawing>
      </w:r>
    </w:p>
    <w:p w14:paraId="3441A210">
      <w:pPr>
        <w:pStyle w:val="34"/>
        <w:jc w:val="center"/>
      </w:pPr>
      <w:bookmarkStart w:id="23" w:name="_Toc184667990"/>
      <w:r>
        <w:t xml:space="preserve">Figura </w:t>
      </w:r>
      <w:r>
        <w:fldChar w:fldCharType="begin"/>
      </w:r>
      <w:r>
        <w:instrText xml:space="preserve"> SEQ Figura \* ARABIC </w:instrText>
      </w:r>
      <w:r>
        <w:fldChar w:fldCharType="separate"/>
      </w:r>
      <w:r>
        <w:t>6</w:t>
      </w:r>
      <w:r>
        <w:fldChar w:fldCharType="end"/>
      </w:r>
      <w:r>
        <w:t xml:space="preserve"> - Hiperplanos gerador por SVM</w:t>
      </w:r>
      <w:bookmarkEnd w:id="23"/>
    </w:p>
    <w:p w14:paraId="0AFCA4BC">
      <w:pPr>
        <w:spacing w:before="240" w:after="240"/>
        <w:jc w:val="center"/>
      </w:pPr>
      <w:r>
        <w:t>Fonte - Elaborado pelo autor</w:t>
      </w:r>
    </w:p>
    <w:p w14:paraId="09A5BB95">
      <w:pPr>
        <w:spacing w:before="240" w:after="240"/>
        <w:ind w:firstLine="1134"/>
      </w:pPr>
      <w:r>
        <w:t>Essa abordagem permite que o SVM seja eficaz mesmo em cenários de alta dimensionalidade.</w:t>
      </w:r>
    </w:p>
    <w:p w14:paraId="2754C418">
      <w:pPr>
        <w:spacing w:before="240" w:after="240"/>
        <w:ind w:firstLine="1134"/>
      </w:pPr>
      <w:r>
        <w:t>Durante o treinamento da SVM, realizado durante o processamento, são estabelecidas duas retas paralelas baseadas nos vetores suporte. A partir dessas retas, o hiperplano ótimo é determinado, posicionando-se equidistante entre elas e garantindo a mesma margem de separação.</w:t>
      </w:r>
    </w:p>
    <w:p w14:paraId="39F50722">
      <w:pPr>
        <w:keepNext/>
        <w:spacing w:before="240" w:after="240"/>
        <w:ind w:firstLine="1134"/>
        <w:jc w:val="center"/>
      </w:pPr>
      <w:r>
        <w:drawing>
          <wp:inline distT="0" distB="0" distL="0" distR="0">
            <wp:extent cx="1905000" cy="1600200"/>
            <wp:effectExtent l="0" t="0" r="0" b="0"/>
            <wp:docPr id="5498548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85489" name="Picture 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1905000" cy="1600200"/>
                    </a:xfrm>
                    <a:prstGeom prst="rect">
                      <a:avLst/>
                    </a:prstGeom>
                    <a:noFill/>
                    <a:ln>
                      <a:noFill/>
                    </a:ln>
                  </pic:spPr>
                </pic:pic>
              </a:graphicData>
            </a:graphic>
          </wp:inline>
        </w:drawing>
      </w:r>
    </w:p>
    <w:p w14:paraId="1BBC0CF9">
      <w:pPr>
        <w:pStyle w:val="34"/>
        <w:jc w:val="center"/>
      </w:pPr>
      <w:bookmarkStart w:id="24" w:name="_Toc184667991"/>
      <w:r>
        <w:t xml:space="preserve">Figura </w:t>
      </w:r>
      <w:r>
        <w:fldChar w:fldCharType="begin"/>
      </w:r>
      <w:r>
        <w:instrText xml:space="preserve"> SEQ Figura \* ARABIC </w:instrText>
      </w:r>
      <w:r>
        <w:fldChar w:fldCharType="separate"/>
      </w:r>
      <w:r>
        <w:t>7</w:t>
      </w:r>
      <w:r>
        <w:fldChar w:fldCharType="end"/>
      </w:r>
      <w:r>
        <w:t xml:space="preserve"> - Hiperplano Ótimo e vetores suporte</w:t>
      </w:r>
      <w:bookmarkEnd w:id="24"/>
    </w:p>
    <w:p w14:paraId="1DB9B179">
      <w:pPr>
        <w:spacing w:before="240" w:after="240"/>
        <w:ind w:firstLine="1134"/>
        <w:jc w:val="center"/>
      </w:pPr>
      <w:r>
        <w:t>Fonte - Elaborado pelo autor</w:t>
      </w:r>
    </w:p>
    <w:p w14:paraId="4185EEF1">
      <w:pPr>
        <w:spacing w:before="240" w:after="240"/>
        <w:ind w:firstLine="1134"/>
        <w:jc w:val="center"/>
      </w:pPr>
    </w:p>
    <w:p w14:paraId="4A2C7183">
      <w:pPr>
        <w:spacing w:before="240" w:after="240"/>
        <w:ind w:firstLine="1134"/>
        <w:jc w:val="center"/>
      </w:pPr>
    </w:p>
    <w:p w14:paraId="0D52B9B5">
      <w:pPr>
        <w:spacing w:before="240" w:after="240"/>
        <w:ind w:firstLine="1134"/>
        <w:jc w:val="center"/>
      </w:pPr>
    </w:p>
    <w:p w14:paraId="79743F81">
      <w:pPr>
        <w:spacing w:before="240" w:after="240"/>
        <w:ind w:firstLine="1134"/>
        <w:jc w:val="center"/>
      </w:pPr>
    </w:p>
    <w:p w14:paraId="646BC10A">
      <w:pPr>
        <w:pStyle w:val="2"/>
        <w:spacing w:before="240" w:after="240" w:line="360" w:lineRule="auto"/>
        <w:ind w:left="360"/>
      </w:pPr>
      <w:bookmarkStart w:id="25" w:name="_Toc189592053"/>
      <w:r>
        <w:t xml:space="preserve">2.7 Aplicações </w:t>
      </w:r>
      <w:bookmarkEnd w:id="25"/>
    </w:p>
    <w:p w14:paraId="5A80FC0F">
      <w:pPr>
        <w:spacing w:before="240" w:after="240"/>
        <w:ind w:firstLine="1134"/>
      </w:pPr>
      <w:r>
        <w:t>A implementação de um sistema de classificação de sinais de EEG utilizando a Transformada Wavelet Discreta (DWT) e a Máquina de Vetores de Suporte (SVM) possibilita a automação do diagnóstico diferencial entre crises epilépticas (CE) e crises não epilépticas psicogênicas (CNEP). A DWT permite a decomposição do sinal em diferentes escalas de tempo e frequência, extraindo características estatísticas relevantes para a análise (SILVA; SOUZA, 2019). A SVM, por sua vez, tem sido amplamente utilizada na classificação de padrões de EEG devido à sua capacidade de encontrar hiperplanos ótimos de separação entre classes distintas​. Esse processo reduz a necessidade de análise exclusivamente visual por especialistas, tornando a identificação mais objetiva e acessível, principalmente em locais com recursos médicos limitados (REUBER, 2008)​.</w:t>
      </w:r>
    </w:p>
    <w:p w14:paraId="00EBCE6A">
      <w:pPr>
        <w:pStyle w:val="2"/>
        <w:spacing w:before="240" w:after="240" w:line="360" w:lineRule="auto"/>
        <w:ind w:left="360"/>
      </w:pPr>
      <w:r>
        <w:t>2.8 Processo de Classificação e Previsão</w:t>
      </w:r>
    </w:p>
    <w:p w14:paraId="4204EC7C">
      <w:pPr>
        <w:spacing w:before="240" w:after="240"/>
        <w:ind w:firstLine="1134"/>
      </w:pPr>
      <w:r>
        <w:t>A classificação de sinais eletroencefalográficos (EEG) segue uma sequência estruturada de etapas que garantem a extração eficiente de informações e a diferenciação entre crises epilépticas (CE) e crises não epilépticas psicogênicas (CNEP). A seguir, apresentamos um fluxo do processo que foi desenvolvido:</w:t>
      </w:r>
    </w:p>
    <w:p w14:paraId="7FFF3787">
      <w:pPr>
        <w:keepNext/>
        <w:spacing w:before="240" w:after="240"/>
        <w:ind w:firstLine="1134"/>
        <w:jc w:val="center"/>
      </w:pPr>
      <w:r>
        <w:drawing>
          <wp:inline distT="0" distB="0" distL="0" distR="0">
            <wp:extent cx="4200525" cy="2486025"/>
            <wp:effectExtent l="0" t="0" r="9525" b="9525"/>
            <wp:docPr id="6419354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93542"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4200525" cy="2486025"/>
                    </a:xfrm>
                    <a:prstGeom prst="rect">
                      <a:avLst/>
                    </a:prstGeom>
                    <a:noFill/>
                    <a:ln>
                      <a:noFill/>
                    </a:ln>
                  </pic:spPr>
                </pic:pic>
              </a:graphicData>
            </a:graphic>
          </wp:inline>
        </w:drawing>
      </w:r>
    </w:p>
    <w:p w14:paraId="0CCF6B72">
      <w:pPr>
        <w:pStyle w:val="34"/>
        <w:jc w:val="center"/>
      </w:pPr>
      <w:bookmarkStart w:id="26" w:name="_Toc184667992"/>
      <w:r>
        <w:t xml:space="preserve">Figura </w:t>
      </w:r>
      <w:r>
        <w:fldChar w:fldCharType="begin"/>
      </w:r>
      <w:r>
        <w:instrText xml:space="preserve"> SEQ Figura \* ARABIC </w:instrText>
      </w:r>
      <w:r>
        <w:fldChar w:fldCharType="separate"/>
      </w:r>
      <w:r>
        <w:t>8</w:t>
      </w:r>
      <w:r>
        <w:fldChar w:fldCharType="end"/>
      </w:r>
      <w:r>
        <w:t xml:space="preserve"> - Diagrama de treinamento</w:t>
      </w:r>
      <w:bookmarkEnd w:id="26"/>
    </w:p>
    <w:p w14:paraId="603721FA">
      <w:pPr>
        <w:spacing w:before="240" w:after="240"/>
        <w:ind w:firstLine="1134"/>
      </w:pPr>
      <w:r>
        <w:t xml:space="preserve">                            Fonte - Elaborado pelo autor</w:t>
      </w:r>
    </w:p>
    <w:p w14:paraId="7201CB2A">
      <w:pPr>
        <w:spacing w:before="240" w:after="240"/>
        <w:ind w:firstLine="1134"/>
      </w:pPr>
    </w:p>
    <w:p w14:paraId="49DC006B">
      <w:pPr>
        <w:pStyle w:val="2"/>
        <w:spacing w:before="240" w:after="240" w:line="360" w:lineRule="auto"/>
        <w:ind w:left="360"/>
      </w:pPr>
      <w:r>
        <w:t xml:space="preserve"> </w:t>
      </w:r>
      <w:bookmarkStart w:id="27" w:name="_Toc189592054"/>
      <w:r>
        <w:t>2.8.1 Coleta de Dados</w:t>
      </w:r>
      <w:bookmarkEnd w:id="27"/>
    </w:p>
    <w:p w14:paraId="287BD855">
      <w:pPr>
        <w:spacing w:before="240" w:after="240"/>
        <w:ind w:firstLine="1134"/>
      </w:pPr>
      <w:bookmarkStart w:id="28" w:name="_Toc189592055"/>
      <w:r>
        <w:t>Os sinais de EEG são registrados por meio de eletrodos posicionados no couro cabeludo do paciente, seguindo o sistema de posicionamento internacional 10-20. Esses sinais são armazenados em arquivos no formato EDF (European Data Format), padrão para exames neurofisiológicos.</w:t>
      </w:r>
    </w:p>
    <w:p w14:paraId="7D82646E">
      <w:pPr>
        <w:pStyle w:val="2"/>
        <w:spacing w:before="240" w:after="240" w:line="360" w:lineRule="auto"/>
        <w:ind w:left="360"/>
      </w:pPr>
      <w:r>
        <w:t>2.8.2 Pré-processamento dos dados</w:t>
      </w:r>
      <w:bookmarkEnd w:id="28"/>
    </w:p>
    <w:p w14:paraId="2E63DF87">
      <w:pPr>
        <w:spacing w:before="240" w:after="240"/>
        <w:ind w:firstLine="1134"/>
      </w:pPr>
      <w:r>
        <w:t>Nesta etapa, os dados brutos são preparados para análise, garantindo que apenas informações relevantes sejam utilizadas. O pré-processamento inclui:</w:t>
      </w:r>
    </w:p>
    <w:p w14:paraId="427C54F3">
      <w:pPr>
        <w:pStyle w:val="4"/>
        <w:numPr>
          <w:ilvl w:val="0"/>
          <w:numId w:val="4"/>
        </w:numPr>
        <w:spacing w:before="240" w:after="240"/>
      </w:pPr>
      <w:r>
        <w:t>Filtragem:</w:t>
      </w:r>
    </w:p>
    <w:p w14:paraId="36D3CF63">
      <w:pPr>
        <w:spacing w:before="240" w:after="240"/>
        <w:ind w:firstLine="1134"/>
      </w:pPr>
      <w:r>
        <w:t>Foram aplicados filtros passa-banda para remover ruídos de baixa e alta frequência, como artefatos de movimento e interferências elétricas da rede. Essa filtragem é fundamental para manter apenas as frequências de interesse associadas aos sinais cerebrais, como as bandas delta, teta, alfa, beta e gama.</w:t>
      </w:r>
    </w:p>
    <w:p w14:paraId="76C7CC06">
      <w:pPr>
        <w:pStyle w:val="4"/>
        <w:numPr>
          <w:ilvl w:val="0"/>
          <w:numId w:val="4"/>
        </w:numPr>
        <w:spacing w:before="240" w:after="240"/>
      </w:pPr>
      <w:r>
        <w:t>Normalização:</w:t>
      </w:r>
    </w:p>
    <w:p w14:paraId="69EAF1D2">
      <w:pPr>
        <w:spacing w:before="240" w:after="240"/>
        <w:ind w:firstLine="1134"/>
      </w:pPr>
      <w:r>
        <w:t>A normalização dos sinais foi realizada para padronizar a amplitude dos dados, reduzindo variações causadas por diferenças individuais ou inconsistências na aquisição. Isso facilita a comparação entre os sinais de diferentes pacientes e melhora o desempenho dos algoritmos de aprendizado de máquina.</w:t>
      </w:r>
    </w:p>
    <w:p w14:paraId="754BF800">
      <w:pPr>
        <w:pStyle w:val="4"/>
        <w:numPr>
          <w:ilvl w:val="0"/>
          <w:numId w:val="4"/>
        </w:numPr>
        <w:spacing w:before="240" w:after="240"/>
      </w:pPr>
      <w:r>
        <w:t>Segmentação:</w:t>
      </w:r>
    </w:p>
    <w:p w14:paraId="7E761BB8">
      <w:pPr>
        <w:spacing w:before="240" w:after="240"/>
        <w:ind w:firstLine="1134"/>
      </w:pPr>
      <w:r>
        <w:t xml:space="preserve">Os sinais foram divididos em janelas de 1 segundo, permitindo uma análise granular e consistente. Essa abordagem também facilita a extração de características específicas em intervalos curtos, aumentando a eficiência dos classificadores na detecção de padrões associados a crises </w:t>
      </w:r>
      <w:r>
        <w:rPr>
          <w:lang w:val="pt-BR"/>
        </w:rPr>
        <w:t>epiléticas</w:t>
      </w:r>
      <w:r>
        <w:t xml:space="preserve"> e não </w:t>
      </w:r>
      <w:r>
        <w:rPr>
          <w:lang w:val="pt-BR"/>
        </w:rPr>
        <w:t>epiléticas</w:t>
      </w:r>
      <w:r>
        <w:t>.</w:t>
      </w:r>
    </w:p>
    <w:p w14:paraId="14126EA3">
      <w:pPr>
        <w:spacing w:before="240" w:after="240"/>
        <w:ind w:left="720" w:firstLine="720"/>
      </w:pPr>
      <w:r>
        <w:t>4.Remoção de Artefatos:</w:t>
      </w:r>
    </w:p>
    <w:p w14:paraId="222B2262">
      <w:pPr>
        <w:spacing w:before="240" w:after="240"/>
        <w:ind w:firstLine="1134"/>
      </w:pPr>
      <w:r>
        <w:t xml:space="preserve">Além das etapas acima, técnicas de remoção de </w:t>
      </w:r>
      <w:r>
        <w:rPr>
          <w:lang w:val="pt-BR"/>
        </w:rPr>
        <w:t>ruído</w:t>
      </w:r>
      <w:r>
        <w:t>, foram aplicadas para minimizar interferências causadas por movimentos oculares, musculares ou ruído ambiental.</w:t>
      </w:r>
    </w:p>
    <w:p w14:paraId="6BD2C1CC">
      <w:pPr>
        <w:spacing w:before="240" w:after="240"/>
        <w:ind w:firstLine="1134"/>
      </w:pPr>
      <w:r>
        <w:t>O fluxo de pré-processamento garante que apenas os dados mais relevantes sejam utilizados nas etapas subsequentes de extração de características e classificação. Essa ilustrado na Figura 6, destacando a integração entre aquisição, filtragem, normalização e segmentação dos sinais, conectando o pré-processamento à análise automatizada.</w:t>
      </w:r>
    </w:p>
    <w:p w14:paraId="157C7BF5">
      <w:pPr>
        <w:keepNext/>
        <w:spacing w:before="240" w:after="240"/>
        <w:jc w:val="center"/>
      </w:pPr>
      <w:r>
        <w:drawing>
          <wp:inline distT="0" distB="0" distL="0" distR="0">
            <wp:extent cx="5629910" cy="1323975"/>
            <wp:effectExtent l="0" t="0" r="0" b="9525"/>
            <wp:docPr id="1047245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245248" name="Picture 1"/>
                    <pic:cNvPicPr>
                      <a:picLocks noChangeAspect="1"/>
                    </pic:cNvPicPr>
                  </pic:nvPicPr>
                  <pic:blipFill>
                    <a:blip r:embed="rId17"/>
                    <a:stretch>
                      <a:fillRect/>
                    </a:stretch>
                  </pic:blipFill>
                  <pic:spPr>
                    <a:xfrm>
                      <a:off x="0" y="0"/>
                      <a:ext cx="5630061" cy="1324160"/>
                    </a:xfrm>
                    <a:prstGeom prst="rect">
                      <a:avLst/>
                    </a:prstGeom>
                  </pic:spPr>
                </pic:pic>
              </a:graphicData>
            </a:graphic>
          </wp:inline>
        </w:drawing>
      </w:r>
    </w:p>
    <w:p w14:paraId="7DA79BFA">
      <w:pPr>
        <w:pStyle w:val="34"/>
        <w:jc w:val="center"/>
      </w:pPr>
      <w:bookmarkStart w:id="29" w:name="_Toc184667993"/>
      <w:r>
        <w:t xml:space="preserve">Figura </w:t>
      </w:r>
      <w:r>
        <w:fldChar w:fldCharType="begin"/>
      </w:r>
      <w:r>
        <w:instrText xml:space="preserve"> SEQ Figura \* ARABIC </w:instrText>
      </w:r>
      <w:r>
        <w:fldChar w:fldCharType="separate"/>
      </w:r>
      <w:r>
        <w:t>9</w:t>
      </w:r>
      <w:r>
        <w:fldChar w:fldCharType="end"/>
      </w:r>
      <w:r>
        <w:t xml:space="preserve"> - Pré-processamento de dados</w:t>
      </w:r>
      <w:bookmarkEnd w:id="29"/>
    </w:p>
    <w:p w14:paraId="59E34A44">
      <w:pPr>
        <w:spacing w:before="240" w:after="240"/>
      </w:pPr>
      <w:r>
        <w:t xml:space="preserve">                                            Fonte - (OLIVA, 2019)</w:t>
      </w:r>
    </w:p>
    <w:p w14:paraId="65A5DA74">
      <w:pPr>
        <w:spacing w:before="240" w:after="240"/>
        <w:ind w:firstLine="1134"/>
      </w:pPr>
      <w:r>
        <w:t xml:space="preserve">Inicialmente, os sinais são captados por </w:t>
      </w:r>
      <w:r>
        <w:rPr>
          <w:lang w:val="pt-BR"/>
        </w:rPr>
        <w:t>elétrodos</w:t>
      </w:r>
      <w:r>
        <w:t xml:space="preserve"> posicionados no couro cabeludo do paciente, registrando a atividade elétrica cerebral em múltiplos canais de EEG. Após essa etapa, os dados são avaliados a um profissional da área médica para validação e tomada de decisão clínica e são classificados em três categorias: crise ou não crise.</w:t>
      </w:r>
    </w:p>
    <w:p w14:paraId="2217AF8C">
      <w:pPr>
        <w:pStyle w:val="2"/>
        <w:spacing w:before="240" w:after="240" w:line="360" w:lineRule="auto"/>
        <w:ind w:left="360"/>
      </w:pPr>
      <w:bookmarkStart w:id="30" w:name="_Toc189592056"/>
      <w:r>
        <w:t>2.8.3 Extração de Características</w:t>
      </w:r>
      <w:bookmarkEnd w:id="30"/>
    </w:p>
    <w:p w14:paraId="2E014EBF">
      <w:pPr>
        <w:spacing w:before="240" w:after="240"/>
        <w:ind w:firstLine="1134"/>
      </w:pPr>
      <w:bookmarkStart w:id="31" w:name="_Toc189592057"/>
      <w:r>
        <w:t xml:space="preserve">Na Transformada Wavelet Discreta (DWT) foi aplicada aos sinais de EEG para extrair características relevantes para a classificação de crises </w:t>
      </w:r>
      <w:r>
        <w:rPr>
          <w:lang w:val="pt-BR"/>
        </w:rPr>
        <w:t>epiléticas</w:t>
      </w:r>
      <w:r>
        <w:t xml:space="preserve">. A DWT permite decompor o sinal em diferentes escalas de tempo e frequência, facilitando a análise de padrões característicos das crises </w:t>
      </w:r>
      <w:r>
        <w:rPr>
          <w:lang w:val="pt-BR"/>
        </w:rPr>
        <w:t>epiléticas</w:t>
      </w:r>
      <w:r>
        <w:t xml:space="preserve"> e não </w:t>
      </w:r>
      <w:r>
        <w:rPr>
          <w:lang w:val="pt-BR"/>
        </w:rPr>
        <w:t>epiléticas</w:t>
      </w:r>
      <w:r>
        <w:t xml:space="preserve"> psicogênicas (CNEP) (SILVA; SOUZA, 2019). Para a decomposição dos sinais, foram utilizadas as famílias de </w:t>
      </w:r>
      <w:r>
        <w:rPr>
          <w:lang w:val="pt-BR"/>
        </w:rPr>
        <w:t>wavelet</w:t>
      </w:r>
      <w:r>
        <w:t xml:space="preserve"> Coiflet 1 e Daubechies 4 devido às suas propriedades específicas. A wavelet Daubechies 4 foi escolhida por sua capacidade de representar sinais com alta precisão e sua ampla aplicação na análise de sinais biomédicos. Já a wavelet Coiflet 1 apresenta maior simetria e mais momentos nulos, o que melhora a localização das informações no domínio da frequência e proporciona uma melhor discriminação dos padrões encontrados nos sinais de EEG (DHANALAKSHMI; KUMAR, 2017). Os coeficientes de wavelet obtidos a partir da decomposição dos sinais foram utilizados como características de entrada para o modelo de classificação. Esses coeficientes representam a distribuição de energia do sinal em diferentes bandas de frequência, permitindo a diferenciação entre padrões característicos de CE e CNEP (GRAMFORT et al., 2014). </w:t>
      </w:r>
    </w:p>
    <w:p w14:paraId="49AA3E42">
      <w:pPr>
        <w:pStyle w:val="2"/>
        <w:spacing w:before="240" w:after="240" w:line="360" w:lineRule="auto"/>
        <w:ind w:left="360"/>
      </w:pPr>
      <w:r>
        <w:rPr>
          <w:b w:val="0"/>
        </w:rPr>
        <w:t xml:space="preserve"> </w:t>
      </w:r>
      <w:r>
        <w:t>2.8.4 Treinamento e Avaliação do Classificador</w:t>
      </w:r>
      <w:bookmarkEnd w:id="31"/>
    </w:p>
    <w:p w14:paraId="10AD6774">
      <w:pPr>
        <w:spacing w:before="240" w:after="240"/>
        <w:ind w:firstLine="1134"/>
      </w:pPr>
      <w:bookmarkStart w:id="32" w:name="_Toc189592058"/>
      <w:r>
        <w:t xml:space="preserve">Após a extração das características dos sinais de EEG, o classificador é treinado utilizando a Máquina de Vetores de Suporte (SVM). O desempenho é avaliado com métricas como acurácia, sensibilidade e especificidade, empregando técnicas de validação cruzada para garantir a robustez do modelo. A escolha adequada dos parâmetros do classificador é fundamental para otimizar a distinção entre crises </w:t>
      </w:r>
      <w:r>
        <w:rPr>
          <w:lang w:val="pt-BR"/>
        </w:rPr>
        <w:t>epiléticas</w:t>
      </w:r>
      <w:r>
        <w:t xml:space="preserve"> e não </w:t>
      </w:r>
      <w:r>
        <w:rPr>
          <w:lang w:val="pt-BR"/>
        </w:rPr>
        <w:t>epiléticas</w:t>
      </w:r>
    </w:p>
    <w:p w14:paraId="621FD012">
      <w:pPr>
        <w:pStyle w:val="2"/>
        <w:tabs>
          <w:tab w:val="left" w:pos="0"/>
        </w:tabs>
      </w:pPr>
      <w:r>
        <w:rPr>
          <w:b w:val="0"/>
        </w:rPr>
        <w:t>.</w:t>
      </w:r>
      <w:r>
        <w:t>Estado da Arte</w:t>
      </w:r>
      <w:bookmarkEnd w:id="32"/>
    </w:p>
    <w:p w14:paraId="056994FF"/>
    <w:p w14:paraId="5159DA1D">
      <w:pPr>
        <w:spacing w:before="240" w:after="240"/>
        <w:ind w:firstLine="1134"/>
      </w:pPr>
      <w:r>
        <w:t xml:space="preserve">A análise e classificação de sinais eletroencefalográficos (EEG) têm sido exploradas na literatura por meio de técnicas matemáticas e estatísticas que possibilitam a extração de características discriminantes. A Transformada Wavelet Discreta (DWT) e a Máquina de Vetores de Suporte (SVM) são metodologias amplamente utilizadas para a decomposição e classificação de sinais não estacionários como os de EEG, proporcionando uma melhor diferenciação entre crises </w:t>
      </w:r>
      <w:r>
        <w:rPr>
          <w:lang w:val="pt-BR"/>
        </w:rPr>
        <w:t>epiléticas</w:t>
      </w:r>
      <w:r>
        <w:t xml:space="preserve"> (CE) e crises não </w:t>
      </w:r>
      <w:r>
        <w:rPr>
          <w:lang w:val="pt-BR"/>
        </w:rPr>
        <w:t>epiléticas</w:t>
      </w:r>
      <w:r>
        <w:t xml:space="preserve"> psicogênicas (CNEP) (SANTOS, 2018).</w:t>
      </w:r>
    </w:p>
    <w:p w14:paraId="591F2A3A"/>
    <w:p w14:paraId="562B9228">
      <w:pPr>
        <w:keepNext/>
        <w:spacing w:before="240" w:after="240"/>
        <w:jc w:val="center"/>
      </w:pPr>
      <w:r>
        <w:drawing>
          <wp:inline distT="0" distB="0" distL="0" distR="0">
            <wp:extent cx="4276725" cy="1970405"/>
            <wp:effectExtent l="0" t="0" r="0" b="0"/>
            <wp:docPr id="136582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82985" name="Picture 1"/>
                    <pic:cNvPicPr>
                      <a:picLocks noChangeAspect="1"/>
                    </pic:cNvPicPr>
                  </pic:nvPicPr>
                  <pic:blipFill>
                    <a:blip r:embed="rId18"/>
                    <a:stretch>
                      <a:fillRect/>
                    </a:stretch>
                  </pic:blipFill>
                  <pic:spPr>
                    <a:xfrm>
                      <a:off x="0" y="0"/>
                      <a:ext cx="4285639" cy="1974685"/>
                    </a:xfrm>
                    <a:prstGeom prst="rect">
                      <a:avLst/>
                    </a:prstGeom>
                  </pic:spPr>
                </pic:pic>
              </a:graphicData>
            </a:graphic>
          </wp:inline>
        </w:drawing>
      </w:r>
    </w:p>
    <w:p w14:paraId="7B9A716E">
      <w:pPr>
        <w:pStyle w:val="34"/>
        <w:jc w:val="center"/>
      </w:pPr>
      <w:bookmarkStart w:id="33" w:name="_Toc184667994"/>
      <w:r>
        <w:t xml:space="preserve">Figura </w:t>
      </w:r>
      <w:r>
        <w:fldChar w:fldCharType="begin"/>
      </w:r>
      <w:r>
        <w:instrText xml:space="preserve"> SEQ Figura \* ARABIC </w:instrText>
      </w:r>
      <w:r>
        <w:fldChar w:fldCharType="separate"/>
      </w:r>
      <w:r>
        <w:t>10</w:t>
      </w:r>
      <w:r>
        <w:fldChar w:fldCharType="end"/>
      </w:r>
      <w:r>
        <w:t xml:space="preserve"> - Exemplo de segmento de sinal de EEG normal.</w:t>
      </w:r>
      <w:bookmarkEnd w:id="33"/>
    </w:p>
    <w:p w14:paraId="7927F8AE">
      <w:pPr>
        <w:spacing w:before="240" w:after="240"/>
        <w:jc w:val="center"/>
      </w:pPr>
      <w:r>
        <w:t>Autor - (OLIVA, 2019)</w:t>
      </w:r>
    </w:p>
    <w:p w14:paraId="042480EA">
      <w:pPr>
        <w:rPr>
          <w:b/>
          <w:bCs/>
        </w:rPr>
      </w:pPr>
      <w:r>
        <w:rPr>
          <w:b/>
          <w:bCs/>
        </w:rPr>
        <w:t>3.1 Transformada Wavelet Discreta (DWT)</w:t>
      </w:r>
    </w:p>
    <w:p w14:paraId="7D43DBE6">
      <w:pPr>
        <w:spacing w:before="240" w:after="240"/>
        <w:ind w:firstLine="1134"/>
      </w:pPr>
      <w:r>
        <w:t xml:space="preserve">As </w:t>
      </w:r>
      <w:r>
        <w:rPr>
          <w:lang w:val="pt-BR"/>
        </w:rPr>
        <w:t>wavelet</w:t>
      </w:r>
      <w:r>
        <w:t xml:space="preserve"> são funções matemáticas que exibem oscilações de curta duração, caracterizadas por um valor médio igual a zero. Geralmente, apresentam-se de forma irregular e assimétrica. Diferentemente da Transformada de Fourier (FT), que decompõe um sinal em uma soma de senóides de diferentes frequências, a Transformada Wavelet (WT) decompõe o sinal em uma combinação ponderada de versões escaladas e transladadas de uma função base, conhecida como wavelet-mãe. Nesse processo, o sinal é comparado com a wavelet-mãe, que é ajustada em termos de escala (esticada ou comprimida) e posição (atrasada ou adiantada) para capturar características locais do sinal em diferentes resoluções</w:t>
      </w:r>
    </w:p>
    <w:p w14:paraId="3430D4A6">
      <w:pPr>
        <w:spacing w:before="240" w:after="240"/>
        <w:ind w:firstLine="1134"/>
      </w:pPr>
      <w:r>
        <w:t>Após a extração dos coeficientes wavelet, a próxima etapa envolve a classificação dos sinais EEG em CE ou CNEP, foram criados dois tipos de classificadores, um envolvendo as bandas de frequência alfa e beta e uma apenas a beta. Ambos os classificadores do tipo k vizinhos próximos.</w:t>
      </w:r>
    </w:p>
    <w:p w14:paraId="675E83EB">
      <w:pPr>
        <w:spacing w:before="240" w:after="240"/>
        <w:ind w:firstLine="1134"/>
      </w:pPr>
      <w:r>
        <w:t xml:space="preserve">A Transformada Discreta de Wavelet (DWT) possui como entrada um sinal contínua e realiza as alterações em escala e posição de forma discreta. Então é definido: </w:t>
      </w:r>
    </w:p>
    <w:p w14:paraId="3F6DD667">
      <w:pPr>
        <w:spacing w:before="240" w:after="240"/>
        <w:ind w:firstLine="1134"/>
        <w:jc w:val="center"/>
      </w:pPr>
      <m:oMathPara>
        <m:oMath>
          <m:sSubSup>
            <m:sSubSupPr>
              <m:ctrlPr>
                <w:rPr>
                  <w:rFonts w:ascii="Cambria Math" w:hAnsi="Cambria Math"/>
                  <w:i/>
                </w:rPr>
              </m:ctrlPr>
            </m:sSubSupPr>
            <m:e>
              <m:sSub>
                <m:sSubPr>
                  <m:ctrlPr>
                    <w:rPr>
                      <w:rFonts w:ascii="Cambria Math" w:hAnsi="Cambria Math"/>
                      <w:i/>
                    </w:rPr>
                  </m:ctrlPr>
                </m:sSubPr>
                <m:e>
                  <m:r>
                    <m:rPr/>
                    <w:rPr>
                      <w:rFonts w:ascii="Cambria Math" w:hAnsi="Cambria Math"/>
                    </w:rPr>
                    <m:t>a</m:t>
                  </m:r>
                  <m:ctrlPr>
                    <w:rPr>
                      <w:rFonts w:ascii="Cambria Math" w:hAnsi="Cambria Math"/>
                      <w:i/>
                    </w:rPr>
                  </m:ctrlPr>
                </m:e>
                <m:sub>
                  <m:r>
                    <m:rPr/>
                    <w:rPr>
                      <w:rFonts w:ascii="Cambria Math" w:hAnsi="Cambria Math"/>
                    </w:rPr>
                    <m:t>jk</m:t>
                  </m:r>
                  <m:ctrlPr>
                    <w:rPr>
                      <w:rFonts w:ascii="Cambria Math" w:hAnsi="Cambria Math"/>
                      <w:i/>
                    </w:rPr>
                  </m:ctrlPr>
                </m:sub>
              </m:sSub>
              <m:r>
                <m:rPr/>
                <w:rPr>
                  <w:rFonts w:ascii="Cambria Math" w:hAnsi="Cambria Math"/>
                </w:rPr>
                <m:t>=a</m:t>
              </m:r>
              <m:ctrlPr>
                <w:rPr>
                  <w:rFonts w:ascii="Cambria Math" w:hAnsi="Cambria Math"/>
                  <w:i/>
                </w:rPr>
              </m:ctrlPr>
            </m:e>
            <m:sub>
              <m:r>
                <m:rPr/>
                <w:rPr>
                  <w:rFonts w:ascii="Cambria Math" w:hAnsi="Cambria Math"/>
                </w:rPr>
                <m:t>0</m:t>
              </m:r>
              <m:ctrlPr>
                <w:rPr>
                  <w:rFonts w:ascii="Cambria Math" w:hAnsi="Cambria Math"/>
                  <w:i/>
                </w:rPr>
              </m:ctrlPr>
            </m:sub>
            <m:sup>
              <m:r>
                <m:rPr/>
                <w:rPr>
                  <w:rFonts w:ascii="Cambria Math" w:hAnsi="Cambria Math"/>
                </w:rPr>
                <m:t>j</m:t>
              </m:r>
              <m:ctrlPr>
                <w:rPr>
                  <w:rFonts w:ascii="Cambria Math" w:hAnsi="Cambria Math"/>
                  <w:i/>
                </w:rPr>
              </m:ctrlPr>
            </m:sup>
          </m:sSubSup>
          <m:r>
            <m:rPr/>
            <w:rPr>
              <w:rFonts w:ascii="Cambria Math" w:hAnsi="Cambria Math"/>
            </w:rPr>
            <m:t>,</m:t>
          </m:r>
          <m:sSub>
            <m:sSubPr>
              <m:ctrlPr>
                <w:rPr>
                  <w:rFonts w:ascii="Cambria Math" w:hAnsi="Cambria Math"/>
                  <w:i/>
                </w:rPr>
              </m:ctrlPr>
            </m:sSubPr>
            <m:e>
              <m:r>
                <m:rPr/>
                <w:rPr>
                  <w:rFonts w:ascii="Cambria Math" w:hAnsi="Cambria Math"/>
                </w:rPr>
                <m:t>b</m:t>
              </m:r>
              <m:ctrlPr>
                <w:rPr>
                  <w:rFonts w:ascii="Cambria Math" w:hAnsi="Cambria Math"/>
                  <w:i/>
                </w:rPr>
              </m:ctrlPr>
            </m:e>
            <m:sub>
              <m:r>
                <m:rPr/>
                <w:rPr>
                  <w:rFonts w:ascii="Cambria Math" w:hAnsi="Cambria Math"/>
                </w:rPr>
                <m:t>jk</m:t>
              </m:r>
              <m:ctrlPr>
                <w:rPr>
                  <w:rFonts w:ascii="Cambria Math" w:hAnsi="Cambria Math"/>
                  <w:i/>
                </w:rPr>
              </m:ctrlPr>
            </m:sub>
          </m:sSub>
          <m:r>
            <m:rPr/>
            <w:rPr>
              <w:rFonts w:ascii="Cambria Math" w:hAnsi="Cambria Math"/>
            </w:rPr>
            <m:t>=k</m:t>
          </m:r>
          <m:sSubSup>
            <m:sSubSupPr>
              <m:ctrlPr>
                <w:rPr>
                  <w:rFonts w:ascii="Cambria Math" w:hAnsi="Cambria Math"/>
                  <w:i/>
                </w:rPr>
              </m:ctrlPr>
            </m:sSubSupPr>
            <m:e>
              <m:r>
                <m:rPr/>
                <w:rPr>
                  <w:rFonts w:ascii="Cambria Math" w:hAnsi="Cambria Math"/>
                </w:rPr>
                <m:t>a</m:t>
              </m:r>
              <m:ctrlPr>
                <w:rPr>
                  <w:rFonts w:ascii="Cambria Math" w:hAnsi="Cambria Math"/>
                  <w:i/>
                </w:rPr>
              </m:ctrlPr>
            </m:e>
            <m:sub>
              <m:r>
                <m:rPr/>
                <w:rPr>
                  <w:rFonts w:ascii="Cambria Math" w:hAnsi="Cambria Math"/>
                </w:rPr>
                <m:t>0</m:t>
              </m:r>
              <m:ctrlPr>
                <w:rPr>
                  <w:rFonts w:ascii="Cambria Math" w:hAnsi="Cambria Math"/>
                  <w:i/>
                </w:rPr>
              </m:ctrlPr>
            </m:sub>
            <m:sup>
              <m:r>
                <m:rPr/>
                <w:rPr>
                  <w:rFonts w:ascii="Cambria Math" w:hAnsi="Cambria Math"/>
                </w:rPr>
                <m:t>j</m:t>
              </m:r>
              <m:ctrlPr>
                <w:rPr>
                  <w:rFonts w:ascii="Cambria Math" w:hAnsi="Cambria Math"/>
                  <w:i/>
                </w:rPr>
              </m:ctrlPr>
            </m:sup>
          </m:sSubSup>
          <m:r>
            <m:rPr/>
            <w:rPr>
              <w:rFonts w:ascii="Cambria Math" w:hAnsi="Cambria Math"/>
            </w:rPr>
            <m:t>T</m:t>
          </m:r>
        </m:oMath>
      </m:oMathPara>
    </w:p>
    <w:p w14:paraId="47877DBB">
      <w:pPr>
        <w:spacing w:before="240" w:after="240"/>
      </w:pPr>
      <w:r>
        <w:t>em que Ψ(t) é a wavelet-mãe, 0 ≤ j ≤ N − 1 e 0 ≤ k ≤ M − 1 , os coeficientes são calculados (NAJARIAN; SPLINTER, 2012):</w:t>
      </w:r>
    </w:p>
    <w:p w14:paraId="4512198B">
      <w:pPr>
        <w:rPr>
          <w:b/>
          <w:bCs/>
        </w:rPr>
      </w:pPr>
      <m:oMathPara>
        <m:oMath>
          <m:sSub>
            <m:sSubPr>
              <m:ctrlPr>
                <w:rPr>
                  <w:rFonts w:ascii="Cambria Math" w:hAnsi="Cambria Math"/>
                  <w:i/>
                </w:rPr>
              </m:ctrlPr>
            </m:sSubPr>
            <m:e>
              <m:r>
                <m:rPr/>
                <w:rPr>
                  <w:rFonts w:ascii="Cambria Math" w:hAnsi="Cambria Math"/>
                </w:rPr>
                <m:t>W</m:t>
              </m:r>
              <m:ctrlPr>
                <w:rPr>
                  <w:rFonts w:ascii="Cambria Math" w:hAnsi="Cambria Math"/>
                  <w:i/>
                </w:rPr>
              </m:ctrlPr>
            </m:e>
            <m:sub>
              <m:r>
                <m:rPr/>
                <w:rPr>
                  <w:rFonts w:ascii="Cambria Math" w:hAnsi="Cambria Math"/>
                </w:rPr>
                <m:t>jk</m:t>
              </m:r>
              <m:ctrlPr>
                <w:rPr>
                  <w:rFonts w:ascii="Cambria Math" w:hAnsi="Cambria Math"/>
                  <w:i/>
                </w:rPr>
              </m:ctrlPr>
            </m:sub>
          </m:sSub>
          <m:r>
            <m:rPr/>
            <w:rPr>
              <w:rFonts w:ascii="Cambria Math" w:hAnsi="Cambria Math"/>
            </w:rPr>
            <m:t>⁡=</m:t>
          </m:r>
          <m:nary>
            <m:naryPr>
              <m:limLoc m:val="undOvr"/>
              <m:subHide m:val="1"/>
              <m:supHide m:val="1"/>
              <m:ctrlPr>
                <w:rPr>
                  <w:rFonts w:ascii="Cambria Math" w:hAnsi="Cambria Math"/>
                  <w:i/>
                </w:rPr>
              </m:ctrlPr>
            </m:naryPr>
            <m:sub>
              <m:ctrlPr>
                <w:rPr>
                  <w:rFonts w:ascii="Cambria Math" w:hAnsi="Cambria Math"/>
                  <w:i/>
                </w:rPr>
              </m:ctrlPr>
            </m:sub>
            <m:sup>
              <m:ctrlPr>
                <w:rPr>
                  <w:rFonts w:ascii="Cambria Math" w:hAnsi="Cambria Math"/>
                  <w:i/>
                </w:rPr>
              </m:ctrlPr>
            </m:sup>
            <m:e>
              <m:r>
                <m:rPr/>
                <w:rPr>
                  <w:rFonts w:ascii="Cambria Math" w:hAnsi="Cambria Math"/>
                </w:rPr>
                <m:t>x(t)</m:t>
              </m:r>
              <m:sSub>
                <m:sSubPr>
                  <m:ctrlPr>
                    <w:rPr>
                      <w:rFonts w:ascii="Cambria Math" w:hAnsi="Cambria Math"/>
                    </w:rPr>
                  </m:ctrlPr>
                </m:sSubPr>
                <m:e>
                  <m:r>
                    <m:rPr>
                      <m:sty m:val="p"/>
                    </m:rPr>
                    <w:rPr>
                      <w:rFonts w:ascii="Cambria Math" w:hAnsi="Cambria Math"/>
                    </w:rPr>
                    <m:t>Ψ</m:t>
                  </m:r>
                  <m:ctrlPr>
                    <w:rPr>
                      <w:rFonts w:ascii="Cambria Math" w:hAnsi="Cambria Math"/>
                    </w:rPr>
                  </m:ctrlPr>
                </m:e>
                <m:sub>
                  <m:r>
                    <m:rPr/>
                    <w:rPr>
                      <w:rFonts w:ascii="Cambria Math" w:hAnsi="Cambria Math"/>
                    </w:rPr>
                    <m:t>jk</m:t>
                  </m:r>
                  <m:ctrlPr>
                    <w:rPr>
                      <w:rFonts w:ascii="Cambria Math" w:hAnsi="Cambria Math"/>
                    </w:rPr>
                  </m:ctrlPr>
                </m:sub>
              </m:sSub>
              <m:r>
                <m:rPr/>
                <w:rPr>
                  <w:rFonts w:ascii="Cambria Math" w:hAnsi="Cambria Math"/>
                </w:rPr>
                <m:t>(t)dt</m:t>
              </m:r>
              <m:ctrlPr>
                <w:rPr>
                  <w:rFonts w:ascii="Cambria Math" w:hAnsi="Cambria Math"/>
                  <w:i/>
                </w:rPr>
              </m:ctrlPr>
            </m:e>
          </m:nary>
        </m:oMath>
      </m:oMathPara>
    </w:p>
    <w:p w14:paraId="1178DBD8">
      <w:pPr>
        <w:rPr>
          <w:b/>
          <w:bCs/>
        </w:rPr>
      </w:pPr>
      <w:r>
        <w:rPr>
          <w:b/>
          <w:bCs/>
        </w:rPr>
        <w:t>3.2 Classificação com Máquina de Vetores de Suporte (SVM)</w:t>
      </w:r>
    </w:p>
    <w:p w14:paraId="6496A01E">
      <w:pPr>
        <w:spacing w:before="240" w:after="240"/>
        <w:ind w:firstLine="1134"/>
      </w:pPr>
      <w:r>
        <w:t xml:space="preserve">Após a extração dos coeficientes wavelet, os sinais EEG são classificados como CE (Crises </w:t>
      </w:r>
      <w:r>
        <w:rPr>
          <w:lang w:val="pt-BR"/>
        </w:rPr>
        <w:t>Epiléticas</w:t>
      </w:r>
      <w:r>
        <w:t xml:space="preserve">) ou CNEP (Crises Não </w:t>
      </w:r>
      <w:r>
        <w:rPr>
          <w:lang w:val="pt-BR"/>
        </w:rPr>
        <w:t>Epiléticas</w:t>
      </w:r>
      <w:r>
        <w:t xml:space="preserve"> Psicogênicas). Para essa etapa, foram desenvolvidos dois tipos de classificadores, um baseado nas bandas de frequência alfa e beta, e outro utilizando apenas a banda beta. Ambos os classificadores utilizam o método k-vizinhos mais próximos (KNN) para atribuir uma classe ao sinal analisado.</w:t>
      </w:r>
    </w:p>
    <w:p w14:paraId="01899703">
      <w:pPr>
        <w:spacing w:before="240" w:after="240"/>
        <w:ind w:firstLine="1134"/>
      </w:pPr>
      <w:r>
        <w:t xml:space="preserve">A função kernel ϕ(x) é um elemento essencial da SVM, pois permite mapear os dados para um espaço de </w:t>
      </w:r>
      <w:r>
        <w:rPr>
          <w:lang w:val="pt-BR"/>
        </w:rPr>
        <w:t>maiores</w:t>
      </w:r>
      <w:r>
        <w:rPr>
          <w:rFonts w:hint="default"/>
          <w:lang w:val="pt-BR"/>
        </w:rPr>
        <w:t xml:space="preserve"> dimensões</w:t>
      </w:r>
      <w:r>
        <w:t>, onde as classes se tornam linearmente separáveis. Diferentes tipos de kernels, como linear, polinomial, função de base radial (RBF) e sigmoide, isso reduz o custo computacional e melhora o desempenho em problemas complexos, como a classificação de sinais de EEG (SANTOS, 2018).</w:t>
      </w:r>
    </w:p>
    <w:p w14:paraId="052C9815">
      <w:pPr>
        <w:pStyle w:val="2"/>
        <w:spacing w:before="240" w:after="240" w:line="360" w:lineRule="auto"/>
        <w:ind w:left="360"/>
      </w:pPr>
      <w:r>
        <w:t>3.3 Performance e Modelo</w:t>
      </w:r>
    </w:p>
    <w:p w14:paraId="1AD30040">
      <w:pPr>
        <w:spacing w:before="240" w:after="240"/>
        <w:ind w:firstLine="1134"/>
      </w:pPr>
      <w:r>
        <w:t>A performance do classificador é avaliada por métricas como acurácia (ACC), sensibilidade (SEN) e especificidade (SPE), definidas por:</w:t>
      </w:r>
    </w:p>
    <w:p w14:paraId="4A8B3707">
      <w:pPr>
        <w:spacing w:before="240" w:after="240"/>
      </w:pPr>
      <m:oMathPara>
        <m:oMath>
          <m:r>
            <m:rPr/>
            <w:rPr>
              <w:rFonts w:ascii="Cambria Math" w:hAnsi="Cambria Math"/>
            </w:rPr>
            <m:t>ACC=</m:t>
          </m:r>
          <m:f>
            <m:fPr>
              <m:ctrlPr>
                <w:rPr>
                  <w:rFonts w:ascii="Cambria Math" w:hAnsi="Cambria Math"/>
                  <w:i/>
                </w:rPr>
              </m:ctrlPr>
            </m:fPr>
            <m:num>
              <m:r>
                <m:rPr/>
                <w:rPr>
                  <w:rFonts w:ascii="Cambria Math" w:hAnsi="Cambria Math"/>
                </w:rPr>
                <m:t>TP+TN</m:t>
              </m:r>
              <m:ctrlPr>
                <w:rPr>
                  <w:rFonts w:ascii="Cambria Math" w:hAnsi="Cambria Math"/>
                  <w:i/>
                </w:rPr>
              </m:ctrlPr>
            </m:num>
            <m:den>
              <m:r>
                <m:rPr/>
                <w:rPr>
                  <w:rFonts w:ascii="Cambria Math" w:hAnsi="Cambria Math"/>
                </w:rPr>
                <m:t>TP+TN+FP+FN</m:t>
              </m:r>
              <m:ctrlPr>
                <w:rPr>
                  <w:rFonts w:ascii="Cambria Math" w:hAnsi="Cambria Math"/>
                  <w:i/>
                </w:rPr>
              </m:ctrlPr>
            </m:den>
          </m:f>
        </m:oMath>
      </m:oMathPara>
    </w:p>
    <w:p w14:paraId="5657E83B">
      <w:pPr>
        <w:spacing w:before="240" w:after="240"/>
      </w:pPr>
      <m:oMathPara>
        <m:oMath>
          <m:r>
            <m:rPr/>
            <w:rPr>
              <w:rFonts w:ascii="Cambria Math" w:hAnsi="Cambria Math"/>
            </w:rPr>
            <m:t>SEN=</m:t>
          </m:r>
          <m:f>
            <m:fPr>
              <m:ctrlPr>
                <w:rPr>
                  <w:rFonts w:ascii="Cambria Math" w:hAnsi="Cambria Math"/>
                  <w:i/>
                </w:rPr>
              </m:ctrlPr>
            </m:fPr>
            <m:num>
              <m:r>
                <m:rPr/>
                <w:rPr>
                  <w:rFonts w:ascii="Cambria Math" w:hAnsi="Cambria Math"/>
                </w:rPr>
                <m:t>TP</m:t>
              </m:r>
              <m:ctrlPr>
                <w:rPr>
                  <w:rFonts w:ascii="Cambria Math" w:hAnsi="Cambria Math"/>
                  <w:i/>
                </w:rPr>
              </m:ctrlPr>
            </m:num>
            <m:den>
              <m:r>
                <m:rPr/>
                <w:rPr>
                  <w:rFonts w:ascii="Cambria Math" w:hAnsi="Cambria Math"/>
                </w:rPr>
                <m:t>TP+FN</m:t>
              </m:r>
              <m:ctrlPr>
                <w:rPr>
                  <w:rFonts w:ascii="Cambria Math" w:hAnsi="Cambria Math"/>
                  <w:i/>
                </w:rPr>
              </m:ctrlPr>
            </m:den>
          </m:f>
        </m:oMath>
      </m:oMathPara>
    </w:p>
    <w:p w14:paraId="599DCC22">
      <w:pPr>
        <w:spacing w:before="240" w:after="240"/>
      </w:pPr>
      <m:oMathPara>
        <m:oMath>
          <m:r>
            <m:rPr/>
            <w:rPr>
              <w:rFonts w:ascii="Cambria Math" w:hAnsi="Cambria Math"/>
            </w:rPr>
            <m:t>SPE=</m:t>
          </m:r>
          <m:f>
            <m:fPr>
              <m:ctrlPr>
                <w:rPr>
                  <w:rFonts w:ascii="Cambria Math" w:hAnsi="Cambria Math"/>
                  <w:i/>
                </w:rPr>
              </m:ctrlPr>
            </m:fPr>
            <m:num>
              <m:r>
                <m:rPr/>
                <w:rPr>
                  <w:rFonts w:ascii="Cambria Math" w:hAnsi="Cambria Math"/>
                </w:rPr>
                <m:t>TN</m:t>
              </m:r>
              <m:ctrlPr>
                <w:rPr>
                  <w:rFonts w:ascii="Cambria Math" w:hAnsi="Cambria Math"/>
                  <w:i/>
                </w:rPr>
              </m:ctrlPr>
            </m:num>
            <m:den>
              <m:r>
                <m:rPr/>
                <w:rPr>
                  <w:rFonts w:ascii="Cambria Math" w:hAnsi="Cambria Math"/>
                </w:rPr>
                <m:t>TN+FP</m:t>
              </m:r>
              <m:ctrlPr>
                <w:rPr>
                  <w:rFonts w:ascii="Cambria Math" w:hAnsi="Cambria Math"/>
                  <w:i/>
                </w:rPr>
              </m:ctrlPr>
            </m:den>
          </m:f>
        </m:oMath>
      </m:oMathPara>
    </w:p>
    <w:p w14:paraId="1AE1F500">
      <w:pPr>
        <w:spacing w:before="240" w:after="240"/>
        <w:ind w:firstLine="1134"/>
      </w:pPr>
      <w:r>
        <w:t xml:space="preserve">onde TP e TN representam verdadeiros positivos e verdadeiros negativos, </w:t>
      </w:r>
      <w:r>
        <w:rPr>
          <w:rFonts w:hint="default"/>
        </w:rPr>
        <w:t>respectivamente</w:t>
      </w:r>
      <w:r>
        <w:t>, enquanto FP e FN indicam falsos positivos e falsos negativos.</w:t>
      </w:r>
    </w:p>
    <w:p w14:paraId="6C9116A6">
      <w:pPr>
        <w:spacing w:before="240" w:after="240"/>
        <w:ind w:firstLine="1134"/>
      </w:pPr>
      <w:r>
        <w:t>Estudos demonstram que a combinação de DWT e SVM atinge altas taxas de acurácia na diferenciação entre CE e CNEP (SANTOS, 2018; OLIVA, 2019), tornando-se uma alternativa viável para auxiliar especialistas no diagnóstico. Entretanto, desafios como a variação interindividual dos sinais EEG e a necessidade de bases de dados balanceadas ainda devem ser enfrentados para uma implementação clínica eficaz (LIMA et al., 2020).</w:t>
      </w:r>
    </w:p>
    <w:p w14:paraId="12BCC79F">
      <w:pPr>
        <w:rPr>
          <w:color w:val="FF0000"/>
        </w:rPr>
      </w:pPr>
    </w:p>
    <w:p w14:paraId="4D1CECD2">
      <w:pPr>
        <w:rPr>
          <w:color w:val="FF0000"/>
        </w:rPr>
      </w:pPr>
    </w:p>
    <w:p w14:paraId="69B60103">
      <w:pPr>
        <w:rPr>
          <w:color w:val="FF0000"/>
        </w:rPr>
      </w:pPr>
    </w:p>
    <w:p w14:paraId="790C407D">
      <w:pPr>
        <w:rPr>
          <w:color w:val="FF0000"/>
        </w:rPr>
      </w:pPr>
    </w:p>
    <w:p w14:paraId="4D251993">
      <w:pPr>
        <w:rPr>
          <w:color w:val="FF0000"/>
        </w:rPr>
      </w:pPr>
    </w:p>
    <w:p w14:paraId="0E55E42C">
      <w:pPr>
        <w:rPr>
          <w:color w:val="FF0000"/>
        </w:rPr>
      </w:pPr>
    </w:p>
    <w:p w14:paraId="0C8F7ED3">
      <w:pPr>
        <w:rPr>
          <w:color w:val="FF0000"/>
        </w:rPr>
      </w:pPr>
    </w:p>
    <w:p w14:paraId="4967C0F0">
      <w:pPr>
        <w:rPr>
          <w:color w:val="FF0000"/>
        </w:rPr>
      </w:pPr>
    </w:p>
    <w:p w14:paraId="5D539173">
      <w:pPr>
        <w:rPr>
          <w:color w:val="FF0000"/>
        </w:rPr>
      </w:pPr>
    </w:p>
    <w:p w14:paraId="49D55393">
      <w:pPr>
        <w:rPr>
          <w:color w:val="FF0000"/>
        </w:rPr>
      </w:pPr>
      <w:r>
        <w:rPr>
          <w:color w:val="FF0000"/>
        </w:rPr>
        <w:br w:type="page"/>
      </w:r>
    </w:p>
    <w:p w14:paraId="23CEC2EF">
      <w:pPr>
        <w:rPr>
          <w:color w:val="FF0000"/>
        </w:rPr>
      </w:pPr>
    </w:p>
    <w:p w14:paraId="6F42CC7C">
      <w:pPr>
        <w:pStyle w:val="2"/>
        <w:numPr>
          <w:ilvl w:val="0"/>
          <w:numId w:val="2"/>
        </w:numPr>
      </w:pPr>
      <w:bookmarkStart w:id="34" w:name="_heading=h.sskyo9ot6i0b"/>
      <w:bookmarkEnd w:id="34"/>
      <w:bookmarkStart w:id="35" w:name="_heading=h.2et92p0"/>
      <w:bookmarkEnd w:id="35"/>
      <w:bookmarkStart w:id="36" w:name="_Toc189592059"/>
      <w:r>
        <w:t>Metodologia</w:t>
      </w:r>
      <w:bookmarkEnd w:id="36"/>
      <w:r>
        <w:t xml:space="preserve"> </w:t>
      </w:r>
    </w:p>
    <w:p w14:paraId="445E01BF">
      <w:pPr>
        <w:rPr>
          <w:rFonts w:hint="default"/>
          <w:lang w:val="pt-BR"/>
        </w:rPr>
      </w:pPr>
      <w:r>
        <w:tab/>
      </w:r>
      <w:r>
        <w:t>Neste capítulo será abordado os métodos utilizados para a implementação de um modelo preditivo na diferenciação de CE e CNEP</w:t>
      </w:r>
      <w:r>
        <w:rPr>
          <w:rFonts w:hint="default"/>
          <w:lang w:val="pt-BR"/>
        </w:rPr>
        <w:t xml:space="preserve"> e sua disponibilização por meio de uma interface web. </w:t>
      </w:r>
    </w:p>
    <w:p w14:paraId="76C83350">
      <w:r>
        <w:tab/>
      </w:r>
      <w:r>
        <w:t>Como descrito no capitulo de Fundamentação teórica, o processo de desenvolvimento de um modelo inicia-se extraindo as informações do espaço de analise, conseguintemente as etapas de exploração e pré processamento dos dados, seleção e engenharia de recursos, treinamento e otimização do modelo, por fim os procedimentos de validação e implantação do modelo</w:t>
      </w:r>
      <w:commentRangeStart w:id="0"/>
      <w:r>
        <w:t>.</w:t>
      </w:r>
      <w:commentRangeEnd w:id="0"/>
      <w:r>
        <w:rPr>
          <w:rStyle w:val="15"/>
        </w:rPr>
        <w:commentReference w:id="0"/>
      </w:r>
      <w:r>
        <w:t xml:space="preserve">   </w:t>
      </w:r>
    </w:p>
    <w:p w14:paraId="46EE5838">
      <w:pPr>
        <w:pStyle w:val="2"/>
        <w:numPr>
          <w:ilvl w:val="1"/>
          <w:numId w:val="1"/>
        </w:numPr>
        <w:ind w:left="1080" w:leftChars="0" w:firstLineChars="0"/>
      </w:pPr>
      <w:r>
        <w:t xml:space="preserve">  </w:t>
      </w:r>
      <w:bookmarkStart w:id="37" w:name="_Toc189592060"/>
      <w:r>
        <w:t>Extração de Dados</w:t>
      </w:r>
      <w:bookmarkEnd w:id="37"/>
      <w:r>
        <w:t xml:space="preserve"> </w:t>
      </w:r>
    </w:p>
    <w:p w14:paraId="64A67C02">
      <w:r>
        <w:tab/>
      </w:r>
      <w:r>
        <w:t>Por meio de uma parceria, envolvendo o Laboratório de Controle Aplicado do Instinto Federal de São Paulo Campus São Paulo e a Unidade de Videoeletrencefalograﬁa do Instituto de Psiquiatria do Hospital das Clínicas da Faculdade de Medicina da Universidade de São Paulo, foram disponibilizados arquivos de videoeletrocefalograma em formato EDF  e uma relação dos exames de videoeletrocefalograma e marcações de início e fim dos períodos de convulsão.</w:t>
      </w:r>
    </w:p>
    <w:p w14:paraId="429B4B6B">
      <w:r>
        <w:tab/>
      </w:r>
      <w:r>
        <w:t xml:space="preserve">Os exames de videoeletrocefalograma foram executados em um aparelho que possui uma frequência de amostragem de 200 Hz, um filtro passa-faixa 0,3 a 35 HZ, e uma sensibilidade de </w:t>
      </w:r>
      <w:r>
        <w:rPr>
          <w:lang w:eastAsia="zh-CN"/>
        </w:rPr>
        <w:t>7 µV/mm</w:t>
      </w:r>
    </w:p>
    <w:p w14:paraId="32842E99">
      <w:r>
        <w:tab/>
      </w:r>
      <w:r>
        <w:t>Os sinais EEG foram gravados em dois tipos de posições de elétrodos:</w:t>
      </w:r>
    </w:p>
    <w:p w14:paraId="6BF54A6D">
      <w:pPr>
        <w:ind w:firstLine="720"/>
      </w:pPr>
      <w:r>
        <w:t xml:space="preserve"> Posição 1: </w:t>
      </w:r>
      <w:r>
        <w:rPr>
          <w:lang w:eastAsia="zh-CN"/>
        </w:rPr>
        <w:t>Fp1-F3, F3-C3, C3-P3, P3-O1, Fp1-F7, F7-T7, T7-P7, P7-O1, Fp2-F4, F4-C4, C4-P4, P4-O2, Fp2-F8, F8-T8, T8-P8, P8-O2, Fz-Cz, Cz-Pz</w:t>
      </w:r>
      <w:r>
        <w:commentReference w:id="1"/>
      </w:r>
    </w:p>
    <w:p w14:paraId="3A0F1668">
      <w:pPr>
        <w:ind w:firstLine="720"/>
        <w:rPr>
          <w:lang w:val="fr-FR"/>
        </w:rPr>
      </w:pPr>
      <w:r>
        <w:rPr>
          <w:lang w:eastAsia="zh-CN"/>
        </w:rPr>
        <w:t>Posição 2: Fp1-F3, F3-C3, C3-P3, P3-O1, Fp1-F7, F7-T3, T3-T5, T5-O1, Fp2-F4, F4-C4, C4-P4, P4-O2, Fp2-F8, F8-T4, T4-T6, T6-O2, Fz-Cz, Cz-Pz.</w:t>
      </w:r>
      <w:r>
        <w:rPr>
          <w:lang w:val="fr-FR" w:eastAsia="zh-CN"/>
        </w:rPr>
        <w:t xml:space="preserve">        </w:t>
      </w:r>
    </w:p>
    <w:p w14:paraId="261776C8">
      <w:pPr>
        <w:rPr>
          <w:highlight w:val="none"/>
        </w:rPr>
      </w:pPr>
      <w:r>
        <w:tab/>
      </w:r>
      <w:r>
        <w:commentReference w:id="2"/>
      </w:r>
      <w:r>
        <w:rPr>
          <w:highlight w:val="none"/>
        </w:rPr>
        <w:t xml:space="preserve"> </w:t>
      </w:r>
    </w:p>
    <w:p w14:paraId="311FD671">
      <w:pPr>
        <w:rPr>
          <w:highlight w:val="none"/>
        </w:rPr>
      </w:pPr>
      <w:r>
        <w:rPr>
          <w:highlight w:val="none"/>
        </w:rPr>
        <w:br w:type="page"/>
      </w:r>
    </w:p>
    <w:p w14:paraId="1100CB90"/>
    <w:p w14:paraId="5E73C61C">
      <w:pPr>
        <w:ind w:firstLine="720" w:firstLineChars="0"/>
      </w:pPr>
      <w:r>
        <w:t xml:space="preserve">Ao total foram disponibilizados para o corrente estudo 145 arquivos EDF, as Tabelas 2 e 3 apresentam a distribuição dos pacientes incluídos neste estudo, classificados conforme o tipo de crise: Crise Não </w:t>
      </w:r>
      <w:r>
        <w:rPr>
          <w:lang w:val="pt-BR"/>
        </w:rPr>
        <w:t>Epilética</w:t>
      </w:r>
      <w:r>
        <w:t xml:space="preserve"> Psicogênica (CNEP) e Crise Epilética (CE). A Tabela 1 descreve informações demográficas e quantitativas sobre os pacientes com CNEP, incluindo o sexo</w:t>
      </w:r>
      <w:r>
        <w:rPr>
          <w:rFonts w:hint="default"/>
          <w:lang w:val="pt-BR"/>
        </w:rPr>
        <w:t>,</w:t>
      </w:r>
      <w:r>
        <w:t xml:space="preserve"> a idade</w:t>
      </w:r>
      <w:r>
        <w:rPr>
          <w:rFonts w:hint="default"/>
          <w:lang w:val="pt-BR"/>
        </w:rPr>
        <w:t xml:space="preserve"> e</w:t>
      </w:r>
      <w:r>
        <w:t xml:space="preserve"> a quantidade de crises registradas. Da mesma forma, a Tabela 2 detalha os pacientes diagnosticados com CE, seguindo a mesma estrutura de informações. Esses dados são fundamentais para a análise comparativa entre os dois grupos, destacando as diferenças nas características dos pacientes e na quantidade de dados disponíveis para processamento e classificação no estudo.</w:t>
      </w:r>
    </w:p>
    <w:p w14:paraId="736F6E0E">
      <w:pPr>
        <w:pStyle w:val="34"/>
        <w:jc w:val="center"/>
        <w:rPr>
          <w:highlight w:val="none"/>
        </w:rPr>
      </w:pPr>
      <w:bookmarkStart w:id="38" w:name="_Toc184667981"/>
      <w:r>
        <w:drawing>
          <wp:inline distT="0" distB="0" distL="114300" distR="114300">
            <wp:extent cx="2533650" cy="2486025"/>
            <wp:effectExtent l="0" t="0" r="0" b="9525"/>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m 4"/>
                    <pic:cNvPicPr>
                      <a:picLocks noChangeAspect="1"/>
                    </pic:cNvPicPr>
                  </pic:nvPicPr>
                  <pic:blipFill>
                    <a:blip r:embed="rId19"/>
                    <a:stretch>
                      <a:fillRect/>
                    </a:stretch>
                  </pic:blipFill>
                  <pic:spPr>
                    <a:xfrm>
                      <a:off x="0" y="0"/>
                      <a:ext cx="2533650" cy="2486025"/>
                    </a:xfrm>
                    <a:prstGeom prst="rect">
                      <a:avLst/>
                    </a:prstGeom>
                    <a:noFill/>
                    <a:ln>
                      <a:noFill/>
                    </a:ln>
                  </pic:spPr>
                </pic:pic>
              </a:graphicData>
            </a:graphic>
          </wp:inline>
        </w:drawing>
      </w:r>
    </w:p>
    <w:p w14:paraId="39199E31">
      <w:pPr>
        <w:pStyle w:val="34"/>
        <w:jc w:val="center"/>
        <w:rPr>
          <w:rFonts w:hint="default"/>
          <w:highlight w:val="none"/>
          <w:lang w:val="pt-BR"/>
        </w:rPr>
      </w:pPr>
      <w:r>
        <w:rPr>
          <w:highlight w:val="none"/>
        </w:rPr>
        <w:t xml:space="preserve">Tabela </w:t>
      </w:r>
      <w:r>
        <w:rPr>
          <w:highlight w:val="none"/>
        </w:rPr>
        <w:fldChar w:fldCharType="begin"/>
      </w:r>
      <w:r>
        <w:rPr>
          <w:highlight w:val="none"/>
        </w:rPr>
        <w:instrText xml:space="preserve"> SEQ Tabela \* ARABIC </w:instrText>
      </w:r>
      <w:r>
        <w:rPr>
          <w:highlight w:val="none"/>
        </w:rPr>
        <w:fldChar w:fldCharType="separate"/>
      </w:r>
      <w:r>
        <w:rPr>
          <w:highlight w:val="none"/>
        </w:rPr>
        <w:t>2</w:t>
      </w:r>
      <w:r>
        <w:rPr>
          <w:highlight w:val="none"/>
        </w:rPr>
        <w:fldChar w:fldCharType="end"/>
      </w:r>
      <w:r>
        <w:rPr>
          <w:highlight w:val="none"/>
        </w:rPr>
        <w:t xml:space="preserve"> – Quantidade de CNEP e Amostras 1</w:t>
      </w:r>
      <w:bookmarkEnd w:id="38"/>
      <w:r>
        <w:rPr>
          <w:rFonts w:hint="default"/>
          <w:highlight w:val="none"/>
          <w:lang w:val="pt-BR"/>
        </w:rPr>
        <w:t xml:space="preserve"> (* representa exames marcados como CNEP para pacientes com diagnóstico dúbio)</w:t>
      </w:r>
    </w:p>
    <w:p w14:paraId="69A8F72A"/>
    <w:p w14:paraId="5ADF0064">
      <w:r>
        <w:br w:type="page"/>
      </w:r>
    </w:p>
    <w:p w14:paraId="3C1B217B"/>
    <w:p w14:paraId="0B920A83"/>
    <w:p w14:paraId="32B152A4">
      <w:pPr>
        <w:pStyle w:val="34"/>
        <w:jc w:val="center"/>
        <w:rPr>
          <w:highlight w:val="none"/>
        </w:rPr>
      </w:pPr>
      <w:bookmarkStart w:id="39" w:name="_Toc184667982"/>
      <w:r>
        <w:drawing>
          <wp:inline distT="0" distB="0" distL="114300" distR="114300">
            <wp:extent cx="2533650" cy="4391025"/>
            <wp:effectExtent l="0" t="0" r="0" b="9525"/>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m 3"/>
                    <pic:cNvPicPr>
                      <a:picLocks noChangeAspect="1"/>
                    </pic:cNvPicPr>
                  </pic:nvPicPr>
                  <pic:blipFill>
                    <a:blip r:embed="rId20"/>
                    <a:stretch>
                      <a:fillRect/>
                    </a:stretch>
                  </pic:blipFill>
                  <pic:spPr>
                    <a:xfrm>
                      <a:off x="0" y="0"/>
                      <a:ext cx="2533650" cy="4391025"/>
                    </a:xfrm>
                    <a:prstGeom prst="rect">
                      <a:avLst/>
                    </a:prstGeom>
                    <a:noFill/>
                    <a:ln>
                      <a:noFill/>
                    </a:ln>
                  </pic:spPr>
                </pic:pic>
              </a:graphicData>
            </a:graphic>
          </wp:inline>
        </w:drawing>
      </w:r>
    </w:p>
    <w:p w14:paraId="7BF46AE3">
      <w:pPr>
        <w:pStyle w:val="34"/>
        <w:jc w:val="center"/>
        <w:rPr>
          <w:rFonts w:hint="default"/>
          <w:highlight w:val="none"/>
          <w:lang w:val="pt-BR"/>
        </w:rPr>
      </w:pPr>
      <w:r>
        <w:rPr>
          <w:highlight w:val="none"/>
        </w:rPr>
        <w:t xml:space="preserve">Tabela </w:t>
      </w:r>
      <w:r>
        <w:rPr>
          <w:highlight w:val="none"/>
        </w:rPr>
        <w:fldChar w:fldCharType="begin"/>
      </w:r>
      <w:r>
        <w:rPr>
          <w:highlight w:val="none"/>
        </w:rPr>
        <w:instrText xml:space="preserve"> SEQ Tabela \* ARABIC </w:instrText>
      </w:r>
      <w:r>
        <w:rPr>
          <w:highlight w:val="none"/>
        </w:rPr>
        <w:fldChar w:fldCharType="separate"/>
      </w:r>
      <w:r>
        <w:rPr>
          <w:highlight w:val="none"/>
        </w:rPr>
        <w:t>3</w:t>
      </w:r>
      <w:r>
        <w:rPr>
          <w:highlight w:val="none"/>
        </w:rPr>
        <w:fldChar w:fldCharType="end"/>
      </w:r>
      <w:r>
        <w:rPr>
          <w:highlight w:val="none"/>
        </w:rPr>
        <w:t xml:space="preserve"> - Quantidade de </w:t>
      </w:r>
      <w:r>
        <w:rPr>
          <w:rFonts w:hint="default"/>
          <w:highlight w:val="none"/>
          <w:lang w:val="pt-BR"/>
        </w:rPr>
        <w:t>CE</w:t>
      </w:r>
      <w:r>
        <w:rPr>
          <w:highlight w:val="none"/>
        </w:rPr>
        <w:t xml:space="preserve"> Amostras </w:t>
      </w:r>
      <w:bookmarkEnd w:id="39"/>
      <w:r>
        <w:rPr>
          <w:rFonts w:hint="default"/>
          <w:highlight w:val="none"/>
          <w:lang w:val="pt-BR"/>
        </w:rPr>
        <w:t>2 (** representa exames marcados como CE para pacientes com diagnóstico dúbio)</w:t>
      </w:r>
    </w:p>
    <w:p w14:paraId="686EDE9E">
      <w:pPr>
        <w:pStyle w:val="34"/>
        <w:jc w:val="center"/>
        <w:rPr>
          <w:rFonts w:hint="default"/>
          <w:highlight w:val="none"/>
          <w:lang w:val="pt-BR"/>
        </w:rPr>
      </w:pPr>
    </w:p>
    <w:p w14:paraId="284848A0">
      <w:pPr>
        <w:bidi w:val="0"/>
        <w:rPr>
          <w:rFonts w:hint="default"/>
          <w:lang w:val="pt-BR"/>
        </w:rPr>
      </w:pPr>
      <w:r>
        <w:rPr>
          <w:rFonts w:hint="default"/>
          <w:lang w:val="pt-BR"/>
        </w:rPr>
        <w:t>Ao todo se tem 145 arquivos do tipo EDF, correspondentes a 30 pacientes, 8 diagnosticados com CNEP, 20 diagnosticados com CE e 2 diagnosticados em ambas as classes.</w:t>
      </w:r>
    </w:p>
    <w:p w14:paraId="425E998F">
      <w:r>
        <w:br w:type="page"/>
      </w:r>
    </w:p>
    <w:p w14:paraId="2BB77F41">
      <w:pPr>
        <w:pStyle w:val="2"/>
        <w:numPr>
          <w:ilvl w:val="1"/>
          <w:numId w:val="1"/>
        </w:numPr>
        <w:ind w:left="1080" w:leftChars="0" w:hanging="360" w:firstLineChars="0"/>
      </w:pPr>
      <w:r>
        <w:t xml:space="preserve"> </w:t>
      </w:r>
      <w:bookmarkStart w:id="40" w:name="_Toc189592061"/>
      <w:r>
        <w:t>Pré processamento</w:t>
      </w:r>
      <w:bookmarkEnd w:id="40"/>
    </w:p>
    <w:p w14:paraId="2BB5083A"/>
    <w:p w14:paraId="2F17513E">
      <w:pPr>
        <w:pStyle w:val="3"/>
        <w:bidi w:val="0"/>
        <w:ind w:left="1080" w:leftChars="0"/>
      </w:pPr>
      <w:bookmarkStart w:id="41" w:name="_Toc189592062"/>
      <w:r>
        <w:t>Interpretação de arquivos no formato EDF e Limpeza de Dados</w:t>
      </w:r>
      <w:bookmarkEnd w:id="41"/>
    </w:p>
    <w:p w14:paraId="13CC95CC"/>
    <w:p w14:paraId="6CAB8647">
      <w:r>
        <w:tab/>
      </w:r>
      <w:r>
        <w:t>Os exames em formato EDF foram interpretados utilizando a biblioteca MNE, utilizando a interface de manipulação de dados neurofisicos da biblioteca, foram selecionados os canais que fornecem informações EEG de modo dinâmico para se adaptar aos dois padrões de elétrodos presentes nas amostras. Logo em sequência foi extraído a marcação do horário de início do exame das propriedades de cada arquivo.</w:t>
      </w:r>
    </w:p>
    <w:p w14:paraId="241DFD78">
      <w:pPr>
        <w:ind w:firstLine="720"/>
      </w:pPr>
      <w:r>
        <w:t xml:space="preserve"> Utilizando os valores dos canais de interesse e o horário de inicio dos exames foi criado um quadro de dados com os valores de cada canal ao longo do tempo referenciado e os valores dos canais foram arredondados em 4 casas decimais. Por fim o quadro de dados de cada exame foi transformado em formato </w:t>
      </w:r>
      <w:commentRangeStart w:id="3"/>
      <w:r>
        <w:t>CSV</w:t>
      </w:r>
      <w:commentRangeEnd w:id="3"/>
      <w:r>
        <w:commentReference w:id="3"/>
      </w:r>
      <w:r>
        <w:t xml:space="preserve"> e armazenado</w:t>
      </w:r>
      <w:r>
        <w:rPr>
          <w:rFonts w:hint="default"/>
          <w:lang w:val="pt-BR"/>
        </w:rPr>
        <w:t xml:space="preserve"> (Apêndice A1)</w:t>
      </w:r>
      <w:r>
        <w:t xml:space="preserve">. </w:t>
      </w:r>
    </w:p>
    <w:p w14:paraId="55A1D970">
      <w:pPr>
        <w:ind w:firstLine="720"/>
      </w:pPr>
    </w:p>
    <w:p w14:paraId="0E6CC676">
      <w:pPr>
        <w:pStyle w:val="3"/>
        <w:numPr>
          <w:ilvl w:val="2"/>
          <w:numId w:val="1"/>
        </w:numPr>
        <w:bidi w:val="0"/>
      </w:pPr>
      <w:r>
        <w:t xml:space="preserve">Pré processamento </w:t>
      </w:r>
    </w:p>
    <w:p w14:paraId="726F8C44"/>
    <w:p w14:paraId="744BA219">
      <w:r>
        <w:t xml:space="preserve">       Os exames em formato CSV foram transformados em </w:t>
      </w:r>
      <w:r>
        <w:rPr>
          <w:b w:val="0"/>
          <w:bCs w:val="0"/>
          <w:u w:val="none"/>
          <w:lang w:val="pt-BR"/>
        </w:rPr>
        <w:t>quadros de dados</w:t>
      </w:r>
      <w:r>
        <w:rPr>
          <w:rFonts w:hint="default"/>
          <w:b w:val="0"/>
          <w:bCs w:val="0"/>
          <w:u w:val="none"/>
          <w:lang w:val="pt-BR"/>
        </w:rPr>
        <w:t xml:space="preserve"> </w:t>
      </w:r>
      <w:r>
        <w:t xml:space="preserve">utilizando a biblioteca pandas, tendo seu </w:t>
      </w:r>
      <w:r>
        <w:rPr>
          <w:b w:val="0"/>
          <w:bCs w:val="0"/>
          <w:u w:val="none"/>
        </w:rPr>
        <w:t xml:space="preserve">index </w:t>
      </w:r>
      <w:r>
        <w:t>definindo como a informação de tempo do exame, resultando em quadros de dados da informações de cada canal EEG ao longo do tempo de duração do exame.</w:t>
      </w:r>
    </w:p>
    <w:p w14:paraId="4B59D7F5">
      <w:pPr>
        <w:rPr>
          <w:rFonts w:hint="default"/>
          <w:lang w:val="pt-BR"/>
        </w:rPr>
      </w:pPr>
      <w:r>
        <w:t xml:space="preserve">        Neste projeto foram considerados apenas os períodos ictais dos exames em amostras de 1 segundo, as informações dos intervalos das crises foram transformadas em um dicionário </w:t>
      </w:r>
      <w:commentRangeStart w:id="4"/>
      <w:r>
        <w:t>(</w:t>
      </w:r>
      <w:r>
        <w:rPr>
          <w:lang w:val="pt-BR"/>
        </w:rPr>
        <w:t>Apêndice</w:t>
      </w:r>
      <w:r>
        <w:rPr>
          <w:rFonts w:hint="default"/>
          <w:lang w:val="pt-BR"/>
        </w:rPr>
        <w:t xml:space="preserve"> A2)</w:t>
      </w:r>
      <w:commentRangeEnd w:id="4"/>
      <w:r>
        <w:commentReference w:id="4"/>
      </w:r>
    </w:p>
    <w:p w14:paraId="5113D35D">
      <w:r>
        <w:rPr>
          <w:b/>
          <w:bCs/>
        </w:rPr>
        <w:t xml:space="preserve">       </w:t>
      </w:r>
      <w:r>
        <w:t xml:space="preserve">Os </w:t>
      </w:r>
      <w:r>
        <w:rPr>
          <w:lang w:val="pt-BR"/>
        </w:rPr>
        <w:t>quadros de dados</w:t>
      </w:r>
      <w:r>
        <w:rPr>
          <w:rFonts w:hint="default"/>
          <w:lang w:val="pt-BR"/>
        </w:rPr>
        <w:t xml:space="preserve"> </w:t>
      </w:r>
      <w:r>
        <w:t xml:space="preserve">foram fatiados em intervalos de 200 considerando o comprimento total de cada exame , além disso os dados de cada canal foram </w:t>
      </w:r>
      <w:r>
        <w:rPr>
          <w:lang w:val="pt-BR"/>
        </w:rPr>
        <w:t>arredondados</w:t>
      </w:r>
      <w:r>
        <w:t xml:space="preserve"> em 4 casas decimais para garantir replicabilidade do modelo</w:t>
      </w:r>
      <w:r>
        <w:rPr>
          <w:rFonts w:hint="default"/>
          <w:lang w:val="pt-BR"/>
        </w:rPr>
        <w:t xml:space="preserve"> (</w:t>
      </w:r>
      <w:r>
        <w:commentReference w:id="5"/>
      </w:r>
      <w:r>
        <w:rPr>
          <w:lang w:val="pt-BR"/>
        </w:rPr>
        <w:t>Apêndice</w:t>
      </w:r>
      <w:r>
        <w:rPr>
          <w:rFonts w:hint="default"/>
          <w:lang w:val="pt-BR"/>
        </w:rPr>
        <w:t xml:space="preserve"> A3)</w:t>
      </w:r>
      <w:r>
        <w:t xml:space="preserve">. Os períodos ictais foram selecionados em cada </w:t>
      </w:r>
      <w:r>
        <w:rPr>
          <w:lang w:val="pt-BR"/>
        </w:rPr>
        <w:t xml:space="preserve">quadro de dados </w:t>
      </w:r>
      <w:r>
        <w:t xml:space="preserve">utilizando o dicionário de intervalos de crises. </w:t>
      </w:r>
    </w:p>
    <w:p w14:paraId="5C897A7C">
      <w:r>
        <w:br w:type="page"/>
      </w:r>
    </w:p>
    <w:p w14:paraId="0BE2F259"/>
    <w:p w14:paraId="444EE739">
      <w:r>
        <w:t xml:space="preserve">Consecutivamente a biblioteca pywt foi utilizada para decompor o </w:t>
      </w:r>
      <w:r>
        <w:rPr>
          <w:lang w:val="pt-BR"/>
        </w:rPr>
        <w:t xml:space="preserve">quadro de dados </w:t>
      </w:r>
      <w:r>
        <w:t>em 5 níveis utilizando DTW, gerando 6 coeficientes: A5, D5, D4, D3, D2 e D5. Tais coeficientes foram empregados para gerar um vetor de características no seguinte formato:</w:t>
      </w:r>
    </w:p>
    <w:p w14:paraId="158ADD70">
      <w:pPr>
        <w:rPr>
          <w:rFonts w:hint="default"/>
          <w:lang w:val="pt-BR"/>
        </w:rPr>
      </w:pPr>
      <w:r>
        <w:t xml:space="preserve"> </w:t>
      </w:r>
    </w:p>
    <w:p w14:paraId="72DED2F1">
      <w:pPr>
        <w:keepNext w:val="0"/>
        <w:keepLines w:val="0"/>
        <w:pageBreakBefore w:val="0"/>
        <w:widowControl/>
        <w:kinsoku/>
        <w:wordWrap/>
        <w:overflowPunct/>
        <w:topLinePunct w:val="0"/>
        <w:autoSpaceDE/>
        <w:autoSpaceDN/>
        <w:bidi w:val="0"/>
        <w:adjustRightInd/>
        <w:snapToGrid/>
        <w:spacing w:after="0"/>
        <w:ind w:firstLine="480" w:firstLineChars="200"/>
        <w:jc w:val="both"/>
        <w:textAlignment w:val="auto"/>
        <w:rPr>
          <w:rFonts w:hint="default"/>
        </w:rPr>
      </w:pPr>
      <w:r>
        <w:rPr>
          <w:rFonts w:hint="default"/>
          <w:lang w:val="pt-BR"/>
        </w:rPr>
        <w:t>[</w:t>
      </w:r>
      <w:r>
        <w:rPr>
          <w:rFonts w:hint="default"/>
        </w:rPr>
        <w:t>mediaA5, mediaD5, mediaD4, mediaD3, mediaD2, mediaD1, desvpadA5,</w:t>
      </w:r>
    </w:p>
    <w:p w14:paraId="3B792C0A">
      <w:pPr>
        <w:keepNext w:val="0"/>
        <w:keepLines w:val="0"/>
        <w:pageBreakBefore w:val="0"/>
        <w:widowControl/>
        <w:kinsoku/>
        <w:wordWrap/>
        <w:overflowPunct/>
        <w:topLinePunct w:val="0"/>
        <w:autoSpaceDE/>
        <w:autoSpaceDN/>
        <w:bidi w:val="0"/>
        <w:adjustRightInd/>
        <w:snapToGrid/>
        <w:spacing w:after="0"/>
        <w:ind w:firstLine="480" w:firstLineChars="200"/>
        <w:jc w:val="both"/>
        <w:textAlignment w:val="auto"/>
        <w:rPr>
          <w:rFonts w:hint="default"/>
        </w:rPr>
      </w:pPr>
      <w:r>
        <w:rPr>
          <w:rFonts w:hint="default"/>
        </w:rPr>
        <w:t>desvpadD5, desvpadD4, desvpadD3, desvpadD2, desvpadD1, maximoA5,</w:t>
      </w:r>
    </w:p>
    <w:p w14:paraId="13FBD3DC">
      <w:pPr>
        <w:keepNext w:val="0"/>
        <w:keepLines w:val="0"/>
        <w:pageBreakBefore w:val="0"/>
        <w:widowControl/>
        <w:kinsoku/>
        <w:wordWrap/>
        <w:overflowPunct/>
        <w:topLinePunct w:val="0"/>
        <w:autoSpaceDE/>
        <w:autoSpaceDN/>
        <w:bidi w:val="0"/>
        <w:adjustRightInd/>
        <w:snapToGrid/>
        <w:spacing w:after="0"/>
        <w:ind w:firstLine="480" w:firstLineChars="200"/>
        <w:jc w:val="both"/>
        <w:textAlignment w:val="auto"/>
        <w:rPr>
          <w:rFonts w:hint="default"/>
        </w:rPr>
      </w:pPr>
      <w:r>
        <w:rPr>
          <w:rFonts w:hint="default"/>
        </w:rPr>
        <w:t>maximoD5, maximoD4, maximoD3, maximoD2, maximoD1, minimoA5,</w:t>
      </w:r>
    </w:p>
    <w:p w14:paraId="7C51A171">
      <w:pPr>
        <w:keepNext w:val="0"/>
        <w:keepLines w:val="0"/>
        <w:pageBreakBefore w:val="0"/>
        <w:widowControl/>
        <w:kinsoku/>
        <w:wordWrap/>
        <w:overflowPunct/>
        <w:topLinePunct w:val="0"/>
        <w:autoSpaceDE/>
        <w:autoSpaceDN/>
        <w:bidi w:val="0"/>
        <w:adjustRightInd/>
        <w:snapToGrid/>
        <w:spacing w:after="0"/>
        <w:ind w:firstLine="480" w:firstLineChars="200"/>
        <w:jc w:val="both"/>
        <w:textAlignment w:val="auto"/>
        <w:rPr>
          <w:rFonts w:hint="default"/>
          <w:lang w:val="pt-BR"/>
        </w:rPr>
      </w:pPr>
      <w:r>
        <w:rPr>
          <w:rFonts w:hint="default"/>
        </w:rPr>
        <w:t>minimoD5, minimoD4, minimoD3, minimoD2, minimoD1</w:t>
      </w:r>
      <w:r>
        <w:rPr>
          <w:rFonts w:hint="default"/>
          <w:lang w:val="pt-BR"/>
        </w:rPr>
        <w:t>]</w:t>
      </w:r>
    </w:p>
    <w:p w14:paraId="6D38D53E">
      <w:pPr>
        <w:keepNext w:val="0"/>
        <w:keepLines w:val="0"/>
        <w:pageBreakBefore w:val="0"/>
        <w:widowControl/>
        <w:kinsoku/>
        <w:wordWrap/>
        <w:overflowPunct/>
        <w:topLinePunct w:val="0"/>
        <w:autoSpaceDE/>
        <w:autoSpaceDN/>
        <w:bidi w:val="0"/>
        <w:adjustRightInd/>
        <w:snapToGrid/>
        <w:spacing w:after="0"/>
        <w:ind w:firstLine="480" w:firstLineChars="200"/>
        <w:jc w:val="both"/>
        <w:textAlignment w:val="auto"/>
        <w:rPr>
          <w:rFonts w:hint="default"/>
          <w:lang w:val="pt-BR"/>
        </w:rPr>
      </w:pPr>
    </w:p>
    <w:p w14:paraId="7AF71025">
      <w:pPr>
        <w:ind w:firstLine="720"/>
        <w:pPrChange w:id="0" w:author="Rafael" w:date="2025-02-12T21:26:11Z">
          <w:pPr/>
        </w:pPrChange>
      </w:pPr>
      <w:r>
        <w:t>Foram adicionados ao vetor de característica uma chave artificial para identificação do paciente (id_paciente</w:t>
      </w:r>
      <w:r>
        <w:rPr>
          <w:rFonts w:hint="default"/>
          <w:lang w:val="pt-BR"/>
        </w:rPr>
        <w:t>)</w:t>
      </w:r>
      <w:r>
        <w:t xml:space="preserve"> , o diagnóstico e o nome do exame que deu origem aos coeficientes de decomposição wavelet (</w:t>
      </w:r>
      <w:r>
        <w:rPr>
          <w:rFonts w:hint="default"/>
        </w:rPr>
        <w:t>cod_exame</w:t>
      </w:r>
      <w:r>
        <w:rPr>
          <w:rStyle w:val="15"/>
        </w:rPr>
        <w:commentReference w:id="6"/>
      </w:r>
      <w:r>
        <w:t>).</w:t>
      </w:r>
    </w:p>
    <w:p w14:paraId="4337851B">
      <w:pPr>
        <w:ind w:firstLine="720"/>
        <w:pPrChange w:id="1" w:author="Rafael" w:date="2025-02-12T21:26:11Z">
          <w:pPr/>
        </w:pPrChange>
      </w:pPr>
    </w:p>
    <w:p w14:paraId="7B5C398F">
      <w:pPr>
        <w:ind w:firstLine="720"/>
        <w:pPrChange w:id="2" w:author="Rafael" w:date="2025-02-12T21:26:10Z">
          <w:pPr/>
        </w:pPrChange>
      </w:pPr>
      <w:r>
        <w:t>Logo em seguidas todos os vetores de características foram empilhados para gerar um único quadro de dados consolidado todas as informações extraídas dos exames disponíveis</w:t>
      </w:r>
      <w:r>
        <w:rPr>
          <w:rFonts w:hint="default"/>
          <w:lang w:val="pt-BR"/>
        </w:rPr>
        <w:t xml:space="preserve"> (quadro de dados A) </w:t>
      </w:r>
      <w:r>
        <w:t>. Por fim foi aplicada uma normalização no quadro de dados considerando apenas as colunas que contem os valores derivados dos coeficientes wavelet e o quadro de dados foi salvo em formato CSV, também foi salva uma versão do quadro de dados bruto, sem a normalização.</w:t>
      </w:r>
    </w:p>
    <w:p w14:paraId="6FF4BFCA">
      <w:r>
        <w:br w:type="page"/>
      </w:r>
    </w:p>
    <w:p w14:paraId="24DA592B">
      <w:pPr>
        <w:pStyle w:val="4"/>
        <w:numPr>
          <w:ilvl w:val="1"/>
          <w:numId w:val="1"/>
        </w:numPr>
        <w:ind w:left="1080" w:leftChars="0" w:firstLineChars="0"/>
        <w:rPr>
          <w:rStyle w:val="40"/>
        </w:rPr>
      </w:pPr>
      <w:r>
        <w:t xml:space="preserve"> </w:t>
      </w:r>
      <w:r>
        <w:rPr>
          <w:rStyle w:val="40"/>
        </w:rPr>
        <w:t xml:space="preserve">Exploração de dados e Seleção de recursos </w:t>
      </w:r>
    </w:p>
    <w:p w14:paraId="48F4FB33">
      <w:pPr>
        <w:pStyle w:val="4"/>
        <w:numPr>
          <w:ilvl w:val="0"/>
          <w:numId w:val="0"/>
        </w:numPr>
        <w:ind w:left="360" w:leftChars="0"/>
        <w:rPr>
          <w:rStyle w:val="40"/>
        </w:rPr>
      </w:pPr>
    </w:p>
    <w:p w14:paraId="41BC8916">
      <w:pPr>
        <w:bidi w:val="0"/>
      </w:pPr>
      <w:r>
        <w:t>O processo iniciou-se criando uma visualização do dados gerados na etapa anterior, nessa análise foram removidos os campos ‘id_paciente’ e ‘</w:t>
      </w:r>
      <w:ins w:id="3" w:author="Rafael" w:date="2025-02-12T21:21:48Z">
        <w:r>
          <w:rPr>
            <w:rFonts w:hint="default"/>
          </w:rPr>
          <w:t>cod_exame</w:t>
        </w:r>
      </w:ins>
      <w:ins w:id="4" w:author="Rafael" w:date="2025-02-12T21:21:48Z">
        <w:r>
          <w:rPr/>
          <w:commentReference w:id="7"/>
        </w:r>
      </w:ins>
      <w:r>
        <w:t>’, logo em seguida, foi plotado uma relação entre o diagnóstico e os vetores de características representado na imagem abaixo.</w:t>
      </w:r>
    </w:p>
    <w:p w14:paraId="577EE434"/>
    <w:p w14:paraId="6E1D8125">
      <w:ins w:id="5" w:author="Rafael" w:date="2025-02-12T21:22:22Z">
        <w:r>
          <w:rPr/>
          <w:drawing>
            <wp:anchor distT="0" distB="0" distL="114300" distR="114300" simplePos="0" relativeHeight="251662336" behindDoc="0" locked="0" layoutInCell="1" allowOverlap="1">
              <wp:simplePos x="0" y="0"/>
              <wp:positionH relativeFrom="column">
                <wp:posOffset>969010</wp:posOffset>
              </wp:positionH>
              <wp:positionV relativeFrom="page">
                <wp:posOffset>3110865</wp:posOffset>
              </wp:positionV>
              <wp:extent cx="3564890" cy="3676650"/>
              <wp:effectExtent l="0" t="0" r="16510" b="0"/>
              <wp:wrapTopAndBottom/>
              <wp:docPr id="18"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m 5"/>
                      <pic:cNvPicPr>
                        <a:picLocks noChangeAspect="1"/>
                      </pic:cNvPicPr>
                    </pic:nvPicPr>
                    <pic:blipFill>
                      <a:blip r:embed="rId21"/>
                      <a:stretch>
                        <a:fillRect/>
                      </a:stretch>
                    </pic:blipFill>
                    <pic:spPr>
                      <a:xfrm>
                        <a:off x="0" y="0"/>
                        <a:ext cx="3564890" cy="3676650"/>
                      </a:xfrm>
                      <a:prstGeom prst="rect">
                        <a:avLst/>
                      </a:prstGeom>
                      <a:noFill/>
                      <a:ln>
                        <a:noFill/>
                      </a:ln>
                    </pic:spPr>
                  </pic:pic>
                </a:graphicData>
              </a:graphic>
            </wp:anchor>
          </w:drawing>
        </w:r>
      </w:ins>
    </w:p>
    <w:p w14:paraId="5673F130"/>
    <w:p w14:paraId="6CC27B20">
      <w:pPr>
        <w:rPr>
          <w:rFonts w:hint="default"/>
          <w:lang w:val="pt-BR"/>
        </w:rPr>
      </w:pPr>
      <w:r>
        <w:t>Em seguida , foi plotado uma visualização de uma matriz relacional de cada variável do vetor e as suas classificações</w:t>
      </w:r>
      <w:r>
        <w:rPr>
          <w:rFonts w:hint="default"/>
          <w:lang w:val="pt-BR"/>
        </w:rPr>
        <w:t xml:space="preserve"> (Apêndice A4).</w:t>
      </w:r>
    </w:p>
    <w:p w14:paraId="57CE0C13">
      <w:pPr>
        <w:rPr>
          <w:rFonts w:hint="default"/>
          <w:lang w:val="pt-BR"/>
        </w:rPr>
      </w:pPr>
      <w:r>
        <w:t>Considerando a correlação das variáveis com o diagnóstico fo</w:t>
      </w:r>
      <w:r>
        <w:rPr>
          <w:rFonts w:hint="default"/>
          <w:lang w:val="pt-BR"/>
        </w:rPr>
        <w:t xml:space="preserve">i evidenciado a maior influência das variáveis: </w:t>
      </w:r>
      <w:r>
        <w:rPr>
          <w:rFonts w:hint="default"/>
        </w:rPr>
        <w:t>''mediaA5',</w:t>
      </w:r>
      <w:r>
        <w:rPr>
          <w:rFonts w:hint="default"/>
          <w:lang w:val="pt-BR"/>
        </w:rPr>
        <w:t xml:space="preserve"> </w:t>
      </w:r>
      <w:r>
        <w:rPr>
          <w:rFonts w:hint="default"/>
        </w:rPr>
        <w:t>'mediaD5',</w:t>
      </w:r>
      <w:r>
        <w:rPr>
          <w:rFonts w:hint="default"/>
          <w:lang w:val="pt-BR"/>
        </w:rPr>
        <w:t xml:space="preserve"> </w:t>
      </w:r>
      <w:r>
        <w:rPr>
          <w:rFonts w:hint="default"/>
        </w:rPr>
        <w:t>'mediaD1',</w:t>
      </w:r>
      <w:r>
        <w:rPr>
          <w:rFonts w:hint="default"/>
          <w:lang w:val="pt-BR"/>
        </w:rPr>
        <w:t xml:space="preserve"> </w:t>
      </w:r>
      <w:r>
        <w:rPr>
          <w:rFonts w:hint="default"/>
        </w:rPr>
        <w:t>'mediaD2',</w:t>
      </w:r>
      <w:r>
        <w:rPr>
          <w:rFonts w:hint="default"/>
          <w:lang w:val="pt-BR"/>
        </w:rPr>
        <w:t xml:space="preserve"> </w:t>
      </w:r>
      <w:r>
        <w:rPr>
          <w:rFonts w:hint="default"/>
        </w:rPr>
        <w:t>'mediaD3',</w:t>
      </w:r>
      <w:r>
        <w:rPr>
          <w:rFonts w:hint="default"/>
          <w:lang w:val="pt-BR"/>
        </w:rPr>
        <w:t xml:space="preserve"> </w:t>
      </w:r>
      <w:r>
        <w:rPr>
          <w:rFonts w:hint="default"/>
        </w:rPr>
        <w:t>'mediaD4'</w:t>
      </w:r>
      <w:r>
        <w:rPr>
          <w:rFonts w:hint="default"/>
          <w:lang w:val="pt-BR"/>
        </w:rPr>
        <w:t xml:space="preserve"> no diagnóstico.</w:t>
      </w:r>
    </w:p>
    <w:p w14:paraId="49B58A6B">
      <w:pPr>
        <w:bidi w:val="0"/>
        <w:rPr>
          <w:rFonts w:hint="default"/>
          <w:lang w:val="pt-BR"/>
        </w:rPr>
      </w:pPr>
    </w:p>
    <w:p w14:paraId="3DB36FE8">
      <w:pPr>
        <w:bidi w:val="0"/>
        <w:rPr>
          <w:rFonts w:hint="default"/>
          <w:lang w:val="pt-BR"/>
        </w:rPr>
      </w:pPr>
    </w:p>
    <w:p w14:paraId="789661F8">
      <w:pPr>
        <w:bidi w:val="0"/>
        <w:rPr>
          <w:rFonts w:hint="default"/>
          <w:lang w:val="pt-BR"/>
        </w:rPr>
      </w:pPr>
    </w:p>
    <w:p w14:paraId="36EB3D14">
      <w:pPr>
        <w:bidi w:val="0"/>
        <w:rPr>
          <w:rFonts w:hint="default"/>
          <w:lang w:val="pt-BR"/>
        </w:rPr>
      </w:pPr>
    </w:p>
    <w:p w14:paraId="6597E979">
      <w:pPr>
        <w:bidi w:val="0"/>
        <w:rPr>
          <w:rFonts w:hint="default"/>
          <w:lang w:val="pt-BR"/>
        </w:rPr>
      </w:pPr>
    </w:p>
    <w:p w14:paraId="5B83B5BD">
      <w:pPr>
        <w:bidi w:val="0"/>
        <w:rPr>
          <w:rFonts w:hint="default"/>
          <w:lang w:val="pt-BR"/>
        </w:rPr>
      </w:pPr>
      <w:r>
        <w:rPr>
          <w:rFonts w:hint="default"/>
          <w:lang w:val="pt-BR"/>
        </w:rPr>
        <w:t xml:space="preserve">   </w:t>
      </w:r>
    </w:p>
    <w:p w14:paraId="18671A93"/>
    <w:p w14:paraId="19B3F426">
      <w:pPr>
        <w:pStyle w:val="3"/>
        <w:numPr>
          <w:ilvl w:val="1"/>
          <w:numId w:val="1"/>
        </w:numPr>
        <w:bidi w:val="0"/>
        <w:ind w:left="1020" w:leftChars="0"/>
      </w:pPr>
      <w:r>
        <w:t xml:space="preserve"> </w:t>
      </w:r>
      <w:r>
        <w:rPr>
          <w:rStyle w:val="40"/>
          <w:b/>
        </w:rPr>
        <w:t xml:space="preserve">Treinamento do modelo </w:t>
      </w:r>
    </w:p>
    <w:p w14:paraId="6E70E55E">
      <w:pPr>
        <w:pStyle w:val="4"/>
        <w:numPr>
          <w:ilvl w:val="0"/>
          <w:numId w:val="0"/>
        </w:numPr>
        <w:ind w:left="360" w:leftChars="0"/>
      </w:pPr>
    </w:p>
    <w:p w14:paraId="0617B60A">
      <w:pPr>
        <w:keepNext w:val="0"/>
        <w:keepLines w:val="0"/>
        <w:pageBreakBefore w:val="0"/>
        <w:widowControl/>
        <w:kinsoku/>
        <w:wordWrap/>
        <w:overflowPunct/>
        <w:topLinePunct w:val="0"/>
        <w:autoSpaceDE/>
        <w:autoSpaceDN/>
        <w:bidi w:val="0"/>
        <w:adjustRightInd/>
        <w:snapToGrid/>
        <w:ind w:firstLine="709"/>
        <w:textAlignment w:val="auto"/>
      </w:pPr>
      <w:r>
        <w:t xml:space="preserve">Essa etapa inicia-se carregando os quadro de dados produzidos na etapa anterior, os </w:t>
      </w:r>
      <w:r>
        <w:rPr>
          <w:lang w:val="pt-BR"/>
        </w:rPr>
        <w:t xml:space="preserve">quadros de dados </w:t>
      </w:r>
      <w:r>
        <w:t>foram separados em um vetor de características X</w:t>
      </w:r>
      <w:r>
        <w:rPr>
          <w:rFonts w:hint="default"/>
          <w:lang w:val="pt-BR"/>
        </w:rPr>
        <w:t>,</w:t>
      </w:r>
      <w:r>
        <w:t xml:space="preserve"> removendo as colunas de identificação</w:t>
      </w:r>
      <w:r>
        <w:rPr>
          <w:rFonts w:hint="default"/>
          <w:lang w:val="pt-BR"/>
        </w:rPr>
        <w:t xml:space="preserve">: </w:t>
      </w:r>
      <w:r>
        <w:rPr>
          <w:rFonts w:hint="default"/>
        </w:rPr>
        <w:t>'diagnostico',</w:t>
      </w:r>
      <w:r>
        <w:rPr>
          <w:rFonts w:hint="default"/>
          <w:lang w:val="pt-BR"/>
        </w:rPr>
        <w:t xml:space="preserve"> </w:t>
      </w:r>
      <w:r>
        <w:rPr>
          <w:rFonts w:hint="default"/>
        </w:rPr>
        <w:t>'diagnostico_bin'</w:t>
      </w:r>
      <w:r>
        <w:rPr>
          <w:rFonts w:hint="default"/>
          <w:lang w:val="pt-BR"/>
        </w:rPr>
        <w:t>, ‘</w:t>
      </w:r>
      <w:r>
        <w:rPr>
          <w:rFonts w:hint="default"/>
        </w:rPr>
        <w:t>cod_exame'</w:t>
      </w:r>
      <w:r>
        <w:rPr>
          <w:rFonts w:hint="default"/>
          <w:lang w:val="pt-BR"/>
        </w:rPr>
        <w:t xml:space="preserve"> e</w:t>
      </w:r>
      <w:r>
        <w:rPr>
          <w:rFonts w:hint="default"/>
        </w:rPr>
        <w:t xml:space="preserve"> 'id_paciente'</w:t>
      </w:r>
      <w:r>
        <w:rPr>
          <w:rFonts w:hint="default"/>
          <w:lang w:val="pt-BR"/>
        </w:rPr>
        <w:t>, e</w:t>
      </w:r>
      <w:r>
        <w:t xml:space="preserve"> um vetor de resultados Y.  </w:t>
      </w:r>
    </w:p>
    <w:p w14:paraId="7F9A1725">
      <w:pPr>
        <w:keepNext w:val="0"/>
        <w:keepLines w:val="0"/>
        <w:pageBreakBefore w:val="0"/>
        <w:widowControl/>
        <w:kinsoku/>
        <w:wordWrap/>
        <w:overflowPunct/>
        <w:topLinePunct w:val="0"/>
        <w:autoSpaceDE/>
        <w:autoSpaceDN/>
        <w:bidi w:val="0"/>
        <w:adjustRightInd/>
        <w:snapToGrid/>
        <w:ind w:firstLine="709"/>
        <w:textAlignment w:val="auto"/>
      </w:pPr>
      <w:r>
        <w:t xml:space="preserve">O modelo foi ajustado para os vetores X e Y , configurado para trabalhar com validação cruzada dividindo os vetores em 5 grupos, por fim o modelo foi treinado com diferentes kernels: linear, </w:t>
      </w:r>
      <w:r>
        <w:rPr>
          <w:rFonts w:hint="default"/>
        </w:rPr>
        <w:t>rbf</w:t>
      </w:r>
      <w:r>
        <w:rPr>
          <w:rFonts w:hint="default"/>
          <w:lang w:val="pt-BR"/>
        </w:rPr>
        <w:t xml:space="preserve"> </w:t>
      </w:r>
      <w:r>
        <w:t xml:space="preserve">e </w:t>
      </w:r>
      <w:r>
        <w:rPr>
          <w:rFonts w:hint="default"/>
          <w:lang w:val="pt-BR"/>
        </w:rPr>
        <w:t>polinomial</w:t>
      </w:r>
      <w:r>
        <w:t>.</w:t>
      </w:r>
    </w:p>
    <w:p w14:paraId="2576F1C8">
      <w:pPr>
        <w:keepNext w:val="0"/>
        <w:keepLines w:val="0"/>
        <w:pageBreakBefore w:val="0"/>
        <w:widowControl/>
        <w:kinsoku/>
        <w:wordWrap/>
        <w:overflowPunct/>
        <w:topLinePunct w:val="0"/>
        <w:autoSpaceDE/>
        <w:autoSpaceDN/>
        <w:bidi w:val="0"/>
        <w:adjustRightInd/>
        <w:snapToGrid/>
        <w:ind w:firstLine="709"/>
        <w:textAlignment w:val="auto"/>
      </w:pPr>
    </w:p>
    <w:p w14:paraId="315F5FAD">
      <w:pPr>
        <w:pStyle w:val="3"/>
        <w:numPr>
          <w:ilvl w:val="1"/>
          <w:numId w:val="1"/>
        </w:numPr>
        <w:bidi w:val="0"/>
        <w:ind w:left="1080" w:leftChars="0" w:hanging="360" w:firstLineChars="0"/>
      </w:pPr>
      <w:r>
        <w:t xml:space="preserve"> Otimização do modelo </w:t>
      </w:r>
    </w:p>
    <w:p w14:paraId="144AA2E3"/>
    <w:p w14:paraId="53075462">
      <w:pPr>
        <w:ind w:left="720"/>
        <w:rPr>
          <w:rFonts w:hint="default"/>
          <w:lang w:val="pt-BR"/>
        </w:rPr>
      </w:pPr>
      <w:r>
        <w:t xml:space="preserve">Nesse tópico iremos abordar alterações em diferentes parâmetros do </w:t>
      </w:r>
      <w:r>
        <w:rPr>
          <w:lang w:val="pt-BR"/>
        </w:rPr>
        <w:t xml:space="preserve">quadro de dados </w:t>
      </w:r>
      <w:r>
        <w:t>e do modelo para possibilitar uma maior taxa de acerto do modelo SVM</w:t>
      </w:r>
      <w:r>
        <w:rPr>
          <w:rFonts w:hint="default"/>
          <w:lang w:val="pt-BR"/>
        </w:rPr>
        <w:t>.</w:t>
      </w:r>
    </w:p>
    <w:p w14:paraId="0A72F47D">
      <w:pPr>
        <w:ind w:left="720"/>
        <w:rPr>
          <w:rFonts w:hint="default"/>
          <w:lang w:val="pt-BR"/>
        </w:rPr>
      </w:pPr>
    </w:p>
    <w:p w14:paraId="2275500D">
      <w:pPr>
        <w:pStyle w:val="3"/>
        <w:bidi w:val="0"/>
        <w:ind w:left="1440" w:leftChars="0" w:hanging="720" w:firstLineChars="0"/>
      </w:pPr>
      <w:r>
        <w:rPr>
          <w:rFonts w:hint="default"/>
          <w:lang w:val="pt-BR"/>
        </w:rPr>
        <w:t>D</w:t>
      </w:r>
      <w:commentRangeStart w:id="8"/>
      <w:r>
        <w:t xml:space="preserve">esbalanceamento dos dados </w:t>
      </w:r>
      <w:commentRangeEnd w:id="8"/>
      <w:r>
        <w:commentReference w:id="8"/>
      </w:r>
    </w:p>
    <w:p w14:paraId="12CE8F5F"/>
    <w:p w14:paraId="51F8D462">
      <w:r>
        <w:t xml:space="preserve">A quantidade de amostras das crises tem uma distribuição desproporcional entre as classes de diagnóstico CNEP e CE, para lidar com esse desconforme foi atribuído valores de pesos para as classes (1 para CE e 1,8 para CNEP) equilibrar o </w:t>
      </w:r>
      <w:commentRangeStart w:id="9"/>
      <w:r>
        <w:t>viés</w:t>
      </w:r>
      <w:commentRangeEnd w:id="9"/>
      <w:r>
        <w:rPr>
          <w:rStyle w:val="15"/>
        </w:rPr>
        <w:commentReference w:id="9"/>
      </w:r>
      <w:r>
        <w:t xml:space="preserve"> do modelo </w:t>
      </w:r>
    </w:p>
    <w:p w14:paraId="76E79486">
      <w:r>
        <w:br w:type="page"/>
      </w:r>
    </w:p>
    <w:p w14:paraId="168B3FB0"/>
    <w:p w14:paraId="48C5FC9C">
      <w:pPr>
        <w:pStyle w:val="3"/>
        <w:bidi w:val="0"/>
        <w:ind w:left="1440" w:leftChars="0" w:hanging="720" w:firstLineChars="0"/>
      </w:pPr>
      <w:r>
        <w:rPr>
          <w:rFonts w:hint="default"/>
          <w:lang w:val="pt-BR"/>
        </w:rPr>
        <w:t xml:space="preserve">Redução de </w:t>
      </w:r>
      <w:r>
        <w:t xml:space="preserve">recursos </w:t>
      </w:r>
    </w:p>
    <w:p w14:paraId="60B01377"/>
    <w:p w14:paraId="4939EB7A">
      <w:pPr>
        <w:rPr>
          <w:rFonts w:hint="default"/>
          <w:lang w:val="pt-BR"/>
        </w:rPr>
      </w:pPr>
      <w:r>
        <w:t xml:space="preserve">O </w:t>
      </w:r>
      <w:r>
        <w:rPr>
          <w:lang w:val="pt-BR"/>
        </w:rPr>
        <w:t>quadro de dados</w:t>
      </w:r>
      <w:r>
        <w:rPr>
          <w:rFonts w:hint="default"/>
          <w:lang w:val="pt-BR"/>
        </w:rPr>
        <w:t xml:space="preserve"> A</w:t>
      </w:r>
      <w:r>
        <w:rPr>
          <w:rStyle w:val="15"/>
          <w:rFonts w:hint="default"/>
          <w:lang w:val="pt-BR"/>
        </w:rPr>
        <w:t xml:space="preserve"> </w:t>
      </w:r>
      <w:r>
        <w:t>possui 25 variáveis, reduzindo a quantidade de variáveis torna-se possível diminuir a complexidade do nosso modelo</w:t>
      </w:r>
      <w:r>
        <w:rPr>
          <w:rFonts w:hint="default"/>
          <w:lang w:val="pt-BR"/>
        </w:rPr>
        <w:t>s e ignorar recursos que não se conectam com o resultados</w:t>
      </w:r>
      <w:r>
        <w:t>.</w:t>
      </w:r>
      <w:r>
        <w:rPr>
          <w:rFonts w:hint="default"/>
          <w:lang w:val="pt-BR"/>
        </w:rPr>
        <w:t xml:space="preserve"> </w:t>
      </w:r>
      <w:r>
        <w:t>Foram criados novos vetores X e Y baseados n</w:t>
      </w:r>
      <w:r>
        <w:rPr>
          <w:rFonts w:hint="default"/>
          <w:lang w:val="pt-BR"/>
        </w:rPr>
        <w:t xml:space="preserve">as variáveis evidenciadas na avaliação de correlação entre as variáveis e aplicado o método de seleção de recursos </w:t>
      </w:r>
      <w:r>
        <w:commentReference w:id="10"/>
      </w:r>
      <w:r>
        <w:rPr>
          <w:rFonts w:hint="default"/>
          <w:lang w:val="pt-BR"/>
        </w:rPr>
        <w:t xml:space="preserve">sequenciais decrescente . O processo resultou em um quadro de dados com uma menor quantidade de recursos(quadro de dados B) </w:t>
      </w:r>
      <w:r>
        <w:t xml:space="preserve">. </w:t>
      </w:r>
      <w:r>
        <w:rPr>
          <w:rFonts w:hint="default"/>
          <w:lang w:val="pt-BR"/>
        </w:rPr>
        <w:t xml:space="preserve"> </w:t>
      </w:r>
    </w:p>
    <w:p w14:paraId="007D3A72">
      <w:pPr>
        <w:rPr>
          <w:rFonts w:hint="default"/>
          <w:lang w:val="pt-BR"/>
        </w:rPr>
      </w:pPr>
      <w:r>
        <w:rPr>
          <w:rFonts w:hint="default"/>
          <w:lang w:val="pt-BR"/>
        </w:rPr>
        <w:tab/>
      </w:r>
      <w:r>
        <w:rPr>
          <w:rFonts w:hint="default"/>
          <w:lang w:val="pt-BR"/>
        </w:rPr>
        <w:tab/>
      </w:r>
    </w:p>
    <w:p w14:paraId="69549B35">
      <w:pPr>
        <w:pStyle w:val="3"/>
        <w:numPr>
          <w:ilvl w:val="2"/>
          <w:numId w:val="1"/>
        </w:numPr>
        <w:bidi w:val="0"/>
        <w:ind w:left="1440" w:leftChars="0" w:hanging="720" w:firstLineChars="0"/>
      </w:pPr>
      <w:r>
        <w:t xml:space="preserve"> </w:t>
      </w:r>
      <w:commentRangeStart w:id="11"/>
      <w:r>
        <w:t>Validação dos modelo</w:t>
      </w:r>
      <w:commentRangeEnd w:id="11"/>
      <w:r>
        <w:commentReference w:id="11"/>
      </w:r>
      <w:r>
        <w:t>s</w:t>
      </w:r>
    </w:p>
    <w:p w14:paraId="2C9931CF">
      <w:pPr>
        <w:rPr>
          <w:rFonts w:hint="default"/>
          <w:lang w:val="pt-BR"/>
        </w:rPr>
      </w:pPr>
      <w:r>
        <w:rPr>
          <w:rFonts w:hint="default"/>
          <w:lang w:val="pt-BR"/>
        </w:rPr>
        <w:t>Foram treinados</w:t>
      </w:r>
      <w:r>
        <w:t xml:space="preserve"> </w:t>
      </w:r>
      <w:r>
        <w:rPr>
          <w:rFonts w:hint="default"/>
          <w:lang w:val="pt-BR"/>
        </w:rPr>
        <w:t>modelos originados pela combinação dos quadro de dados A e B com os kernels Linear, Polinomial, RBF e Sigmoide. Em seguida os modelos foram avaliados usando a métrica de taxa de verdadeiros positivos, acurácia e precisão. Nesse caso específico a métrica alvo é a da taxa de verdadeiros positivos já que queremos priorizar a hipótese diagnóstica de PNES.</w:t>
      </w:r>
    </w:p>
    <w:p w14:paraId="3712FD7D">
      <w:r>
        <w:drawing>
          <wp:anchor distT="0" distB="0" distL="114300" distR="114300" simplePos="0" relativeHeight="251668480" behindDoc="0" locked="0" layoutInCell="1" allowOverlap="1">
            <wp:simplePos x="0" y="0"/>
            <wp:positionH relativeFrom="column">
              <wp:posOffset>1156970</wp:posOffset>
            </wp:positionH>
            <wp:positionV relativeFrom="paragraph">
              <wp:posOffset>310515</wp:posOffset>
            </wp:positionV>
            <wp:extent cx="3630930" cy="2964815"/>
            <wp:effectExtent l="0" t="0" r="7620" b="6985"/>
            <wp:wrapTopAndBottom/>
            <wp:docPr id="29"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m 7"/>
                    <pic:cNvPicPr>
                      <a:picLocks noChangeAspect="1"/>
                    </pic:cNvPicPr>
                  </pic:nvPicPr>
                  <pic:blipFill>
                    <a:blip r:embed="rId22"/>
                    <a:stretch>
                      <a:fillRect/>
                    </a:stretch>
                  </pic:blipFill>
                  <pic:spPr>
                    <a:xfrm>
                      <a:off x="0" y="0"/>
                      <a:ext cx="3630930" cy="2964815"/>
                    </a:xfrm>
                    <a:prstGeom prst="rect">
                      <a:avLst/>
                    </a:prstGeom>
                    <a:noFill/>
                    <a:ln>
                      <a:noFill/>
                    </a:ln>
                  </pic:spPr>
                </pic:pic>
              </a:graphicData>
            </a:graphic>
          </wp:anchor>
        </w:drawing>
      </w:r>
    </w:p>
    <w:p w14:paraId="286B30F0">
      <w:r>
        <w:rPr>
          <w:rStyle w:val="15"/>
        </w:rPr>
        <w:commentReference w:id="12"/>
      </w:r>
    </w:p>
    <w:p w14:paraId="37464853">
      <w:pPr>
        <w:rPr>
          <w:rFonts w:hint="default"/>
          <w:lang w:val="pt-BR"/>
        </w:rPr>
      </w:pPr>
      <w:r>
        <w:commentReference w:id="13"/>
      </w:r>
      <w:r>
        <w:rPr>
          <w:rFonts w:hint="default"/>
          <w:lang w:val="pt-BR"/>
        </w:rPr>
        <w:t>O resultado dessa avaliação foi que o modelo , ele foi transformado em pickle e será implementado como ferramenta de inferência .</w:t>
      </w:r>
    </w:p>
    <w:p w14:paraId="622746C7">
      <w:pPr>
        <w:rPr>
          <w:rFonts w:hint="default"/>
          <w:lang w:val="pt-BR"/>
        </w:rPr>
      </w:pPr>
    </w:p>
    <w:p w14:paraId="4BABFDCF">
      <w:pPr>
        <w:pStyle w:val="3"/>
        <w:numPr>
          <w:ilvl w:val="0"/>
          <w:numId w:val="0"/>
        </w:numPr>
        <w:bidi w:val="0"/>
        <w:ind w:leftChars="0"/>
      </w:pPr>
    </w:p>
    <w:p w14:paraId="6FE620C5"/>
    <w:p w14:paraId="62568E6D"/>
    <w:p w14:paraId="3113EADF"/>
    <w:p w14:paraId="2B717914">
      <w:pPr>
        <w:pStyle w:val="3"/>
        <w:numPr>
          <w:ilvl w:val="2"/>
          <w:numId w:val="0"/>
        </w:numPr>
        <w:bidi w:val="0"/>
        <w:ind w:leftChars="0"/>
      </w:pPr>
      <w:r>
        <w:rPr>
          <w:rFonts w:hint="default"/>
          <w:lang w:val="pt-BR"/>
        </w:rPr>
        <w:t xml:space="preserve"> </w:t>
      </w:r>
    </w:p>
    <w:p w14:paraId="3C0C72CC">
      <w:pPr>
        <w:pStyle w:val="3"/>
        <w:numPr>
          <w:ilvl w:val="1"/>
          <w:numId w:val="1"/>
        </w:numPr>
        <w:bidi w:val="0"/>
        <w:ind w:left="1080" w:leftChars="0" w:hanging="360" w:firstLineChars="0"/>
      </w:pPr>
      <w:r>
        <w:t>Implantação do modelo</w:t>
      </w:r>
    </w:p>
    <w:p w14:paraId="09A3927A">
      <w:pPr>
        <w:spacing w:before="240" w:after="240"/>
        <w:ind w:firstLine="1134"/>
      </w:pPr>
      <w:r>
        <w:rPr>
          <w:rFonts w:hint="default"/>
          <w:lang w:val="pt-BR"/>
        </w:rPr>
        <w:t xml:space="preserve">Nessa etapa foi utilizado a biblioteca streamlit para construir uma interface de interação com o modelo. A aplicação consiste em 3 funcionalidades: carregamento de exame para compor nossa base de dados, a inferência de hipótese diagnóstica utilizando o modelo treinado e por fim inferência dinâmica de outros modelos serializados em picke. </w:t>
      </w:r>
      <w:r>
        <w:tab/>
      </w:r>
      <w:r>
        <w:t xml:space="preserve"> </w:t>
      </w:r>
    </w:p>
    <w:p w14:paraId="13777FF7">
      <w:pPr>
        <w:pStyle w:val="3"/>
        <w:numPr>
          <w:ilvl w:val="2"/>
          <w:numId w:val="1"/>
        </w:numPr>
        <w:bidi w:val="0"/>
      </w:pPr>
      <w:bookmarkStart w:id="42" w:name="_Toc184675554"/>
      <w:r>
        <w:rPr>
          <w:rFonts w:hint="default"/>
          <w:lang w:val="pt-BR"/>
        </w:rPr>
        <w:t xml:space="preserve">Carregamento de exame </w:t>
      </w:r>
    </w:p>
    <w:p w14:paraId="3D9BF08B">
      <w:pPr>
        <w:rPr>
          <w:rFonts w:hint="default"/>
          <w:lang w:val="pt-BR"/>
        </w:rPr>
      </w:pPr>
      <w:r>
        <w:rPr>
          <w:rFonts w:hint="default"/>
          <w:lang w:val="pt-BR"/>
        </w:rPr>
        <w:tab/>
      </w:r>
      <w:r>
        <w:rPr>
          <w:rFonts w:hint="default"/>
          <w:lang w:val="pt-BR"/>
        </w:rPr>
        <w:tab/>
      </w:r>
      <w:r>
        <w:rPr>
          <w:rFonts w:hint="default"/>
          <w:lang w:val="pt-BR"/>
        </w:rPr>
        <w:t xml:space="preserve">A tela apresenta dois botões com a funcionalidades de carregamentos de arquivo na extensão EDF, após essa ingestão esse arquivo é armazenado em um espaço de disco. Após a avaliação de um profissional o exame poderá ser adicionado a base de dados do projeto tendo a devida classificação. </w:t>
      </w:r>
    </w:p>
    <w:p w14:paraId="621FBDBD">
      <w:pPr>
        <w:rPr>
          <w:rFonts w:hint="default"/>
          <w:lang w:val="pt-BR"/>
        </w:rPr>
      </w:pPr>
    </w:p>
    <w:p w14:paraId="49C98668">
      <w:r>
        <w:drawing>
          <wp:inline distT="0" distB="0" distL="114300" distR="114300">
            <wp:extent cx="5742940" cy="2805430"/>
            <wp:effectExtent l="0" t="0" r="10160" b="13970"/>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pic:cNvPicPr>
                      <a:picLocks noChangeAspect="1"/>
                    </pic:cNvPicPr>
                  </pic:nvPicPr>
                  <pic:blipFill>
                    <a:blip r:embed="rId23"/>
                    <a:stretch>
                      <a:fillRect/>
                    </a:stretch>
                  </pic:blipFill>
                  <pic:spPr>
                    <a:xfrm>
                      <a:off x="0" y="0"/>
                      <a:ext cx="5742940" cy="2805430"/>
                    </a:xfrm>
                    <a:prstGeom prst="rect">
                      <a:avLst/>
                    </a:prstGeom>
                    <a:noFill/>
                    <a:ln>
                      <a:noFill/>
                    </a:ln>
                  </pic:spPr>
                </pic:pic>
              </a:graphicData>
            </a:graphic>
          </wp:inline>
        </w:drawing>
      </w:r>
    </w:p>
    <w:p w14:paraId="29685144">
      <w:pPr>
        <w:pStyle w:val="34"/>
        <w:jc w:val="center"/>
      </w:pPr>
      <w:r>
        <w:t xml:space="preserve">Figura </w:t>
      </w:r>
      <w:r>
        <w:rPr>
          <w:rFonts w:hint="default"/>
          <w:lang w:val="pt-BR"/>
        </w:rPr>
        <w:t>xx</w:t>
      </w:r>
      <w:r>
        <w:t xml:space="preserve"> - Tela do sistema</w:t>
      </w:r>
    </w:p>
    <w:p w14:paraId="0AF3048D">
      <w:pPr>
        <w:pStyle w:val="34"/>
        <w:jc w:val="center"/>
      </w:pPr>
      <w:r>
        <w:t>Fonte: Elaborado pelo autor.</w:t>
      </w:r>
    </w:p>
    <w:p w14:paraId="0FD70446">
      <w:pPr>
        <w:rPr>
          <w:rFonts w:hint="default"/>
          <w:lang w:val="pt-BR"/>
        </w:rPr>
      </w:pPr>
    </w:p>
    <w:p w14:paraId="031920D3">
      <w:pPr>
        <w:rPr>
          <w:rFonts w:hint="default"/>
          <w:lang w:val="pt-BR"/>
        </w:rPr>
      </w:pPr>
    </w:p>
    <w:p w14:paraId="69F75A8C">
      <w:pPr>
        <w:rPr>
          <w:rFonts w:hint="default"/>
          <w:lang w:val="pt-BR"/>
        </w:rPr>
      </w:pPr>
    </w:p>
    <w:p w14:paraId="474D0C37">
      <w:pPr>
        <w:rPr>
          <w:rFonts w:hint="default"/>
          <w:lang w:val="pt-BR"/>
        </w:rPr>
      </w:pPr>
    </w:p>
    <w:p w14:paraId="5058678F">
      <w:pPr>
        <w:rPr>
          <w:rFonts w:hint="default"/>
          <w:lang w:val="pt-BR"/>
        </w:rPr>
      </w:pPr>
    </w:p>
    <w:p w14:paraId="2261AC90">
      <w:pPr>
        <w:rPr>
          <w:rFonts w:hint="default"/>
          <w:lang w:val="pt-BR"/>
        </w:rPr>
      </w:pPr>
    </w:p>
    <w:p w14:paraId="01F27E50">
      <w:pPr>
        <w:rPr>
          <w:rFonts w:hint="default"/>
          <w:lang w:val="pt-BR"/>
        </w:rPr>
      </w:pPr>
    </w:p>
    <w:bookmarkEnd w:id="42"/>
    <w:p w14:paraId="3F587053">
      <w:pPr>
        <w:pStyle w:val="3"/>
        <w:numPr>
          <w:ilvl w:val="2"/>
          <w:numId w:val="1"/>
        </w:numPr>
        <w:ind w:left="1440" w:leftChars="0" w:hanging="720" w:firstLineChars="0"/>
      </w:pPr>
      <w:r>
        <w:rPr>
          <w:rFonts w:hint="default"/>
          <w:lang w:val="pt-BR"/>
        </w:rPr>
        <w:t>Inferência de hipótese diagnostica</w:t>
      </w:r>
    </w:p>
    <w:p w14:paraId="14582A91">
      <w:pPr>
        <w:spacing w:before="240" w:after="240"/>
        <w:ind w:firstLine="1134"/>
      </w:pPr>
      <w:r>
        <w:t xml:space="preserve">A tela do sistema é utilizada tanto para o carregamento do exame quanto para a exibição do resultado. Na primeira etapa, mostrada na tela do sistema [. Figura 14], o usuário carrega o arquivo do </w:t>
      </w:r>
      <w:r>
        <w:rPr>
          <w:rFonts w:hint="default"/>
          <w:lang w:val="pt-BR"/>
        </w:rPr>
        <w:t>exame EGG no formato EDF</w:t>
      </w:r>
      <w:r>
        <w:t xml:space="preserve">. </w:t>
      </w:r>
    </w:p>
    <w:p w14:paraId="577CD6DD">
      <w:pPr>
        <w:spacing w:before="240" w:after="240"/>
        <w:ind w:firstLine="1134"/>
      </w:pPr>
      <w:r>
        <w:rPr>
          <w:rFonts w:ascii="Times New Roman" w:hAnsi="Times New Roman" w:eastAsia="Arial" w:cs="Times New Roman"/>
          <w:szCs w:val="24"/>
        </w:rPr>
        <w:drawing>
          <wp:anchor distT="0" distB="0" distL="114300" distR="114300" simplePos="0" relativeHeight="251663360" behindDoc="1" locked="0" layoutInCell="1" allowOverlap="1">
            <wp:simplePos x="0" y="0"/>
            <wp:positionH relativeFrom="page">
              <wp:posOffset>1080135</wp:posOffset>
            </wp:positionH>
            <wp:positionV relativeFrom="paragraph">
              <wp:posOffset>0</wp:posOffset>
            </wp:positionV>
            <wp:extent cx="5753100" cy="3086100"/>
            <wp:effectExtent l="0" t="0" r="0" b="0"/>
            <wp:wrapTight wrapText="bothSides">
              <wp:wrapPolygon>
                <wp:start x="0" y="0"/>
                <wp:lineTo x="0" y="21467"/>
                <wp:lineTo x="21528" y="21467"/>
                <wp:lineTo x="21528" y="0"/>
                <wp:lineTo x="0" y="0"/>
              </wp:wrapPolygon>
            </wp:wrapTight>
            <wp:docPr id="19" name="Imagem 19" descr="https://lh7-rt.googleusercontent.com/docsz/AD_4nXdOmU8_l8Sx_ENWZQkYX96veRhcCvXOrKb1hrPHVW4fz7NNieV_xMZDHtFCEtqjz2OuemYCJwUqVwC_x242AY70jhQPXa7jvZBbowZBtJPngznl_xgL2qTy0oNoYj0icf3kblOa50CMLS0p_A4m0n4O-hhu?key=-ZMtZe9jw_NVgG0jm-lt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m 19" descr="https://lh7-rt.googleusercontent.com/docsz/AD_4nXdOmU8_l8Sx_ENWZQkYX96veRhcCvXOrKb1hrPHVW4fz7NNieV_xMZDHtFCEtqjz2OuemYCJwUqVwC_x242AY70jhQPXa7jvZBbowZBtJPngznl_xgL2qTy0oNoYj0icf3kblOa50CMLS0p_A4m0n4O-hhu?key=-ZMtZe9jw_NVgG0jm-lttA"/>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a:xfrm>
                      <a:off x="0" y="0"/>
                      <a:ext cx="5753100" cy="3086100"/>
                    </a:xfrm>
                    <a:prstGeom prst="rect">
                      <a:avLst/>
                    </a:prstGeom>
                    <a:noFill/>
                  </pic:spPr>
                </pic:pic>
              </a:graphicData>
            </a:graphic>
          </wp:anchor>
        </w:drawing>
      </w:r>
      <w:r>
        <mc:AlternateContent>
          <mc:Choice Requires="wps">
            <w:drawing>
              <wp:anchor distT="0" distB="0" distL="114300" distR="114300" simplePos="0" relativeHeight="251664384" behindDoc="1" locked="0" layoutInCell="1" allowOverlap="1">
                <wp:simplePos x="0" y="0"/>
                <wp:positionH relativeFrom="column">
                  <wp:posOffset>0</wp:posOffset>
                </wp:positionH>
                <wp:positionV relativeFrom="paragraph">
                  <wp:posOffset>3143250</wp:posOffset>
                </wp:positionV>
                <wp:extent cx="5753100" cy="781050"/>
                <wp:effectExtent l="0" t="0" r="0" b="0"/>
                <wp:wrapTight wrapText="bothSides">
                  <wp:wrapPolygon>
                    <wp:start x="0" y="0"/>
                    <wp:lineTo x="0" y="21273"/>
                    <wp:lineTo x="21528" y="21273"/>
                    <wp:lineTo x="21528" y="0"/>
                    <wp:lineTo x="0" y="0"/>
                  </wp:wrapPolygon>
                </wp:wrapTight>
                <wp:docPr id="20" name="Caixa de Texto 20"/>
                <wp:cNvGraphicFramePr/>
                <a:graphic xmlns:a="http://schemas.openxmlformats.org/drawingml/2006/main">
                  <a:graphicData uri="http://schemas.microsoft.com/office/word/2010/wordprocessingShape">
                    <wps:wsp>
                      <wps:cNvSpPr txBox="1"/>
                      <wps:spPr>
                        <a:xfrm>
                          <a:off x="0" y="0"/>
                          <a:ext cx="5753100" cy="754380"/>
                        </a:xfrm>
                        <a:prstGeom prst="rect">
                          <a:avLst/>
                        </a:prstGeom>
                        <a:solidFill>
                          <a:prstClr val="white"/>
                        </a:solidFill>
                        <a:ln>
                          <a:noFill/>
                        </a:ln>
                        <a:effectLst/>
                      </wps:spPr>
                      <wps:txbx>
                        <w:txbxContent>
                          <w:p w14:paraId="2A381269">
                            <w:pPr>
                              <w:pStyle w:val="34"/>
                              <w:jc w:val="center"/>
                              <w:rPr>
                                <w:rFonts w:hint="default"/>
                                <w:lang w:val="pt-BR"/>
                              </w:rPr>
                            </w:pPr>
                            <w:r>
                              <w:t xml:space="preserve">Figura </w:t>
                            </w:r>
                            <w:r>
                              <w:fldChar w:fldCharType="begin"/>
                            </w:r>
                            <w:r>
                              <w:instrText xml:space="preserve"> SEQ Figura \* ARABIC </w:instrText>
                            </w:r>
                            <w:r>
                              <w:fldChar w:fldCharType="separate"/>
                            </w:r>
                            <w:r>
                              <w:t>14</w:t>
                            </w:r>
                            <w:r>
                              <w:fldChar w:fldCharType="end"/>
                            </w:r>
                            <w:r>
                              <w:t xml:space="preserve"> - </w:t>
                            </w:r>
                            <w:r>
                              <w:rPr>
                                <w:rFonts w:hint="default"/>
                                <w:lang w:val="pt-BR"/>
                              </w:rPr>
                              <w:t>inferência de hipótese diagnostica</w:t>
                            </w:r>
                          </w:p>
                          <w:p w14:paraId="6883D005">
                            <w:pPr>
                              <w:pStyle w:val="34"/>
                              <w:jc w:val="center"/>
                            </w:pPr>
                            <w:r>
                              <w:t>Fonte: Elaborado pelo autor.</w:t>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left:0pt;margin-top:247.5pt;height:61.5pt;width:453pt;mso-wrap-distance-left:9pt;mso-wrap-distance-right:9pt;z-index:-251652096;mso-width-relative:page;mso-height-relative:page;" fillcolor="#FFFFFF" filled="t" stroked="f" coordsize="21600,21600" wrapcoords="0 0 0 21273 21528 21273 21528 0 0 0" o:gfxdata="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">
                <v:fill on="t" focussize="0,0"/>
                <v:stroke on="f"/>
                <v:imagedata o:title=""/>
                <o:lock v:ext="edit" aspectratio="f"/>
                <v:textbox inset="0mm,0mm,0mm,0mm" style="mso-fit-shape-to-text:t;">
                  <w:txbxContent>
                    <w:p w14:paraId="2A381269">
                      <w:pPr>
                        <w:pStyle w:val="34"/>
                        <w:jc w:val="center"/>
                        <w:rPr>
                          <w:rFonts w:hint="default"/>
                          <w:lang w:val="pt-BR"/>
                        </w:rPr>
                      </w:pPr>
                      <w:r>
                        <w:t xml:space="preserve">Figura </w:t>
                      </w:r>
                      <w:r>
                        <w:fldChar w:fldCharType="begin"/>
                      </w:r>
                      <w:r>
                        <w:instrText xml:space="preserve"> SEQ Figura \* ARABIC </w:instrText>
                      </w:r>
                      <w:r>
                        <w:fldChar w:fldCharType="separate"/>
                      </w:r>
                      <w:r>
                        <w:t>14</w:t>
                      </w:r>
                      <w:r>
                        <w:fldChar w:fldCharType="end"/>
                      </w:r>
                      <w:r>
                        <w:t xml:space="preserve"> - </w:t>
                      </w:r>
                      <w:r>
                        <w:rPr>
                          <w:rFonts w:hint="default"/>
                          <w:lang w:val="pt-BR"/>
                        </w:rPr>
                        <w:t>inferência de hipótese diagnostica</w:t>
                      </w:r>
                    </w:p>
                    <w:p w14:paraId="6883D005">
                      <w:pPr>
                        <w:pStyle w:val="34"/>
                        <w:jc w:val="center"/>
                      </w:pPr>
                      <w:r>
                        <w:t>Fonte: Elaborado pelo autor.</w:t>
                      </w:r>
                    </w:p>
                  </w:txbxContent>
                </v:textbox>
                <w10:wrap type="tight"/>
              </v:shape>
            </w:pict>
          </mc:Fallback>
        </mc:AlternateContent>
      </w:r>
    </w:p>
    <w:p w14:paraId="24504E16">
      <w:pPr>
        <w:spacing w:before="240" w:after="240"/>
        <w:ind w:firstLine="1134"/>
      </w:pPr>
      <w:r>
        <w:t xml:space="preserve">Depois que o exame é carregado, o sistema processa os dados e a tela é atualizada para exibir o resultado, conforme ilustrado na tela de inserção [. Figura 15]. Nesse momento, é apresentada a classificação do exame, indicando se os padrões dos sinais sugerem uma crise </w:t>
      </w:r>
      <w:r>
        <w:rPr>
          <w:lang w:val="pt-BR"/>
        </w:rPr>
        <w:t>epilética</w:t>
      </w:r>
      <w:r>
        <w:t xml:space="preserve"> (CE) ou uma crise não </w:t>
      </w:r>
      <w:r>
        <w:rPr>
          <w:lang w:val="pt-BR"/>
        </w:rPr>
        <w:t>epilética</w:t>
      </w:r>
      <w:r>
        <w:t xml:space="preserve"> psicogênica (CNEP), com a hipótese diagnóstica destacada de forma clara para o usuário.</w:t>
      </w:r>
    </w:p>
    <w:p w14:paraId="07CD272B">
      <w:pPr>
        <w:spacing w:before="240" w:after="240"/>
        <w:ind w:firstLine="1134"/>
      </w:pPr>
      <w:r>
        <w:rPr>
          <w:rFonts w:ascii="Times New Roman" w:hAnsi="Times New Roman" w:eastAsia="Arial" w:cs="Times New Roman"/>
          <w:szCs w:val="24"/>
        </w:rPr>
        <w:drawing>
          <wp:anchor distT="0" distB="0" distL="114300" distR="114300" simplePos="0" relativeHeight="251665408" behindDoc="1" locked="0" layoutInCell="1" allowOverlap="1">
            <wp:simplePos x="0" y="0"/>
            <wp:positionH relativeFrom="page">
              <wp:posOffset>1080135</wp:posOffset>
            </wp:positionH>
            <wp:positionV relativeFrom="paragraph">
              <wp:posOffset>0</wp:posOffset>
            </wp:positionV>
            <wp:extent cx="5753100" cy="3057525"/>
            <wp:effectExtent l="0" t="0" r="0" b="9525"/>
            <wp:wrapTight wrapText="bothSides">
              <wp:wrapPolygon>
                <wp:start x="0" y="0"/>
                <wp:lineTo x="0" y="21533"/>
                <wp:lineTo x="21528" y="21533"/>
                <wp:lineTo x="21528" y="0"/>
                <wp:lineTo x="0" y="0"/>
              </wp:wrapPolygon>
            </wp:wrapTight>
            <wp:docPr id="21" name="Imagem 21" descr="https://lh7-rt.googleusercontent.com/docsz/AD_4nXfehXd7UroEyw4VAJFi_vKO0dtvAlxcoEKhA8BMo3NJmsY1W7TXETvaMEwgBE_yZacRip7qP8IOpjQju6tU0BvF99et7ZKf9mxHlb-_PdlHZruWvwhmRPNzwymS-DBNk8p1-RSpvMFR4DLoBKeQh_TgfYUD?key=-ZMtZe9jw_NVgG0jm-lt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m 21" descr="https://lh7-rt.googleusercontent.com/docsz/AD_4nXfehXd7UroEyw4VAJFi_vKO0dtvAlxcoEKhA8BMo3NJmsY1W7TXETvaMEwgBE_yZacRip7qP8IOpjQju6tU0BvF99et7ZKf9mxHlb-_PdlHZruWvwhmRPNzwymS-DBNk8p1-RSpvMFR4DLoBKeQh_TgfYUD?key=-ZMtZe9jw_NVgG0jm-lttA"/>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a:xfrm>
                      <a:off x="0" y="0"/>
                      <a:ext cx="5753100" cy="3057525"/>
                    </a:xfrm>
                    <a:prstGeom prst="rect">
                      <a:avLst/>
                    </a:prstGeom>
                    <a:noFill/>
                  </pic:spPr>
                </pic:pic>
              </a:graphicData>
            </a:graphic>
          </wp:anchor>
        </w:drawing>
      </w:r>
      <w:r>
        <mc:AlternateContent>
          <mc:Choice Requires="wps">
            <w:drawing>
              <wp:anchor distT="0" distB="0" distL="114300" distR="114300" simplePos="0" relativeHeight="251666432" behindDoc="1" locked="0" layoutInCell="1" allowOverlap="1">
                <wp:simplePos x="0" y="0"/>
                <wp:positionH relativeFrom="column">
                  <wp:posOffset>0</wp:posOffset>
                </wp:positionH>
                <wp:positionV relativeFrom="paragraph">
                  <wp:posOffset>3114675</wp:posOffset>
                </wp:positionV>
                <wp:extent cx="5753100" cy="781050"/>
                <wp:effectExtent l="0" t="0" r="0" b="7620"/>
                <wp:wrapTight wrapText="bothSides">
                  <wp:wrapPolygon>
                    <wp:start x="0" y="0"/>
                    <wp:lineTo x="0" y="21073"/>
                    <wp:lineTo x="21528" y="21073"/>
                    <wp:lineTo x="21528" y="0"/>
                    <wp:lineTo x="0" y="0"/>
                  </wp:wrapPolygon>
                </wp:wrapTight>
                <wp:docPr id="24" name="Caixa de Texto 24"/>
                <wp:cNvGraphicFramePr/>
                <a:graphic xmlns:a="http://schemas.openxmlformats.org/drawingml/2006/main">
                  <a:graphicData uri="http://schemas.microsoft.com/office/word/2010/wordprocessingShape">
                    <wps:wsp>
                      <wps:cNvSpPr txBox="1"/>
                      <wps:spPr>
                        <a:xfrm>
                          <a:off x="0" y="0"/>
                          <a:ext cx="5753100" cy="754380"/>
                        </a:xfrm>
                        <a:prstGeom prst="rect">
                          <a:avLst/>
                        </a:prstGeom>
                        <a:solidFill>
                          <a:prstClr val="white"/>
                        </a:solidFill>
                        <a:ln>
                          <a:noFill/>
                        </a:ln>
                        <a:effectLst/>
                      </wps:spPr>
                      <wps:txbx>
                        <w:txbxContent>
                          <w:p w14:paraId="26DDC410">
                            <w:pPr>
                              <w:pStyle w:val="34"/>
                              <w:jc w:val="center"/>
                            </w:pPr>
                            <w:r>
                              <w:t xml:space="preserve">Figura </w:t>
                            </w:r>
                            <w:r>
                              <w:fldChar w:fldCharType="begin"/>
                            </w:r>
                            <w:r>
                              <w:instrText xml:space="preserve"> SEQ Figura \* ARABIC </w:instrText>
                            </w:r>
                            <w:r>
                              <w:fldChar w:fldCharType="separate"/>
                            </w:r>
                            <w:r>
                              <w:t>15</w:t>
                            </w:r>
                            <w:r>
                              <w:fldChar w:fldCharType="end"/>
                            </w:r>
                            <w:r>
                              <w:t xml:space="preserve"> - Tela de inserção</w:t>
                            </w:r>
                          </w:p>
                          <w:p w14:paraId="0557D24C">
                            <w:pPr>
                              <w:pStyle w:val="34"/>
                              <w:jc w:val="center"/>
                            </w:pPr>
                            <w:r>
                              <w:t>Fonte: Elaborado pelo autor.</w:t>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left:0pt;margin-top:245.25pt;height:61.5pt;width:453pt;mso-wrap-distance-left:9pt;mso-wrap-distance-right:9pt;z-index:-251650048;mso-width-relative:page;mso-height-relative:page;" fillcolor="#FFFFFF" filled="t" stroked="f" coordsize="21600,21600" wrapcoords="0 0 0 21073 21528 21073 21528 0 0 0" o:gfxdata="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&#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">
                <v:fill on="t" focussize="0,0"/>
                <v:stroke on="f"/>
                <v:imagedata o:title=""/>
                <o:lock v:ext="edit" aspectratio="f"/>
                <v:textbox inset="0mm,0mm,0mm,0mm" style="mso-fit-shape-to-text:t;">
                  <w:txbxContent>
                    <w:p w14:paraId="26DDC410">
                      <w:pPr>
                        <w:pStyle w:val="34"/>
                        <w:jc w:val="center"/>
                      </w:pPr>
                      <w:r>
                        <w:t xml:space="preserve">Figura </w:t>
                      </w:r>
                      <w:r>
                        <w:fldChar w:fldCharType="begin"/>
                      </w:r>
                      <w:r>
                        <w:instrText xml:space="preserve"> SEQ Figura \* ARABIC </w:instrText>
                      </w:r>
                      <w:r>
                        <w:fldChar w:fldCharType="separate"/>
                      </w:r>
                      <w:r>
                        <w:t>15</w:t>
                      </w:r>
                      <w:r>
                        <w:fldChar w:fldCharType="end"/>
                      </w:r>
                      <w:r>
                        <w:t xml:space="preserve"> - Tela de inserção</w:t>
                      </w:r>
                    </w:p>
                    <w:p w14:paraId="0557D24C">
                      <w:pPr>
                        <w:pStyle w:val="34"/>
                        <w:jc w:val="center"/>
                      </w:pPr>
                      <w:r>
                        <w:t>Fonte: Elaborado pelo autor.</w:t>
                      </w:r>
                    </w:p>
                  </w:txbxContent>
                </v:textbox>
                <w10:wrap type="tight"/>
              </v:shape>
            </w:pict>
          </mc:Fallback>
        </mc:AlternateContent>
      </w:r>
    </w:p>
    <w:p w14:paraId="5B041A3C">
      <w:pPr>
        <w:pStyle w:val="3"/>
        <w:numPr>
          <w:ilvl w:val="2"/>
          <w:numId w:val="1"/>
        </w:numPr>
        <w:ind w:left="1440" w:leftChars="0" w:hanging="720" w:firstLineChars="0"/>
      </w:pPr>
      <w:r>
        <w:rPr>
          <w:rFonts w:hint="default"/>
          <w:lang w:val="pt-BR"/>
        </w:rPr>
        <w:t>I</w:t>
      </w:r>
      <w:r>
        <w:t xml:space="preserve">nferência </w:t>
      </w:r>
      <w:r>
        <w:rPr>
          <w:rFonts w:hint="default"/>
          <w:lang w:val="pt-BR"/>
        </w:rPr>
        <w:t>dinamica de modelos</w:t>
      </w:r>
    </w:p>
    <w:p w14:paraId="221A66B4">
      <w:pPr>
        <w:ind w:firstLine="720" w:firstLineChars="0"/>
        <w:rPr>
          <w:rFonts w:hint="default"/>
          <w:lang w:val="pt-BR"/>
        </w:rPr>
      </w:pPr>
      <w:r>
        <w:rPr>
          <w:rFonts w:hint="default"/>
          <w:lang w:val="pt-BR"/>
        </w:rPr>
        <w:t xml:space="preserve">A tela apresenta um botão com a funcionalidade de carregamento de modelo serializado em pickle, após o recebimento desse pickle ele é carregado no código e transformado em objeto desserializado, após isso esse modelo é fitado com o quadro de dados principal, por fim o resultado do modelo é avaliado utilizando o método  cross_val_score da biblioteca scikit_learn e sua pontuação é exibida na tela. </w:t>
      </w:r>
    </w:p>
    <w:p w14:paraId="00C66495">
      <w:pPr>
        <w:ind w:firstLine="720"/>
      </w:pPr>
      <w:r>
        <w:drawing>
          <wp:inline distT="0" distB="0" distL="114300" distR="114300">
            <wp:extent cx="4832985" cy="2778125"/>
            <wp:effectExtent l="0" t="0" r="5715" b="3175"/>
            <wp:docPr id="27" name="Imagem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m 27"/>
                    <pic:cNvPicPr>
                      <a:picLocks noChangeAspect="1"/>
                    </pic:cNvPicPr>
                  </pic:nvPicPr>
                  <pic:blipFill>
                    <a:blip r:embed="rId26"/>
                    <a:stretch>
                      <a:fillRect/>
                    </a:stretch>
                  </pic:blipFill>
                  <pic:spPr>
                    <a:xfrm>
                      <a:off x="0" y="0"/>
                      <a:ext cx="4832985" cy="2778125"/>
                    </a:xfrm>
                    <a:prstGeom prst="rect">
                      <a:avLst/>
                    </a:prstGeom>
                    <a:noFill/>
                    <a:ln>
                      <a:noFill/>
                    </a:ln>
                  </pic:spPr>
                </pic:pic>
              </a:graphicData>
            </a:graphic>
          </wp:inline>
        </w:drawing>
      </w:r>
      <w:r>
        <mc:AlternateContent>
          <mc:Choice Requires="wps">
            <w:drawing>
              <wp:anchor distT="0" distB="0" distL="114300" distR="114300" simplePos="0" relativeHeight="251667456" behindDoc="1" locked="0" layoutInCell="1" allowOverlap="1">
                <wp:simplePos x="0" y="0"/>
                <wp:positionH relativeFrom="column">
                  <wp:posOffset>8890</wp:posOffset>
                </wp:positionH>
                <wp:positionV relativeFrom="paragraph">
                  <wp:posOffset>2820035</wp:posOffset>
                </wp:positionV>
                <wp:extent cx="5753100" cy="781050"/>
                <wp:effectExtent l="0" t="0" r="0" b="0"/>
                <wp:wrapTight wrapText="bothSides">
                  <wp:wrapPolygon>
                    <wp:start x="0" y="0"/>
                    <wp:lineTo x="0" y="21273"/>
                    <wp:lineTo x="21528" y="21273"/>
                    <wp:lineTo x="21528" y="0"/>
                    <wp:lineTo x="0" y="0"/>
                  </wp:wrapPolygon>
                </wp:wrapTight>
                <wp:docPr id="9" name="Caixa de Texto 9"/>
                <wp:cNvGraphicFramePr/>
                <a:graphic xmlns:a="http://schemas.openxmlformats.org/drawingml/2006/main">
                  <a:graphicData uri="http://schemas.microsoft.com/office/word/2010/wordprocessingShape">
                    <wps:wsp>
                      <wps:cNvSpPr txBox="1"/>
                      <wps:spPr>
                        <a:xfrm>
                          <a:off x="0" y="0"/>
                          <a:ext cx="5753100" cy="781050"/>
                        </a:xfrm>
                        <a:prstGeom prst="rect">
                          <a:avLst/>
                        </a:prstGeom>
                        <a:solidFill>
                          <a:prstClr val="white"/>
                        </a:solidFill>
                        <a:ln>
                          <a:noFill/>
                        </a:ln>
                        <a:effectLst/>
                      </wps:spPr>
                      <wps:txbx>
                        <w:txbxContent>
                          <w:p w14:paraId="514F1084">
                            <w:pPr>
                              <w:pStyle w:val="34"/>
                              <w:jc w:val="center"/>
                              <w:rPr>
                                <w:rFonts w:hint="default"/>
                                <w:lang w:val="pt-BR"/>
                              </w:rPr>
                            </w:pPr>
                            <w:r>
                              <w:t xml:space="preserve">Figura </w:t>
                            </w:r>
                            <w:r>
                              <w:rPr>
                                <w:rFonts w:hint="default"/>
                                <w:lang w:val="pt-BR"/>
                              </w:rPr>
                              <w:t>xx</w:t>
                            </w:r>
                            <w:r>
                              <w:t xml:space="preserve"> - Tela de i</w:t>
                            </w:r>
                            <w:r>
                              <w:rPr>
                                <w:rFonts w:hint="default"/>
                                <w:lang w:val="pt-BR"/>
                              </w:rPr>
                              <w:t>nferencia de outros modelos</w:t>
                            </w:r>
                          </w:p>
                          <w:p w14:paraId="519605E4">
                            <w:pPr>
                              <w:pStyle w:val="34"/>
                              <w:jc w:val="center"/>
                            </w:pPr>
                            <w:r>
                              <w:t>Fonte: Elaborado pelo autor.</w:t>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left:0.7pt;margin-top:222.05pt;height:61.5pt;width:453pt;mso-wrap-distance-left:9pt;mso-wrap-distance-right:9pt;z-index:-251649024;mso-width-relative:page;mso-height-relative:page;" fillcolor="#FFFFFF" filled="t" stroked="f" coordsize="21600,21600" wrapcoords="0 0 0 21273 21528 21273 21528 0 0 0" o:gfxdata="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">
                <v:fill on="t" focussize="0,0"/>
                <v:stroke on="f"/>
                <v:imagedata o:title=""/>
                <o:lock v:ext="edit" aspectratio="f"/>
                <v:textbox inset="0mm,0mm,0mm,0mm" style="mso-fit-shape-to-text:t;">
                  <w:txbxContent>
                    <w:p w14:paraId="514F1084">
                      <w:pPr>
                        <w:pStyle w:val="34"/>
                        <w:jc w:val="center"/>
                        <w:rPr>
                          <w:rFonts w:hint="default"/>
                          <w:lang w:val="pt-BR"/>
                        </w:rPr>
                      </w:pPr>
                      <w:r>
                        <w:t xml:space="preserve">Figura </w:t>
                      </w:r>
                      <w:r>
                        <w:rPr>
                          <w:rFonts w:hint="default"/>
                          <w:lang w:val="pt-BR"/>
                        </w:rPr>
                        <w:t>xx</w:t>
                      </w:r>
                      <w:r>
                        <w:t xml:space="preserve"> - Tela de i</w:t>
                      </w:r>
                      <w:r>
                        <w:rPr>
                          <w:rFonts w:hint="default"/>
                          <w:lang w:val="pt-BR"/>
                        </w:rPr>
                        <w:t>nferencia de outros modelos</w:t>
                      </w:r>
                    </w:p>
                    <w:p w14:paraId="519605E4">
                      <w:pPr>
                        <w:pStyle w:val="34"/>
                        <w:jc w:val="center"/>
                      </w:pPr>
                      <w:r>
                        <w:t>Fonte: Elaborado pelo autor.</w:t>
                      </w:r>
                    </w:p>
                  </w:txbxContent>
                </v:textbox>
                <w10:wrap type="tight"/>
              </v:shape>
            </w:pict>
          </mc:Fallback>
        </mc:AlternateContent>
      </w:r>
    </w:p>
    <w:p w14:paraId="38E8BE1A">
      <w:pPr>
        <w:spacing w:before="240" w:after="240"/>
        <w:ind w:left="0" w:leftChars="0" w:firstLine="0" w:firstLineChars="0"/>
      </w:pPr>
    </w:p>
    <w:p w14:paraId="66FB21EF"/>
    <w:p w14:paraId="45A862EE">
      <w:pPr>
        <w:ind w:left="0" w:leftChars="0" w:firstLine="0" w:firstLineChars="0"/>
      </w:pPr>
      <w:r>
        <w:rPr>
          <w:rFonts w:ascii="Times New Roman" w:hAnsi="Times New Roman" w:eastAsia="Arial" w:cs="Times New Roman"/>
          <w:szCs w:val="24"/>
        </w:rPr>
        <w:drawing>
          <wp:anchor distT="0" distB="0" distL="114300" distR="114300" simplePos="0" relativeHeight="251660288" behindDoc="0" locked="0" layoutInCell="1" allowOverlap="1">
            <wp:simplePos x="0" y="0"/>
            <wp:positionH relativeFrom="margin">
              <wp:posOffset>492760</wp:posOffset>
            </wp:positionH>
            <wp:positionV relativeFrom="paragraph">
              <wp:posOffset>22860</wp:posOffset>
            </wp:positionV>
            <wp:extent cx="4552950" cy="2863850"/>
            <wp:effectExtent l="0" t="0" r="0" b="0"/>
            <wp:wrapSquare wrapText="bothSides"/>
            <wp:docPr id="12" name="Imagem 12" descr="https://lh7-rt.googleusercontent.com/docsz/AD_4nXe2tMG2ppTVsJGfzpwt4mYE-SEjArBlXL3SNOcer6treCr9l8ipTtRtlkoyaSTa_I2znsTpfpPnR9_aWu-1-fcXEMOLWQ00MZpyjX7Ps_q2z0Uci-izHnGaWK6_B3cC9nl0qYwcfjl9tUqwhc4x6nwgctKW?key=-ZMtZe9jw_NVgG0jm-lt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m 12" descr="https://lh7-rt.googleusercontent.com/docsz/AD_4nXe2tMG2ppTVsJGfzpwt4mYE-SEjArBlXL3SNOcer6treCr9l8ipTtRtlkoyaSTa_I2znsTpfpPnR9_aWu-1-fcXEMOLWQ00MZpyjX7Ps_q2z0Uci-izHnGaWK6_B3cC9nl0qYwcfjl9tUqwhc4x6nwgctKW?key=-ZMtZe9jw_NVgG0jm-lttA"/>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a:xfrm>
                      <a:off x="0" y="0"/>
                      <a:ext cx="4552950" cy="2863850"/>
                    </a:xfrm>
                    <a:prstGeom prst="rect">
                      <a:avLst/>
                    </a:prstGeom>
                    <a:noFill/>
                  </pic:spPr>
                </pic:pic>
              </a:graphicData>
            </a:graphic>
          </wp:anchor>
        </w:drawing>
      </w:r>
      <w:bookmarkStart w:id="43" w:name="_Toc189592066"/>
    </w:p>
    <w:p w14:paraId="664A28D8">
      <w:r>
        <mc:AlternateContent>
          <mc:Choice Requires="wps">
            <w:drawing>
              <wp:anchor distT="0" distB="0" distL="114300" distR="114300" simplePos="0" relativeHeight="251661312" behindDoc="0" locked="0" layoutInCell="1" allowOverlap="1">
                <wp:simplePos x="0" y="0"/>
                <wp:positionH relativeFrom="column">
                  <wp:posOffset>-4990465</wp:posOffset>
                </wp:positionH>
                <wp:positionV relativeFrom="paragraph">
                  <wp:posOffset>3098800</wp:posOffset>
                </wp:positionV>
                <wp:extent cx="4552950" cy="781050"/>
                <wp:effectExtent l="0" t="0" r="0" b="7620"/>
                <wp:wrapSquare wrapText="bothSides"/>
                <wp:docPr id="11" name="Caixa de Texto 11"/>
                <wp:cNvGraphicFramePr/>
                <a:graphic xmlns:a="http://schemas.openxmlformats.org/drawingml/2006/main">
                  <a:graphicData uri="http://schemas.microsoft.com/office/word/2010/wordprocessingShape">
                    <wps:wsp>
                      <wps:cNvSpPr txBox="1"/>
                      <wps:spPr>
                        <a:xfrm>
                          <a:off x="0" y="0"/>
                          <a:ext cx="4552950" cy="754380"/>
                        </a:xfrm>
                        <a:prstGeom prst="rect">
                          <a:avLst/>
                        </a:prstGeom>
                        <a:solidFill>
                          <a:prstClr val="white"/>
                        </a:solidFill>
                        <a:ln>
                          <a:noFill/>
                        </a:ln>
                        <a:effectLst/>
                      </wps:spPr>
                      <wps:txbx>
                        <w:txbxContent>
                          <w:p w14:paraId="493CC758">
                            <w:pPr>
                              <w:pStyle w:val="34"/>
                              <w:jc w:val="center"/>
                            </w:pPr>
                            <w:bookmarkStart w:id="49" w:name="_Toc184667996"/>
                            <w:bookmarkStart w:id="50" w:name="_Toc184154951"/>
                            <w:r>
                              <w:t xml:space="preserve">Figura </w:t>
                            </w:r>
                            <w:r>
                              <w:fldChar w:fldCharType="begin"/>
                            </w:r>
                            <w:r>
                              <w:instrText xml:space="preserve"> SEQ Figura \* ARABIC </w:instrText>
                            </w:r>
                            <w:r>
                              <w:fldChar w:fldCharType="separate"/>
                            </w:r>
                            <w:r>
                              <w:t>12</w:t>
                            </w:r>
                            <w:r>
                              <w:fldChar w:fldCharType="end"/>
                            </w:r>
                            <w:r>
                              <w:t xml:space="preserve"> - Fluxograma de Aplicação</w:t>
                            </w:r>
                            <w:bookmarkEnd w:id="49"/>
                            <w:bookmarkEnd w:id="50"/>
                          </w:p>
                          <w:p w14:paraId="3BB85F26">
                            <w:pPr>
                              <w:pStyle w:val="34"/>
                              <w:jc w:val="center"/>
                            </w:pPr>
                            <w:r>
                              <w:t>Fonte: Elaborado pelo autor.</w:t>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left:-392.95pt;margin-top:244pt;height:61.5pt;width:358.5pt;mso-wrap-distance-bottom:0pt;mso-wrap-distance-left:9pt;mso-wrap-distance-right:9pt;mso-wrap-distance-top:0pt;z-index:251661312;mso-width-relative:page;mso-height-relative:page;" fillcolor="#FFFFFF" filled="t" stroked="f" coordsize="21600,21600" o:gfxdata="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">
                <v:fill on="t" focussize="0,0"/>
                <v:stroke on="f"/>
                <v:imagedata o:title=""/>
                <o:lock v:ext="edit" aspectratio="f"/>
                <v:textbox inset="0mm,0mm,0mm,0mm" style="mso-fit-shape-to-text:t;">
                  <w:txbxContent>
                    <w:p w14:paraId="493CC758">
                      <w:pPr>
                        <w:pStyle w:val="34"/>
                        <w:jc w:val="center"/>
                      </w:pPr>
                      <w:bookmarkStart w:id="49" w:name="_Toc184667996"/>
                      <w:bookmarkStart w:id="50" w:name="_Toc184154951"/>
                      <w:r>
                        <w:t xml:space="preserve">Figura </w:t>
                      </w:r>
                      <w:r>
                        <w:fldChar w:fldCharType="begin"/>
                      </w:r>
                      <w:r>
                        <w:instrText xml:space="preserve"> SEQ Figura \* ARABIC </w:instrText>
                      </w:r>
                      <w:r>
                        <w:fldChar w:fldCharType="separate"/>
                      </w:r>
                      <w:r>
                        <w:t>12</w:t>
                      </w:r>
                      <w:r>
                        <w:fldChar w:fldCharType="end"/>
                      </w:r>
                      <w:r>
                        <w:t xml:space="preserve"> - Fluxograma de Aplicação</w:t>
                      </w:r>
                      <w:bookmarkEnd w:id="49"/>
                      <w:bookmarkEnd w:id="50"/>
                    </w:p>
                    <w:p w14:paraId="3BB85F26">
                      <w:pPr>
                        <w:pStyle w:val="34"/>
                        <w:jc w:val="center"/>
                      </w:pPr>
                      <w:r>
                        <w:t>Fonte: Elaborado pelo autor.</w:t>
                      </w:r>
                    </w:p>
                  </w:txbxContent>
                </v:textbox>
                <w10:wrap type="square"/>
              </v:shape>
            </w:pict>
          </mc:Fallback>
        </mc:AlternateContent>
      </w:r>
      <w:r>
        <w:tab/>
      </w:r>
      <w:bookmarkEnd w:id="43"/>
      <w:r>
        <w:br w:type="page"/>
      </w:r>
    </w:p>
    <w:p w14:paraId="460DCFAB">
      <w:pPr>
        <w:spacing w:after="240"/>
      </w:pPr>
      <w:bookmarkStart w:id="44" w:name="_heading=h.n7963tcrr8eb"/>
      <w:bookmarkEnd w:id="44"/>
    </w:p>
    <w:p w14:paraId="1AE4ADDD">
      <w:pPr>
        <w:pStyle w:val="2"/>
        <w:numPr>
          <w:ilvl w:val="0"/>
          <w:numId w:val="5"/>
        </w:numPr>
      </w:pPr>
      <w:bookmarkStart w:id="45" w:name="_Toc189592073"/>
      <w:r>
        <w:t>Análise de dados e discussão</w:t>
      </w:r>
      <w:bookmarkEnd w:id="45"/>
      <w:r>
        <w:t xml:space="preserve"> </w:t>
      </w:r>
    </w:p>
    <w:p w14:paraId="436E7F4F">
      <w:pPr>
        <w:pStyle w:val="102"/>
      </w:pPr>
    </w:p>
    <w:p w14:paraId="4579F2F0">
      <w:pPr>
        <w:pStyle w:val="102"/>
      </w:pPr>
    </w:p>
    <w:p w14:paraId="0DA737F4">
      <w:pPr>
        <w:pStyle w:val="3"/>
        <w:numPr>
          <w:ilvl w:val="0"/>
          <w:numId w:val="5"/>
        </w:numPr>
      </w:pPr>
      <w:bookmarkStart w:id="46" w:name="_Toc189592074"/>
      <w:r>
        <w:t>Conclusão</w:t>
      </w:r>
      <w:bookmarkEnd w:id="46"/>
    </w:p>
    <w:p w14:paraId="62799E09"/>
    <w:p w14:paraId="4A81E46E">
      <w:pPr>
        <w:bidi w:val="0"/>
      </w:pPr>
      <w:r>
        <w:t>Este trabalho explorou a aplicação de aprendizado de máquina na análise de sinais oriundos de eletroencefalogramas (EEG) para diferenciar crises epilépticas (CE) de crises não epilépticas psicogênicas (CNEP). A metodologia proposta utilizou a Transformada de Wavelet Discreta (DWT) para extrair características relevantes dos sinais, gerando três bases de dados com diferentes intervalos de tempo de análise das crises e ajustes nos hiperparâmetros. Essas bases foram utilizadas no treinamento de um modelo de Máquinas de Vetores de Suporte (SVM), avaliando diferentes configurações de kernel.</w:t>
      </w:r>
    </w:p>
    <w:p w14:paraId="52623C64">
      <w:pPr>
        <w:bidi w:val="0"/>
      </w:pPr>
      <w:r>
        <w:t xml:space="preserve">O desbalanceamento da base de dados, com 70% das amostras correspondendo a CE e apenas 30% a CNEP, comprometeu a generalização do modelo, mesmo com a implementação de pesos para compensar essa diferença. Essa limitação foi mais evidente no </w:t>
      </w:r>
      <w:r>
        <w:rPr>
          <w:lang w:val="pt-BR"/>
        </w:rPr>
        <w:t xml:space="preserve">quadro de dados </w:t>
      </w:r>
      <w:r>
        <w:t xml:space="preserve">A, enquanto o </w:t>
      </w:r>
      <w:r>
        <w:rPr>
          <w:lang w:val="pt-BR"/>
        </w:rPr>
        <w:t xml:space="preserve">quadro de dados </w:t>
      </w:r>
      <w:r>
        <w:t>B apresentou um impacto menor, mas ainda relevante. Além disso, a falta de padronização na seleção dos intervalos de crise e na origem dos dados evidenciou a necessidade de maior uniformidade e precisão, apontando limitações na representatividade das características extraídas.</w:t>
      </w:r>
    </w:p>
    <w:p w14:paraId="0B855B54">
      <w:pPr>
        <w:bidi w:val="0"/>
      </w:pPr>
      <w:r>
        <w:t xml:space="preserve">Por outro lado, o treinamento do modelo utilizando o </w:t>
      </w:r>
      <w:r>
        <w:rPr>
          <w:lang w:val="pt-BR"/>
        </w:rPr>
        <w:t xml:space="preserve">quadro de dados </w:t>
      </w:r>
      <w:r>
        <w:rPr>
          <w:rFonts w:hint="default"/>
          <w:lang w:val="pt-BR"/>
        </w:rPr>
        <w:t>B</w:t>
      </w:r>
      <w:r>
        <w:t xml:space="preserve">, que restringiu </w:t>
      </w:r>
      <w:r>
        <w:rPr>
          <w:rFonts w:hint="default"/>
          <w:lang w:val="pt-BR"/>
        </w:rPr>
        <w:t xml:space="preserve">os recursos de analise </w:t>
      </w:r>
      <w:r>
        <w:t>demonstrou resultados promissores, alcançando uma acurácia de 8</w:t>
      </w:r>
      <w:r>
        <w:rPr>
          <w:rFonts w:hint="default"/>
          <w:lang w:val="pt-BR"/>
        </w:rPr>
        <w:t>5</w:t>
      </w:r>
      <w:r>
        <w:t>% na diferenciação entre CE e CNEP. Esses resultados indicam que ajustes específicos na definição do intervalo de análise e na escolha das características podem melhorar significativamente o desempenho do modelo.</w:t>
      </w:r>
    </w:p>
    <w:p w14:paraId="11C281E1">
      <w:pPr>
        <w:keepNext w:val="0"/>
        <w:keepLines w:val="0"/>
        <w:pageBreakBefore w:val="0"/>
        <w:widowControl/>
        <w:kinsoku/>
        <w:wordWrap/>
        <w:overflowPunct/>
        <w:topLinePunct w:val="0"/>
        <w:autoSpaceDE/>
        <w:autoSpaceDN/>
        <w:bidi w:val="0"/>
        <w:adjustRightInd/>
        <w:snapToGrid/>
        <w:ind w:firstLine="709"/>
        <w:textAlignment w:val="auto"/>
      </w:pPr>
      <w:r>
        <w:br w:type="page"/>
      </w:r>
    </w:p>
    <w:p w14:paraId="43F69843">
      <w:pPr>
        <w:keepNext w:val="0"/>
        <w:keepLines w:val="0"/>
        <w:pageBreakBefore w:val="0"/>
        <w:widowControl/>
        <w:kinsoku/>
        <w:wordWrap/>
        <w:overflowPunct/>
        <w:topLinePunct w:val="0"/>
        <w:autoSpaceDE/>
        <w:autoSpaceDN/>
        <w:bidi w:val="0"/>
        <w:adjustRightInd/>
        <w:snapToGrid/>
        <w:ind w:firstLine="709"/>
        <w:textAlignment w:val="auto"/>
      </w:pPr>
    </w:p>
    <w:p w14:paraId="2A04696E">
      <w:pPr>
        <w:keepNext w:val="0"/>
        <w:keepLines w:val="0"/>
        <w:pageBreakBefore w:val="0"/>
        <w:widowControl/>
        <w:kinsoku/>
        <w:wordWrap/>
        <w:overflowPunct/>
        <w:topLinePunct w:val="0"/>
        <w:autoSpaceDE/>
        <w:autoSpaceDN/>
        <w:bidi w:val="0"/>
        <w:adjustRightInd/>
        <w:snapToGrid/>
        <w:ind w:firstLine="709"/>
        <w:textAlignment w:val="auto"/>
      </w:pPr>
      <w:r>
        <w:t xml:space="preserve">O estudo demonstrou o potencial do uso combinado de SVM e DWT no desenvolvimento de ferramentas automatizadas para auxiliar o diagnóstico diferencial entre CE e CNEP. Entretanto, melhorias são essenciais para superar as limitações identificadas, como a ampliação da base de dados com novos exames da classe CNEP, a obtenção de informações </w:t>
      </w:r>
      <w:r>
        <w:rPr>
          <w:rFonts w:hint="default"/>
          <w:lang w:val="pt-BR"/>
        </w:rPr>
        <w:t xml:space="preserve">padronizadas </w:t>
      </w:r>
      <w:r>
        <w:t xml:space="preserve">sobre o início e término das crises e o detalhamento das condições clínicas dos pacientes. Esses avanços são fundamentais para aprimorar a eficácia e a </w:t>
      </w:r>
      <w:r>
        <w:rPr>
          <w:rFonts w:hint="default"/>
        </w:rPr>
        <w:t>confiabilidade</w:t>
      </w:r>
      <w:r>
        <w:rPr>
          <w:rFonts w:hint="default"/>
          <w:lang w:val="pt-BR"/>
        </w:rPr>
        <w:t xml:space="preserve"> </w:t>
      </w:r>
      <w:r>
        <w:t>do modelo, viabilizando sua aplicaçã</w:t>
      </w:r>
      <w:r>
        <w:rPr>
          <w:rFonts w:hint="default"/>
          <w:lang w:val="pt-BR"/>
        </w:rPr>
        <w:t>o</w:t>
      </w:r>
      <w:r>
        <w:t xml:space="preserve"> em contextos</w:t>
      </w:r>
      <w:r>
        <w:rPr>
          <w:rFonts w:hint="default"/>
          <w:lang w:val="pt-BR"/>
        </w:rPr>
        <w:t xml:space="preserve"> profissionais</w:t>
      </w:r>
      <w:r>
        <w:t xml:space="preserve">, </w:t>
      </w:r>
      <w:r>
        <w:rPr>
          <w:lang w:val="pt-BR"/>
        </w:rPr>
        <w:t>providenciando</w:t>
      </w:r>
      <w:r>
        <w:t xml:space="preserve"> agilidade e precisão do diagnóstico</w:t>
      </w:r>
      <w:r>
        <w:rPr>
          <w:rFonts w:hint="default"/>
          <w:lang w:val="pt-BR"/>
        </w:rPr>
        <w:t xml:space="preserve"> na diferenciação de CE e CNEP</w:t>
      </w:r>
      <w:r>
        <w:t>.</w:t>
      </w:r>
    </w:p>
    <w:p w14:paraId="064D5B09">
      <w:pPr>
        <w:keepNext w:val="0"/>
        <w:keepLines w:val="0"/>
        <w:pageBreakBefore w:val="0"/>
        <w:widowControl/>
        <w:kinsoku/>
        <w:wordWrap/>
        <w:overflowPunct/>
        <w:topLinePunct w:val="0"/>
        <w:autoSpaceDE/>
        <w:autoSpaceDN/>
        <w:bidi w:val="0"/>
        <w:adjustRightInd/>
        <w:snapToGrid/>
        <w:ind w:firstLine="709"/>
        <w:textAlignment w:val="auto"/>
      </w:pPr>
    </w:p>
    <w:p w14:paraId="631A4A81"/>
    <w:p w14:paraId="3AC116FB"/>
    <w:p w14:paraId="1C9B6E5B"/>
    <w:p w14:paraId="11E5645D"/>
    <w:p w14:paraId="28480C51"/>
    <w:p w14:paraId="6F0D52AB"/>
    <w:p w14:paraId="6D2962C1"/>
    <w:p w14:paraId="67BE7109"/>
    <w:p w14:paraId="100347E8"/>
    <w:p w14:paraId="68EA3664"/>
    <w:p w14:paraId="7C35937C"/>
    <w:p w14:paraId="2E67F13C"/>
    <w:p w14:paraId="649E67EE"/>
    <w:p w14:paraId="2C060D33"/>
    <w:p w14:paraId="51A71102"/>
    <w:p w14:paraId="24530F17"/>
    <w:p w14:paraId="114453CB"/>
    <w:p w14:paraId="5CC578A6">
      <w:pPr>
        <w:spacing w:line="276" w:lineRule="auto"/>
        <w:jc w:val="left"/>
      </w:pPr>
    </w:p>
    <w:p w14:paraId="5A1210F4">
      <w:pPr>
        <w:spacing w:line="276" w:lineRule="auto"/>
        <w:jc w:val="left"/>
      </w:pPr>
    </w:p>
    <w:p w14:paraId="1043F6FB">
      <w:pPr>
        <w:spacing w:line="276" w:lineRule="auto"/>
        <w:jc w:val="left"/>
        <w:rPr>
          <w:b/>
          <w:lang w:val="en-US"/>
        </w:rPr>
      </w:pPr>
    </w:p>
    <w:p w14:paraId="1A66C00C">
      <w:pPr>
        <w:pStyle w:val="2"/>
        <w:numPr>
          <w:ilvl w:val="0"/>
          <w:numId w:val="5"/>
        </w:numPr>
        <w:spacing w:after="0"/>
      </w:pPr>
      <w:bookmarkStart w:id="47" w:name="_heading=h.tyjcwt"/>
      <w:bookmarkEnd w:id="47"/>
      <w:bookmarkStart w:id="48" w:name="_Toc189592080"/>
      <w:r>
        <w:t>Referências</w:t>
      </w:r>
      <w:bookmarkEnd w:id="48"/>
    </w:p>
    <w:p w14:paraId="72E23D0F"/>
    <w:p w14:paraId="6C4D6B32">
      <w:pPr>
        <w:spacing w:after="0" w:line="240" w:lineRule="auto"/>
        <w:jc w:val="left"/>
      </w:pPr>
    </w:p>
    <w:p w14:paraId="4213AB8B">
      <w:pPr>
        <w:numPr>
          <w:ilvl w:val="0"/>
          <w:numId w:val="6"/>
        </w:numPr>
        <w:spacing w:before="240" w:after="240"/>
      </w:pPr>
      <w:r>
        <w:rPr>
          <w:b/>
          <w:bCs/>
        </w:rPr>
        <w:t>SANTOS, Kaue R. dos.</w:t>
      </w:r>
      <w:r>
        <w:t xml:space="preserve"> Classificação de sinais eletroencefalográficos utilizando Transformada Wavelet Discreta e Máquina de Vetores de Suporte: uma aplicação na diferenciação entre crises epilépticas e crises não epilépticas psicogênicas. 2018. Dissertação (Mestrado Profissional em Automação e Controle de Processos) - Instituto Federal de Educação, Ciência e Tecnologia de São Paulo, São Paulo, 2018.</w:t>
      </w:r>
    </w:p>
    <w:p w14:paraId="07A8D2E2">
      <w:pPr>
        <w:numPr>
          <w:ilvl w:val="0"/>
          <w:numId w:val="6"/>
        </w:numPr>
        <w:spacing w:before="240" w:after="240"/>
      </w:pPr>
      <w:r>
        <w:rPr>
          <w:b/>
          <w:bCs/>
          <w:lang w:val="fr-FR"/>
        </w:rPr>
        <w:t>ABBASI, A. A. et al.</w:t>
      </w:r>
      <w:r>
        <w:rPr>
          <w:lang w:val="fr-FR"/>
        </w:rPr>
        <w:t xml:space="preserve"> </w:t>
      </w:r>
      <w:r>
        <w:rPr>
          <w:lang w:val="en-US"/>
        </w:rPr>
        <w:t xml:space="preserve">Detecting prostate cancer using deep learning convolution neural network with transfer learning approach. </w:t>
      </w:r>
      <w:r>
        <w:rPr>
          <w:i/>
          <w:iCs/>
        </w:rPr>
        <w:t>Cognitive Neurodynamics</w:t>
      </w:r>
      <w:r>
        <w:t>, v. 14, n. 4, p. 523–533, 2020. Disponível em: https://doi.org/10.1007/s11571-020-09587-5.</w:t>
      </w:r>
    </w:p>
    <w:p w14:paraId="72AEE457">
      <w:pPr>
        <w:numPr>
          <w:ilvl w:val="0"/>
          <w:numId w:val="6"/>
        </w:numPr>
        <w:spacing w:before="240" w:after="240"/>
        <w:rPr>
          <w:lang w:val="en-US"/>
        </w:rPr>
      </w:pPr>
      <w:r>
        <w:rPr>
          <w:b/>
          <w:bCs/>
          <w:lang w:val="fr-FR"/>
        </w:rPr>
        <w:t>ACHARYA, U. R. et al.</w:t>
      </w:r>
      <w:r>
        <w:rPr>
          <w:lang w:val="fr-FR"/>
        </w:rPr>
        <w:t xml:space="preserve"> </w:t>
      </w:r>
      <w:r>
        <w:rPr>
          <w:lang w:val="en-US"/>
        </w:rPr>
        <w:t xml:space="preserve">Deep convolutional neural network for the automated detection and diagnosis of seizure using EEG signals. </w:t>
      </w:r>
      <w:r>
        <w:rPr>
          <w:i/>
          <w:iCs/>
          <w:lang w:val="en-US"/>
        </w:rPr>
        <w:t>Computers in Biology and Medicine</w:t>
      </w:r>
      <w:r>
        <w:rPr>
          <w:lang w:val="en-US"/>
        </w:rPr>
        <w:t xml:space="preserve">, v. 100, p. 270–278, 2018. Disponível em: </w:t>
      </w:r>
      <w:r>
        <w:fldChar w:fldCharType="begin"/>
      </w:r>
      <w:r>
        <w:instrText xml:space="preserve"> HYPERLINK "https://doi.org/10.1016/J.COMPBIOMED.2017.09.017" \t "_new" </w:instrText>
      </w:r>
      <w:r>
        <w:fldChar w:fldCharType="separate"/>
      </w:r>
      <w:r>
        <w:rPr>
          <w:rStyle w:val="19"/>
          <w:lang w:val="en-US"/>
        </w:rPr>
        <w:t>https://doi.org/10.1016/J.COMPBIOMED.2017.09.017</w:t>
      </w:r>
      <w:r>
        <w:rPr>
          <w:rStyle w:val="19"/>
          <w:lang w:val="en-US"/>
        </w:rPr>
        <w:fldChar w:fldCharType="end"/>
      </w:r>
      <w:r>
        <w:rPr>
          <w:lang w:val="en-US"/>
        </w:rPr>
        <w:t>.</w:t>
      </w:r>
    </w:p>
    <w:p w14:paraId="3A7ADF4F">
      <w:pPr>
        <w:numPr>
          <w:ilvl w:val="0"/>
          <w:numId w:val="6"/>
        </w:numPr>
        <w:spacing w:before="240" w:after="240"/>
        <w:rPr>
          <w:lang w:val="en-US"/>
        </w:rPr>
      </w:pPr>
      <w:r>
        <w:rPr>
          <w:b/>
          <w:bCs/>
          <w:lang w:val="fr-FR"/>
        </w:rPr>
        <w:t>ACHARYA, U. R. et al.</w:t>
      </w:r>
      <w:r>
        <w:rPr>
          <w:lang w:val="fr-FR"/>
        </w:rPr>
        <w:t xml:space="preserve"> </w:t>
      </w:r>
      <w:r>
        <w:rPr>
          <w:lang w:val="en-US"/>
        </w:rPr>
        <w:t xml:space="preserve">Automated Diagnosis of Epilepsy Using CWT, HOS and Texture Parameters. </w:t>
      </w:r>
      <w:r>
        <w:rPr>
          <w:i/>
          <w:iCs/>
          <w:lang w:val="en-US"/>
        </w:rPr>
        <w:t>International Journal of Neural Systems</w:t>
      </w:r>
      <w:r>
        <w:rPr>
          <w:lang w:val="en-US"/>
        </w:rPr>
        <w:t xml:space="preserve">, v. 23, n. 3, p. 1350009, 2013. Disponível em: </w:t>
      </w:r>
      <w:r>
        <w:fldChar w:fldCharType="begin"/>
      </w:r>
      <w:r>
        <w:instrText xml:space="preserve"> HYPERLINK "http://www.worldscientific.com/doi/abs/10.1142/S0129065713500093" \t "_new" </w:instrText>
      </w:r>
      <w:r>
        <w:fldChar w:fldCharType="separate"/>
      </w:r>
      <w:r>
        <w:rPr>
          <w:rStyle w:val="19"/>
          <w:lang w:val="en-US"/>
        </w:rPr>
        <w:t>http://www.worldscientific.com/doi/abs/10.1142/S0129065713500093</w:t>
      </w:r>
      <w:r>
        <w:rPr>
          <w:rStyle w:val="19"/>
          <w:lang w:val="en-US"/>
        </w:rPr>
        <w:fldChar w:fldCharType="end"/>
      </w:r>
      <w:r>
        <w:rPr>
          <w:lang w:val="en-US"/>
        </w:rPr>
        <w:t>.</w:t>
      </w:r>
    </w:p>
    <w:p w14:paraId="16D59D5D">
      <w:pPr>
        <w:numPr>
          <w:ilvl w:val="0"/>
          <w:numId w:val="6"/>
        </w:numPr>
        <w:spacing w:before="240" w:after="240"/>
        <w:rPr>
          <w:lang w:val="en-US"/>
        </w:rPr>
      </w:pPr>
      <w:r>
        <w:rPr>
          <w:b/>
          <w:bCs/>
          <w:lang w:val="en-US"/>
        </w:rPr>
        <w:t>ALZUBAIDI, L. et al.</w:t>
      </w:r>
      <w:r>
        <w:rPr>
          <w:lang w:val="en-US"/>
        </w:rPr>
        <w:t xml:space="preserve"> Review of deep learning: concepts, CNN architectures, challenges, applications, future directions. </w:t>
      </w:r>
      <w:r>
        <w:rPr>
          <w:i/>
          <w:iCs/>
          <w:lang w:val="en-US"/>
        </w:rPr>
        <w:t>Journal of Big Data</w:t>
      </w:r>
      <w:r>
        <w:rPr>
          <w:lang w:val="en-US"/>
        </w:rPr>
        <w:t xml:space="preserve">, v. 8, n. 1, p. 53, 2021. Disponível em: </w:t>
      </w:r>
      <w:r>
        <w:fldChar w:fldCharType="begin"/>
      </w:r>
      <w:r>
        <w:instrText xml:space="preserve"> HYPERLINK "https://doi.org/10.1186/s40537-021-00444-8" \t "_new" </w:instrText>
      </w:r>
      <w:r>
        <w:fldChar w:fldCharType="separate"/>
      </w:r>
      <w:r>
        <w:rPr>
          <w:rStyle w:val="19"/>
          <w:lang w:val="en-US"/>
        </w:rPr>
        <w:t>https://doi.org/10.1186/s40537-021-00444-8</w:t>
      </w:r>
      <w:r>
        <w:rPr>
          <w:rStyle w:val="19"/>
          <w:lang w:val="en-US"/>
        </w:rPr>
        <w:fldChar w:fldCharType="end"/>
      </w:r>
      <w:r>
        <w:rPr>
          <w:lang w:val="en-US"/>
        </w:rPr>
        <w:t>.</w:t>
      </w:r>
    </w:p>
    <w:p w14:paraId="1C02AD16">
      <w:pPr>
        <w:numPr>
          <w:ilvl w:val="0"/>
          <w:numId w:val="6"/>
        </w:numPr>
        <w:spacing w:before="240" w:after="240"/>
        <w:rPr>
          <w:lang w:val="en-US"/>
        </w:rPr>
      </w:pPr>
      <w:r>
        <w:rPr>
          <w:b/>
          <w:bCs/>
          <w:lang w:val="en-US"/>
        </w:rPr>
        <w:t>BLUME, W. et al.</w:t>
      </w:r>
      <w:r>
        <w:rPr>
          <w:lang w:val="en-US"/>
        </w:rPr>
        <w:t xml:space="preserve"> Glossary of descriptive terminology for ictal semiology: Report of the ILAE task force on classification and terminology. </w:t>
      </w:r>
      <w:r>
        <w:rPr>
          <w:i/>
          <w:iCs/>
          <w:lang w:val="en-US"/>
        </w:rPr>
        <w:t>Epilepsia</w:t>
      </w:r>
      <w:r>
        <w:rPr>
          <w:lang w:val="en-US"/>
        </w:rPr>
        <w:t>, v. 42, n. 9, p. 1212–1218, 2001.</w:t>
      </w:r>
    </w:p>
    <w:p w14:paraId="2DB6F697">
      <w:pPr>
        <w:numPr>
          <w:ilvl w:val="0"/>
          <w:numId w:val="6"/>
        </w:numPr>
        <w:spacing w:before="240" w:after="240"/>
        <w:rPr>
          <w:lang w:val="en-US"/>
        </w:rPr>
      </w:pPr>
      <w:r>
        <w:rPr>
          <w:b/>
          <w:bCs/>
          <w:lang w:val="fr-FR"/>
        </w:rPr>
        <w:t>BONAVENTURA, C. M. D. et al.</w:t>
      </w:r>
      <w:r>
        <w:rPr>
          <w:lang w:val="fr-FR"/>
        </w:rPr>
        <w:t xml:space="preserve"> </w:t>
      </w:r>
      <w:r>
        <w:rPr>
          <w:lang w:val="en-US"/>
        </w:rPr>
        <w:t xml:space="preserve">Video-EEG study of psychogenic nonepileptic seizures: differential characteristics in patients with and without epilepsy. </w:t>
      </w:r>
      <w:r>
        <w:rPr>
          <w:i/>
          <w:iCs/>
          <w:lang w:val="en-US"/>
        </w:rPr>
        <w:t>Epilepsia</w:t>
      </w:r>
      <w:r>
        <w:rPr>
          <w:lang w:val="en-US"/>
        </w:rPr>
        <w:t>, v. 47, n. 5, p. 64–67, 2006.</w:t>
      </w:r>
    </w:p>
    <w:p w14:paraId="5F1ED146">
      <w:pPr>
        <w:numPr>
          <w:ilvl w:val="0"/>
          <w:numId w:val="6"/>
        </w:numPr>
        <w:spacing w:before="240" w:after="240"/>
        <w:rPr>
          <w:lang w:val="en-US"/>
        </w:rPr>
      </w:pPr>
      <w:r>
        <w:rPr>
          <w:b/>
          <w:bCs/>
          <w:lang w:val="en-US"/>
        </w:rPr>
        <w:t>CHATTOPADHYAY, S.</w:t>
      </w:r>
      <w:r>
        <w:rPr>
          <w:lang w:val="en-US"/>
        </w:rPr>
        <w:t xml:space="preserve"> A neuro-fuzzy approach for the diagnosis of depression. </w:t>
      </w:r>
      <w:r>
        <w:rPr>
          <w:i/>
          <w:iCs/>
          <w:lang w:val="en-US"/>
        </w:rPr>
        <w:t>Applied Computing and Informatics</w:t>
      </w:r>
      <w:r>
        <w:rPr>
          <w:lang w:val="en-US"/>
        </w:rPr>
        <w:t xml:space="preserve">, 2014. Disponível em: </w:t>
      </w:r>
      <w:r>
        <w:fldChar w:fldCharType="begin"/>
      </w:r>
      <w:r>
        <w:instrText xml:space="preserve"> HYPERLINK "http://www.sciencedirect.com/science/article/pii/S2210832714000027" \t "_new" </w:instrText>
      </w:r>
      <w:r>
        <w:fldChar w:fldCharType="separate"/>
      </w:r>
      <w:r>
        <w:rPr>
          <w:rStyle w:val="19"/>
          <w:lang w:val="en-US"/>
        </w:rPr>
        <w:t>http://www.sciencedirect.com/science/article/pii/S2210832714000027</w:t>
      </w:r>
      <w:r>
        <w:rPr>
          <w:rStyle w:val="19"/>
          <w:lang w:val="en-US"/>
        </w:rPr>
        <w:fldChar w:fldCharType="end"/>
      </w:r>
      <w:r>
        <w:rPr>
          <w:lang w:val="en-US"/>
        </w:rPr>
        <w:t>.</w:t>
      </w:r>
    </w:p>
    <w:p w14:paraId="3C4F6324">
      <w:pPr>
        <w:numPr>
          <w:ilvl w:val="0"/>
          <w:numId w:val="6"/>
        </w:numPr>
        <w:spacing w:before="240" w:after="240"/>
        <w:rPr>
          <w:lang w:val="en-US"/>
        </w:rPr>
      </w:pPr>
      <w:r>
        <w:rPr>
          <w:b/>
          <w:bCs/>
          <w:lang w:val="en-US"/>
        </w:rPr>
        <w:t>CORTES, C.; VAPNIK, V.</w:t>
      </w:r>
      <w:r>
        <w:rPr>
          <w:lang w:val="en-US"/>
        </w:rPr>
        <w:t xml:space="preserve"> Support-vector networks. </w:t>
      </w:r>
      <w:r>
        <w:rPr>
          <w:i/>
          <w:iCs/>
          <w:lang w:val="en-US"/>
        </w:rPr>
        <w:t>Machine Learning</w:t>
      </w:r>
      <w:r>
        <w:rPr>
          <w:lang w:val="en-US"/>
        </w:rPr>
        <w:t xml:space="preserve">, v. 20, n. 3, p. 273–297, 1995. Disponível em: </w:t>
      </w:r>
      <w:r>
        <w:fldChar w:fldCharType="begin"/>
      </w:r>
      <w:r>
        <w:instrText xml:space="preserve"> HYPERLINK "https://link.springer.com/article/10.1007/BF00994018" \t "_new" </w:instrText>
      </w:r>
      <w:r>
        <w:fldChar w:fldCharType="separate"/>
      </w:r>
      <w:r>
        <w:rPr>
          <w:rStyle w:val="19"/>
          <w:lang w:val="en-US"/>
        </w:rPr>
        <w:t>https://link.springer.com/article/10.1007/BF00994018</w:t>
      </w:r>
      <w:r>
        <w:rPr>
          <w:rStyle w:val="19"/>
          <w:lang w:val="en-US"/>
        </w:rPr>
        <w:fldChar w:fldCharType="end"/>
      </w:r>
      <w:r>
        <w:rPr>
          <w:lang w:val="en-US"/>
        </w:rPr>
        <w:t>.</w:t>
      </w:r>
    </w:p>
    <w:p w14:paraId="4C9B2775">
      <w:pPr>
        <w:numPr>
          <w:ilvl w:val="0"/>
          <w:numId w:val="6"/>
        </w:numPr>
        <w:spacing w:before="240" w:after="240"/>
        <w:rPr>
          <w:lang w:val="en-US"/>
        </w:rPr>
      </w:pPr>
      <w:r>
        <w:rPr>
          <w:b/>
          <w:bCs/>
          <w:lang w:val="en-US"/>
        </w:rPr>
        <w:t>DHANALAKSHMI, K.; KUMAR, P. R.</w:t>
      </w:r>
      <w:r>
        <w:rPr>
          <w:lang w:val="en-US"/>
        </w:rPr>
        <w:t xml:space="preserve"> Classification of EEG Signals Using Discrete Wavelet Transform and Support Vector Machine. </w:t>
      </w:r>
      <w:r>
        <w:rPr>
          <w:i/>
          <w:iCs/>
          <w:lang w:val="en-US"/>
        </w:rPr>
        <w:t>International Journal of Engineering Research &amp; Technology</w:t>
      </w:r>
      <w:r>
        <w:rPr>
          <w:lang w:val="en-US"/>
        </w:rPr>
        <w:t>, v. 6, n. 6, p. 55–60, 2017.</w:t>
      </w:r>
    </w:p>
    <w:p w14:paraId="77458300">
      <w:pPr>
        <w:numPr>
          <w:ilvl w:val="0"/>
          <w:numId w:val="6"/>
        </w:numPr>
        <w:spacing w:before="240" w:after="240"/>
        <w:rPr>
          <w:lang w:val="en-US"/>
        </w:rPr>
      </w:pPr>
      <w:r>
        <w:rPr>
          <w:b/>
          <w:bCs/>
          <w:lang w:val="fr-FR"/>
        </w:rPr>
        <w:t>DANTAS, F. G. et al.</w:t>
      </w:r>
      <w:r>
        <w:rPr>
          <w:lang w:val="fr-FR"/>
        </w:rPr>
        <w:t xml:space="preserve"> </w:t>
      </w:r>
      <w:r>
        <w:t xml:space="preserve">Papel do EEG em Casos de Suspeita ou Diagnóstico de Epilepsia. </w:t>
      </w:r>
      <w:r>
        <w:rPr>
          <w:i/>
          <w:iCs/>
          <w:lang w:val="en-US"/>
        </w:rPr>
        <w:t>J Epilepsy Clin Neurophysiol</w:t>
      </w:r>
      <w:r>
        <w:rPr>
          <w:lang w:val="en-US"/>
        </w:rPr>
        <w:t>, v. 11, n. 2, p. 77–78, 2005.</w:t>
      </w:r>
    </w:p>
    <w:p w14:paraId="40BF8C7D">
      <w:pPr>
        <w:numPr>
          <w:ilvl w:val="0"/>
          <w:numId w:val="6"/>
        </w:numPr>
        <w:spacing w:before="240" w:after="240"/>
        <w:rPr>
          <w:lang w:val="en-US"/>
        </w:rPr>
      </w:pPr>
      <w:r>
        <w:rPr>
          <w:b/>
          <w:bCs/>
          <w:lang w:val="en-US"/>
        </w:rPr>
        <w:t>FIRMINO, M. et al.</w:t>
      </w:r>
      <w:r>
        <w:rPr>
          <w:lang w:val="en-US"/>
        </w:rPr>
        <w:t xml:space="preserve"> Computer-aided detection system for lung cancer in computed tomography scans: Review and future prospects. </w:t>
      </w:r>
      <w:r>
        <w:rPr>
          <w:i/>
          <w:iCs/>
          <w:lang w:val="en-US"/>
        </w:rPr>
        <w:t>BioMedical Engineering OnLine</w:t>
      </w:r>
      <w:r>
        <w:rPr>
          <w:lang w:val="en-US"/>
        </w:rPr>
        <w:t>, v. 13, p. 1–16, 2014.</w:t>
      </w:r>
    </w:p>
    <w:p w14:paraId="0F7D6A0F">
      <w:pPr>
        <w:numPr>
          <w:ilvl w:val="0"/>
          <w:numId w:val="6"/>
        </w:numPr>
        <w:spacing w:before="240" w:after="240"/>
      </w:pPr>
      <w:r>
        <w:rPr>
          <w:b/>
          <w:bCs/>
        </w:rPr>
        <w:t>GOMES, L. M. K.; GOMES, R. F.</w:t>
      </w:r>
      <w:r>
        <w:t xml:space="preserve"> Epileptic Seizures x Psychogenic Nonepileptic Seizures: Differential Diagnosis. </w:t>
      </w:r>
      <w:r>
        <w:rPr>
          <w:i/>
          <w:iCs/>
        </w:rPr>
        <w:t>Caderno Pedagógico</w:t>
      </w:r>
      <w:r>
        <w:t>, v. 12, n. 1, p. 196–207, 2015.</w:t>
      </w:r>
    </w:p>
    <w:p w14:paraId="595A8256">
      <w:pPr>
        <w:numPr>
          <w:ilvl w:val="0"/>
          <w:numId w:val="6"/>
        </w:numPr>
        <w:spacing w:before="240" w:after="240"/>
      </w:pPr>
      <w:r>
        <w:rPr>
          <w:b/>
          <w:bCs/>
          <w:lang w:val="en-US"/>
        </w:rPr>
        <w:t>HU, L.; ZHANG, Z.</w:t>
      </w:r>
      <w:r>
        <w:rPr>
          <w:lang w:val="en-US"/>
        </w:rPr>
        <w:t xml:space="preserve"> EEG Signal Processing and Feature Extraction. </w:t>
      </w:r>
      <w:r>
        <w:t xml:space="preserve">Springer Singapore, 2019. Disponível em: </w:t>
      </w:r>
      <w:r>
        <w:fldChar w:fldCharType="begin"/>
      </w:r>
      <w:r>
        <w:instrText xml:space="preserve"> HYPERLINK "https://doi.org/10.1007/978-981-13-9113-2" \t "_new" </w:instrText>
      </w:r>
      <w:r>
        <w:fldChar w:fldCharType="separate"/>
      </w:r>
      <w:r>
        <w:rPr>
          <w:rStyle w:val="19"/>
        </w:rPr>
        <w:t>https://doi.org/10.1007/978-981-13-9113-2</w:t>
      </w:r>
      <w:r>
        <w:rPr>
          <w:rStyle w:val="19"/>
        </w:rPr>
        <w:fldChar w:fldCharType="end"/>
      </w:r>
      <w:r>
        <w:t>.</w:t>
      </w:r>
    </w:p>
    <w:p w14:paraId="004702A0">
      <w:pPr>
        <w:numPr>
          <w:ilvl w:val="0"/>
          <w:numId w:val="6"/>
        </w:numPr>
        <w:spacing w:before="240" w:after="240"/>
      </w:pPr>
      <w:r>
        <w:rPr>
          <w:b/>
          <w:bCs/>
        </w:rPr>
        <w:t>LIMA, E. M. M. et al.</w:t>
      </w:r>
      <w:r>
        <w:t xml:space="preserve"> Aplicação de tecnologias avançadas no diagnóstico de epilepsia: um estudo no contexto brasileiro. </w:t>
      </w:r>
      <w:r>
        <w:rPr>
          <w:i/>
          <w:iCs/>
        </w:rPr>
        <w:t>Jornal Brasileiro de Neurologia</w:t>
      </w:r>
      <w:r>
        <w:t>, v. 56, n. 2, p. 123–131, 2020.</w:t>
      </w:r>
    </w:p>
    <w:p w14:paraId="3F3C5E63">
      <w:pPr>
        <w:numPr>
          <w:ilvl w:val="0"/>
          <w:numId w:val="6"/>
        </w:numPr>
        <w:spacing w:before="240" w:after="240"/>
        <w:rPr>
          <w:lang w:val="en-US"/>
        </w:rPr>
      </w:pPr>
      <w:r>
        <w:rPr>
          <w:b/>
          <w:bCs/>
          <w:lang w:val="en-US"/>
        </w:rPr>
        <w:t>LUNDBERG, S. M.; LEE, S. I.</w:t>
      </w:r>
      <w:r>
        <w:rPr>
          <w:lang w:val="en-US"/>
        </w:rPr>
        <w:t xml:space="preserve"> A Unified Approach to Interpreting Model Predictions. </w:t>
      </w:r>
      <w:r>
        <w:rPr>
          <w:i/>
          <w:iCs/>
          <w:lang w:val="en-US"/>
        </w:rPr>
        <w:t>Advances in Neural Information Processing Systems</w:t>
      </w:r>
      <w:r>
        <w:rPr>
          <w:lang w:val="en-US"/>
        </w:rPr>
        <w:t xml:space="preserve">, 2017, p. 4766–4775. Disponível em: </w:t>
      </w:r>
      <w:r>
        <w:fldChar w:fldCharType="begin"/>
      </w:r>
      <w:r>
        <w:instrText xml:space="preserve"> HYPERLINK "https://arxiv.org/abs/1705.07874v2" \t "_new" </w:instrText>
      </w:r>
      <w:r>
        <w:fldChar w:fldCharType="separate"/>
      </w:r>
      <w:r>
        <w:rPr>
          <w:rStyle w:val="19"/>
          <w:lang w:val="en-US"/>
        </w:rPr>
        <w:t>https://arxiv.org/abs/1705.07874v2</w:t>
      </w:r>
      <w:r>
        <w:rPr>
          <w:rStyle w:val="19"/>
          <w:lang w:val="en-US"/>
        </w:rPr>
        <w:fldChar w:fldCharType="end"/>
      </w:r>
      <w:r>
        <w:rPr>
          <w:lang w:val="en-US"/>
        </w:rPr>
        <w:t>.</w:t>
      </w:r>
    </w:p>
    <w:p w14:paraId="09FDC088">
      <w:pPr>
        <w:numPr>
          <w:ilvl w:val="0"/>
          <w:numId w:val="6"/>
        </w:numPr>
        <w:spacing w:before="240" w:after="240"/>
        <w:rPr>
          <w:lang w:val="en-US"/>
        </w:rPr>
      </w:pPr>
      <w:r>
        <w:rPr>
          <w:b/>
          <w:bCs/>
        </w:rPr>
        <w:t>MOREIRA, S. R. G.</w:t>
      </w:r>
      <w:r>
        <w:t xml:space="preserve"> Epilepsia: concepção histórica, aspectos conceituais, diagnóstico e tratamento. </w:t>
      </w:r>
      <w:r>
        <w:rPr>
          <w:i/>
          <w:iCs/>
          <w:lang w:val="en-US"/>
        </w:rPr>
        <w:t>Mental</w:t>
      </w:r>
      <w:r>
        <w:rPr>
          <w:lang w:val="en-US"/>
        </w:rPr>
        <w:t>, v. 2, n. 3, p. 107–122, 2004.</w:t>
      </w:r>
    </w:p>
    <w:p w14:paraId="66CFC49F">
      <w:pPr>
        <w:numPr>
          <w:ilvl w:val="0"/>
          <w:numId w:val="6"/>
        </w:numPr>
        <w:spacing w:before="240" w:after="240"/>
        <w:rPr>
          <w:lang w:val="en-US"/>
        </w:rPr>
      </w:pPr>
      <w:r>
        <w:rPr>
          <w:b/>
          <w:bCs/>
        </w:rPr>
        <w:t>OLIVA, J. L.</w:t>
      </w:r>
      <w:r>
        <w:t xml:space="preserve"> Análise de sinais de EEG para diferenciação entre crises epilépticas e crises não epilépticas psicogênicas utilizando DWT e SVM. </w:t>
      </w:r>
      <w:r>
        <w:rPr>
          <w:lang w:val="en-US"/>
        </w:rPr>
        <w:t>Dissertação (Mestrado), Instituto Federal de São Paulo, 2019.</w:t>
      </w:r>
    </w:p>
    <w:p w14:paraId="4BB6EFD6">
      <w:pPr>
        <w:numPr>
          <w:ilvl w:val="0"/>
          <w:numId w:val="6"/>
        </w:numPr>
        <w:spacing w:before="240" w:after="240"/>
        <w:rPr>
          <w:lang w:val="en-US"/>
        </w:rPr>
      </w:pPr>
      <w:r>
        <w:rPr>
          <w:b/>
          <w:bCs/>
        </w:rPr>
        <w:t>PAOLA, L.</w:t>
      </w:r>
      <w:r>
        <w:t xml:space="preserve"> Crises não epilépticas psicogênicas: A justificativa reconciliatória entre neurologistas e psiquiátricas. </w:t>
      </w:r>
      <w:r>
        <w:rPr>
          <w:i/>
          <w:iCs/>
          <w:lang w:val="en-US"/>
        </w:rPr>
        <w:t>Revista Brasileira de Clínica Terapêutica</w:t>
      </w:r>
      <w:r>
        <w:rPr>
          <w:lang w:val="en-US"/>
        </w:rPr>
        <w:t>, v. 12, n. 7, p. 112–118, 2010.</w:t>
      </w:r>
    </w:p>
    <w:p w14:paraId="441BCA0C">
      <w:pPr>
        <w:numPr>
          <w:ilvl w:val="0"/>
          <w:numId w:val="6"/>
        </w:numPr>
        <w:spacing w:before="240" w:after="240"/>
        <w:rPr>
          <w:lang w:val="en-US"/>
        </w:rPr>
      </w:pPr>
      <w:r>
        <w:rPr>
          <w:b/>
          <w:bCs/>
        </w:rPr>
        <w:t>SILVA, M. L. C.; SOUZA, A. P.</w:t>
      </w:r>
      <w:r>
        <w:t xml:space="preserve"> Implementação de ferramentas open source para diagnóstico de epilepsia no SUS. </w:t>
      </w:r>
      <w:r>
        <w:rPr>
          <w:i/>
          <w:iCs/>
          <w:lang w:val="en-US"/>
        </w:rPr>
        <w:t>Revista de Saúde Pública</w:t>
      </w:r>
      <w:r>
        <w:rPr>
          <w:lang w:val="en-US"/>
        </w:rPr>
        <w:t>, v. 53, p. 21, 2019.</w:t>
      </w:r>
      <w:bookmarkStart w:id="51" w:name="_GoBack"/>
      <w:bookmarkEnd w:id="51"/>
    </w:p>
    <w:p w14:paraId="7922F803">
      <w:pPr>
        <w:numPr>
          <w:ilvl w:val="0"/>
          <w:numId w:val="6"/>
        </w:numPr>
        <w:spacing w:before="240" w:after="240"/>
        <w:rPr>
          <w:lang w:val="en-US"/>
        </w:rPr>
      </w:pPr>
      <w:r>
        <w:rPr>
          <w:b/>
          <w:bCs/>
          <w:lang w:val="en-US"/>
        </w:rPr>
        <w:t>SON, J. H. et al.</w:t>
      </w:r>
      <w:r>
        <w:rPr>
          <w:lang w:val="en-US"/>
        </w:rPr>
        <w:t xml:space="preserve"> A hybrid decision support model to discover informative knowledge in diagnosing acute appendicitis. </w:t>
      </w:r>
      <w:r>
        <w:rPr>
          <w:i/>
          <w:iCs/>
          <w:lang w:val="en-US"/>
        </w:rPr>
        <w:t>BMC Medical Informatics and Decision Making</w:t>
      </w:r>
      <w:r>
        <w:rPr>
          <w:lang w:val="en-US"/>
        </w:rPr>
        <w:t>, v. 12, n. 1, p. 17, 2012.</w:t>
      </w:r>
    </w:p>
    <w:p w14:paraId="4D917A22">
      <w:pPr>
        <w:numPr>
          <w:ilvl w:val="0"/>
          <w:numId w:val="6"/>
        </w:numPr>
        <w:spacing w:before="240" w:after="240"/>
        <w:rPr>
          <w:lang w:val="en-US"/>
        </w:rPr>
      </w:pPr>
      <w:r>
        <w:rPr>
          <w:b/>
          <w:bCs/>
          <w:lang w:val="fr-FR"/>
        </w:rPr>
        <w:t>STRAFELLA, A. P. et al.</w:t>
      </w:r>
      <w:r>
        <w:rPr>
          <w:lang w:val="fr-FR"/>
        </w:rPr>
        <w:t xml:space="preserve"> </w:t>
      </w:r>
      <w:r>
        <w:rPr>
          <w:lang w:val="en-US"/>
        </w:rPr>
        <w:t xml:space="preserve">Collaborative networks in precision medicine: advancing healthcare through shared expertise. </w:t>
      </w:r>
      <w:r>
        <w:rPr>
          <w:i/>
          <w:iCs/>
          <w:lang w:val="en-US"/>
        </w:rPr>
        <w:t>Frontiers in Medicine</w:t>
      </w:r>
      <w:r>
        <w:rPr>
          <w:lang w:val="en-US"/>
        </w:rPr>
        <w:t xml:space="preserve">, v. 5, art. 216, 2018. Disponível em: </w:t>
      </w:r>
      <w:r>
        <w:fldChar w:fldCharType="begin"/>
      </w:r>
      <w:r>
        <w:instrText xml:space="preserve"> HYPERLINK "https://www.frontiersin.org/articles/10.3389/fmed.2018.00216/full" \t "_new" </w:instrText>
      </w:r>
      <w:r>
        <w:fldChar w:fldCharType="separate"/>
      </w:r>
      <w:r>
        <w:rPr>
          <w:rStyle w:val="19"/>
          <w:lang w:val="en-US"/>
        </w:rPr>
        <w:t>https://www.frontiersin.org/articles/10.3389/fmed.2018.00216/full</w:t>
      </w:r>
      <w:r>
        <w:rPr>
          <w:rStyle w:val="19"/>
          <w:lang w:val="en-US"/>
        </w:rPr>
        <w:fldChar w:fldCharType="end"/>
      </w:r>
      <w:r>
        <w:rPr>
          <w:lang w:val="en-US"/>
        </w:rPr>
        <w:t>.</w:t>
      </w:r>
    </w:p>
    <w:p w14:paraId="10DC0DE0">
      <w:pPr>
        <w:numPr>
          <w:ilvl w:val="0"/>
          <w:numId w:val="6"/>
        </w:numPr>
        <w:spacing w:before="240" w:after="240"/>
      </w:pPr>
      <w:r>
        <w:rPr>
          <w:lang w:val="en-US"/>
        </w:rPr>
        <w:t xml:space="preserve">Najarian, K., &amp; Splinter, R. (2012). Biomedical Signal and Image Processing (2nd ed.). </w:t>
      </w:r>
      <w:r>
        <w:t>Disponível em: https://www.taylorfrancis.com/books/oa-mono/10.1201/b11978/biomedical-signal-image-processing-kayvan-najarian-robert-splinter</w:t>
      </w:r>
    </w:p>
    <w:p w14:paraId="397AD196">
      <w:pPr>
        <w:rPr>
          <w:rFonts w:hint="default"/>
          <w:color w:val="222222"/>
          <w:lang w:val="pt-BR"/>
        </w:rPr>
      </w:pPr>
      <w:r>
        <w:rPr>
          <w:rFonts w:hint="default"/>
          <w:color w:val="222222"/>
          <w:lang w:val="pt-BR"/>
        </w:rPr>
        <w:br w:type="page"/>
      </w:r>
    </w:p>
    <w:p w14:paraId="0B78014B">
      <w:pPr>
        <w:ind w:left="0" w:leftChars="0" w:firstLine="0" w:firstLineChars="0"/>
        <w:jc w:val="center"/>
        <w:rPr>
          <w:rFonts w:hint="default"/>
          <w:color w:val="222222"/>
          <w:sz w:val="28"/>
          <w:szCs w:val="28"/>
          <w:lang w:val="pt-BR"/>
        </w:rPr>
      </w:pPr>
      <w:r>
        <w:rPr>
          <w:rFonts w:hint="default"/>
          <w:color w:val="222222"/>
          <w:sz w:val="28"/>
          <w:szCs w:val="28"/>
          <w:lang w:val="pt-BR"/>
        </w:rPr>
        <w:t xml:space="preserve">Apêndice A - Arquivos do projeto </w:t>
      </w:r>
    </w:p>
    <w:p w14:paraId="41688074">
      <w:pPr>
        <w:ind w:left="0" w:leftChars="0" w:firstLine="0" w:firstLineChars="0"/>
        <w:jc w:val="center"/>
        <w:rPr>
          <w:rFonts w:hint="default"/>
          <w:color w:val="222222"/>
          <w:lang w:val="pt-BR"/>
        </w:rPr>
      </w:pPr>
    </w:p>
    <w:p w14:paraId="306F79EC">
      <w:pPr>
        <w:ind w:left="0" w:leftChars="0" w:firstLine="0" w:firstLineChars="0"/>
        <w:jc w:val="both"/>
        <w:rPr>
          <w:rFonts w:hint="default"/>
          <w:color w:val="222222"/>
          <w:lang w:val="pt-BR"/>
        </w:rPr>
      </w:pPr>
    </w:p>
    <w:p w14:paraId="0344F3D1">
      <w:pPr>
        <w:keepNext w:val="0"/>
        <w:keepLines w:val="0"/>
        <w:pageBreakBefore w:val="0"/>
        <w:widowControl/>
        <w:kinsoku/>
        <w:wordWrap/>
        <w:overflowPunct/>
        <w:topLinePunct w:val="0"/>
        <w:autoSpaceDE/>
        <w:autoSpaceDN/>
        <w:bidi w:val="0"/>
        <w:adjustRightInd/>
        <w:snapToGrid/>
        <w:ind w:left="0" w:leftChars="0" w:firstLine="360" w:firstLineChars="150"/>
        <w:jc w:val="both"/>
        <w:textAlignment w:val="auto"/>
        <w:rPr>
          <w:rFonts w:hint="default"/>
          <w:color w:val="222222"/>
          <w:lang w:val="pt-BR"/>
        </w:rPr>
      </w:pPr>
      <w:r>
        <w:rPr>
          <w:rFonts w:hint="default"/>
          <w:color w:val="222222"/>
          <w:lang w:val="pt-BR"/>
        </w:rPr>
        <w:tab/>
        <w:t>Os arquivos do projeto estão armazenados em um respositório do site Github, disponível no endereço:&lt;https://github.com/RafaelAsafe/Vitreus&gt;</w:t>
      </w:r>
    </w:p>
    <w:p w14:paraId="25D3A979">
      <w:pPr>
        <w:keepNext w:val="0"/>
        <w:keepLines w:val="0"/>
        <w:pageBreakBefore w:val="0"/>
        <w:widowControl/>
        <w:kinsoku/>
        <w:wordWrap/>
        <w:overflowPunct/>
        <w:topLinePunct w:val="0"/>
        <w:autoSpaceDE/>
        <w:autoSpaceDN/>
        <w:bidi w:val="0"/>
        <w:adjustRightInd/>
        <w:snapToGrid/>
        <w:ind w:left="0" w:leftChars="0" w:firstLine="360" w:firstLineChars="150"/>
        <w:jc w:val="both"/>
        <w:textAlignment w:val="auto"/>
        <w:rPr>
          <w:rFonts w:hint="default"/>
          <w:color w:val="222222"/>
          <w:lang w:val="pt-BR"/>
        </w:rPr>
      </w:pPr>
      <w:r>
        <w:rPr>
          <w:rFonts w:hint="default"/>
          <w:color w:val="222222"/>
          <w:lang w:val="pt-BR"/>
        </w:rPr>
        <w:tab/>
        <w:t>O projeto foi organizado a seguinte forma:</w:t>
      </w:r>
    </w:p>
    <w:p w14:paraId="31B2C786">
      <w:pPr>
        <w:keepNext w:val="0"/>
        <w:keepLines w:val="0"/>
        <w:pageBreakBefore w:val="0"/>
        <w:widowControl/>
        <w:kinsoku/>
        <w:wordWrap/>
        <w:overflowPunct/>
        <w:topLinePunct w:val="0"/>
        <w:autoSpaceDE/>
        <w:autoSpaceDN/>
        <w:bidi w:val="0"/>
        <w:adjustRightInd/>
        <w:snapToGrid/>
        <w:ind w:left="0" w:leftChars="0" w:firstLine="360" w:firstLineChars="150"/>
        <w:jc w:val="both"/>
        <w:textAlignment w:val="auto"/>
        <w:rPr>
          <w:rFonts w:hint="default"/>
          <w:color w:val="222222"/>
          <w:lang w:val="pt-BR"/>
        </w:rPr>
      </w:pPr>
    </w:p>
    <w:p w14:paraId="462887AB">
      <w:pPr>
        <w:keepNext w:val="0"/>
        <w:keepLines w:val="0"/>
        <w:pageBreakBefore w:val="0"/>
        <w:widowControl/>
        <w:kinsoku/>
        <w:wordWrap/>
        <w:overflowPunct/>
        <w:topLinePunct w:val="0"/>
        <w:autoSpaceDE/>
        <w:autoSpaceDN/>
        <w:bidi w:val="0"/>
        <w:adjustRightInd/>
        <w:snapToGrid/>
        <w:ind w:left="0" w:leftChars="0" w:firstLine="360" w:firstLineChars="150"/>
        <w:jc w:val="both"/>
        <w:textAlignment w:val="auto"/>
        <w:rPr>
          <w:rFonts w:hint="default"/>
          <w:color w:val="222222"/>
          <w:lang w:val="pt-BR"/>
        </w:rPr>
      </w:pPr>
      <w:r>
        <w:rPr>
          <w:rFonts w:hint="default"/>
          <w:color w:val="222222"/>
          <w:lang w:val="pt-BR"/>
        </w:rPr>
        <w:t>A1 Conversão de arquivos EDF para CSV:</w:t>
      </w:r>
    </w:p>
    <w:p w14:paraId="4699BF91">
      <w:pPr>
        <w:keepNext w:val="0"/>
        <w:keepLines w:val="0"/>
        <w:pageBreakBefore w:val="0"/>
        <w:widowControl/>
        <w:kinsoku/>
        <w:wordWrap/>
        <w:overflowPunct/>
        <w:topLinePunct w:val="0"/>
        <w:autoSpaceDE/>
        <w:autoSpaceDN/>
        <w:bidi w:val="0"/>
        <w:adjustRightInd/>
        <w:snapToGrid/>
        <w:ind w:left="0" w:leftChars="0" w:firstLine="360" w:firstLineChars="150"/>
        <w:jc w:val="both"/>
        <w:textAlignment w:val="auto"/>
        <w:rPr>
          <w:rFonts w:hint="default"/>
          <w:color w:val="222222"/>
          <w:lang w:val="pt-BR"/>
        </w:rPr>
      </w:pPr>
      <w:r>
        <w:rPr>
          <w:rFonts w:hint="default"/>
          <w:color w:val="222222"/>
          <w:lang w:val="pt-BR"/>
        </w:rPr>
        <w:t>&lt;https://github.com/RafaelAsafe/Vitreus/blob/main/app/utils/edf_to_csv.py&gt;</w:t>
      </w:r>
    </w:p>
    <w:p w14:paraId="779974FC">
      <w:pPr>
        <w:keepNext w:val="0"/>
        <w:keepLines w:val="0"/>
        <w:pageBreakBefore w:val="0"/>
        <w:widowControl/>
        <w:kinsoku/>
        <w:wordWrap/>
        <w:overflowPunct/>
        <w:topLinePunct w:val="0"/>
        <w:autoSpaceDE/>
        <w:autoSpaceDN/>
        <w:bidi w:val="0"/>
        <w:adjustRightInd/>
        <w:snapToGrid/>
        <w:ind w:left="0" w:leftChars="0" w:firstLine="360" w:firstLineChars="150"/>
        <w:jc w:val="both"/>
        <w:textAlignment w:val="auto"/>
        <w:rPr>
          <w:rFonts w:hint="default"/>
          <w:color w:val="222222"/>
          <w:lang w:val="pt-BR"/>
        </w:rPr>
      </w:pPr>
    </w:p>
    <w:p w14:paraId="53F450BE">
      <w:pPr>
        <w:keepNext w:val="0"/>
        <w:keepLines w:val="0"/>
        <w:pageBreakBefore w:val="0"/>
        <w:widowControl/>
        <w:kinsoku/>
        <w:wordWrap/>
        <w:overflowPunct/>
        <w:topLinePunct w:val="0"/>
        <w:autoSpaceDE/>
        <w:autoSpaceDN/>
        <w:bidi w:val="0"/>
        <w:adjustRightInd/>
        <w:snapToGrid/>
        <w:ind w:left="0" w:leftChars="0" w:firstLine="360" w:firstLineChars="150"/>
        <w:jc w:val="both"/>
        <w:textAlignment w:val="auto"/>
        <w:rPr>
          <w:rFonts w:hint="default"/>
          <w:color w:val="222222"/>
          <w:lang w:val="pt-BR"/>
        </w:rPr>
      </w:pPr>
      <w:r>
        <w:rPr>
          <w:rFonts w:hint="default"/>
          <w:color w:val="222222"/>
          <w:lang w:val="pt-BR"/>
        </w:rPr>
        <w:t>A2 Dicionário de intervalos dos exames:</w:t>
      </w:r>
    </w:p>
    <w:p w14:paraId="4B79859B">
      <w:pPr>
        <w:keepNext w:val="0"/>
        <w:keepLines w:val="0"/>
        <w:pageBreakBefore w:val="0"/>
        <w:widowControl/>
        <w:kinsoku/>
        <w:wordWrap/>
        <w:overflowPunct/>
        <w:topLinePunct w:val="0"/>
        <w:autoSpaceDE/>
        <w:autoSpaceDN/>
        <w:bidi w:val="0"/>
        <w:adjustRightInd/>
        <w:snapToGrid/>
        <w:ind w:left="0" w:leftChars="0" w:firstLine="360" w:firstLineChars="150"/>
        <w:jc w:val="both"/>
        <w:textAlignment w:val="auto"/>
        <w:rPr>
          <w:rFonts w:hint="default"/>
          <w:color w:val="222222"/>
          <w:lang w:val="pt-BR"/>
        </w:rPr>
      </w:pPr>
      <w:r>
        <w:rPr>
          <w:rFonts w:hint="default"/>
          <w:color w:val="222222"/>
          <w:lang w:val="pt-BR"/>
        </w:rPr>
        <w:t>&lt;https://github.com/RafaelAsafe/Vitreus/blob/main/app/utils/intervalos_exames.py&gt;</w:t>
      </w:r>
    </w:p>
    <w:p w14:paraId="23898949">
      <w:pPr>
        <w:keepNext w:val="0"/>
        <w:keepLines w:val="0"/>
        <w:pageBreakBefore w:val="0"/>
        <w:widowControl/>
        <w:kinsoku/>
        <w:wordWrap/>
        <w:overflowPunct/>
        <w:topLinePunct w:val="0"/>
        <w:autoSpaceDE/>
        <w:autoSpaceDN/>
        <w:bidi w:val="0"/>
        <w:adjustRightInd/>
        <w:snapToGrid/>
        <w:ind w:left="0" w:leftChars="0" w:firstLine="360" w:firstLineChars="150"/>
        <w:jc w:val="both"/>
        <w:textAlignment w:val="auto"/>
        <w:rPr>
          <w:rFonts w:hint="default"/>
          <w:color w:val="222222"/>
          <w:lang w:val="pt-BR"/>
        </w:rPr>
      </w:pPr>
      <w:r>
        <w:rPr>
          <w:rFonts w:hint="default"/>
          <w:color w:val="222222"/>
          <w:lang w:val="pt-BR"/>
        </w:rPr>
        <w:t>A3 Conversão de arquivos EDF para CSV:</w:t>
      </w:r>
    </w:p>
    <w:p w14:paraId="52BEAACD">
      <w:pPr>
        <w:keepNext w:val="0"/>
        <w:keepLines w:val="0"/>
        <w:pageBreakBefore w:val="0"/>
        <w:widowControl/>
        <w:kinsoku/>
        <w:wordWrap/>
        <w:overflowPunct/>
        <w:topLinePunct w:val="0"/>
        <w:autoSpaceDE/>
        <w:autoSpaceDN/>
        <w:bidi w:val="0"/>
        <w:adjustRightInd/>
        <w:snapToGrid/>
        <w:ind w:left="0" w:leftChars="0" w:firstLine="360" w:firstLineChars="150"/>
        <w:jc w:val="both"/>
        <w:textAlignment w:val="auto"/>
        <w:rPr>
          <w:rFonts w:hint="default"/>
          <w:color w:val="222222"/>
          <w:lang w:val="pt-BR"/>
        </w:rPr>
      </w:pPr>
      <w:r>
        <w:rPr>
          <w:rFonts w:hint="default"/>
          <w:color w:val="222222"/>
          <w:lang w:val="pt-BR"/>
        </w:rPr>
        <w:t>&lt;https://github.com/RafaelAsafe/Vitreus/blob/main/app/utils/make_dataset.py&gt;</w:t>
      </w:r>
    </w:p>
    <w:p w14:paraId="7737B141">
      <w:pPr>
        <w:keepNext w:val="0"/>
        <w:keepLines w:val="0"/>
        <w:pageBreakBefore w:val="0"/>
        <w:widowControl/>
        <w:kinsoku/>
        <w:wordWrap/>
        <w:overflowPunct/>
        <w:topLinePunct w:val="0"/>
        <w:autoSpaceDE/>
        <w:autoSpaceDN/>
        <w:bidi w:val="0"/>
        <w:adjustRightInd/>
        <w:snapToGrid/>
        <w:ind w:left="0" w:leftChars="0" w:firstLine="360" w:firstLineChars="150"/>
        <w:jc w:val="both"/>
        <w:textAlignment w:val="auto"/>
        <w:rPr>
          <w:rFonts w:hint="default"/>
          <w:color w:val="222222"/>
          <w:lang w:val="pt-BR"/>
        </w:rPr>
      </w:pPr>
    </w:p>
    <w:p w14:paraId="1D22BB08">
      <w:pPr>
        <w:keepNext w:val="0"/>
        <w:keepLines w:val="0"/>
        <w:pageBreakBefore w:val="0"/>
        <w:widowControl/>
        <w:kinsoku/>
        <w:wordWrap/>
        <w:overflowPunct/>
        <w:topLinePunct w:val="0"/>
        <w:autoSpaceDE/>
        <w:autoSpaceDN/>
        <w:bidi w:val="0"/>
        <w:adjustRightInd/>
        <w:snapToGrid/>
        <w:ind w:left="0" w:leftChars="0" w:firstLine="360" w:firstLineChars="150"/>
        <w:jc w:val="both"/>
        <w:textAlignment w:val="auto"/>
        <w:rPr>
          <w:rFonts w:hint="default"/>
          <w:color w:val="222222"/>
          <w:lang w:val="pt-BR"/>
        </w:rPr>
      </w:pPr>
      <w:r>
        <w:rPr>
          <w:rFonts w:hint="default"/>
          <w:color w:val="222222"/>
          <w:lang w:val="pt-BR"/>
        </w:rPr>
        <w:t>A4 Pairplot dos recursos do dataset primario:</w:t>
      </w:r>
    </w:p>
    <w:p w14:paraId="2B993898">
      <w:pPr>
        <w:keepNext w:val="0"/>
        <w:keepLines w:val="0"/>
        <w:pageBreakBefore w:val="0"/>
        <w:widowControl/>
        <w:kinsoku/>
        <w:wordWrap/>
        <w:overflowPunct/>
        <w:topLinePunct w:val="0"/>
        <w:autoSpaceDE/>
        <w:autoSpaceDN/>
        <w:bidi w:val="0"/>
        <w:adjustRightInd/>
        <w:snapToGrid/>
        <w:ind w:left="0" w:leftChars="0" w:firstLine="360" w:firstLineChars="150"/>
        <w:jc w:val="both"/>
        <w:textAlignment w:val="auto"/>
        <w:rPr>
          <w:rFonts w:hint="default"/>
          <w:color w:val="222222"/>
          <w:lang w:val="pt-BR"/>
        </w:rPr>
      </w:pPr>
      <w:r>
        <w:rPr>
          <w:rFonts w:hint="default"/>
          <w:color w:val="222222"/>
          <w:lang w:val="pt-BR"/>
        </w:rPr>
        <w:t>&lt;https://github.com/RafaelAsafe/Vitreus/blob/main/output3.png&gt;</w:t>
      </w:r>
    </w:p>
    <w:p w14:paraId="633A92C8">
      <w:pPr>
        <w:keepNext w:val="0"/>
        <w:keepLines w:val="0"/>
        <w:pageBreakBefore w:val="0"/>
        <w:widowControl/>
        <w:kinsoku/>
        <w:wordWrap/>
        <w:overflowPunct/>
        <w:topLinePunct w:val="0"/>
        <w:autoSpaceDE/>
        <w:autoSpaceDN/>
        <w:bidi w:val="0"/>
        <w:adjustRightInd/>
        <w:snapToGrid/>
        <w:ind w:left="0" w:leftChars="0" w:firstLine="360" w:firstLineChars="150"/>
        <w:jc w:val="both"/>
        <w:textAlignment w:val="auto"/>
        <w:rPr>
          <w:rFonts w:hint="default"/>
          <w:color w:val="222222"/>
          <w:lang w:val="pt-BR"/>
        </w:rPr>
      </w:pPr>
      <w:r>
        <w:rPr>
          <w:rFonts w:hint="default"/>
          <w:color w:val="222222"/>
          <w:lang w:val="pt-BR"/>
        </w:rPr>
        <w:t>A5 seleção de parametros e recursos:</w:t>
      </w:r>
    </w:p>
    <w:p w14:paraId="39221A2D">
      <w:pPr>
        <w:keepNext w:val="0"/>
        <w:keepLines w:val="0"/>
        <w:pageBreakBefore w:val="0"/>
        <w:widowControl/>
        <w:kinsoku/>
        <w:wordWrap/>
        <w:overflowPunct/>
        <w:topLinePunct w:val="0"/>
        <w:autoSpaceDE/>
        <w:autoSpaceDN/>
        <w:bidi w:val="0"/>
        <w:adjustRightInd/>
        <w:snapToGrid/>
        <w:ind w:left="0" w:leftChars="0" w:firstLine="360" w:firstLineChars="150"/>
        <w:jc w:val="both"/>
        <w:textAlignment w:val="auto"/>
        <w:rPr>
          <w:rFonts w:hint="default"/>
          <w:color w:val="222222"/>
          <w:lang w:val="pt-BR"/>
        </w:rPr>
      </w:pPr>
      <w:r>
        <w:rPr>
          <w:rFonts w:hint="default"/>
          <w:color w:val="222222"/>
          <w:lang w:val="pt-BR"/>
        </w:rPr>
        <w:t>&lt;&gt;</w:t>
      </w:r>
    </w:p>
    <w:p w14:paraId="7047A378">
      <w:pPr>
        <w:keepNext w:val="0"/>
        <w:keepLines w:val="0"/>
        <w:pageBreakBefore w:val="0"/>
        <w:widowControl/>
        <w:kinsoku/>
        <w:wordWrap/>
        <w:overflowPunct/>
        <w:topLinePunct w:val="0"/>
        <w:autoSpaceDE/>
        <w:autoSpaceDN/>
        <w:bidi w:val="0"/>
        <w:adjustRightInd/>
        <w:snapToGrid/>
        <w:ind w:left="0" w:leftChars="0" w:firstLine="360" w:firstLineChars="150"/>
        <w:jc w:val="both"/>
        <w:textAlignment w:val="auto"/>
        <w:rPr>
          <w:rFonts w:hint="default"/>
          <w:color w:val="222222"/>
          <w:lang w:val="pt-BR"/>
        </w:rPr>
      </w:pPr>
    </w:p>
    <w:p w14:paraId="53B9EF93">
      <w:pPr>
        <w:ind w:left="0" w:leftChars="0" w:firstLine="0" w:firstLineChars="0"/>
        <w:jc w:val="left"/>
        <w:rPr>
          <w:rFonts w:hint="default"/>
          <w:color w:val="222222"/>
          <w:lang w:val="pt-BR"/>
        </w:rPr>
      </w:pPr>
    </w:p>
    <w:p w14:paraId="7549E60C">
      <w:pPr>
        <w:ind w:left="0" w:leftChars="0" w:firstLine="0" w:firstLineChars="0"/>
        <w:jc w:val="center"/>
        <w:rPr>
          <w:rFonts w:hint="default"/>
          <w:color w:val="222222"/>
          <w:lang w:val="pt-BR"/>
        </w:rPr>
      </w:pPr>
    </w:p>
    <w:p w14:paraId="7B8B2BA2">
      <w:pPr>
        <w:ind w:left="0" w:leftChars="0" w:firstLine="0" w:firstLineChars="0"/>
        <w:jc w:val="both"/>
        <w:rPr>
          <w:rFonts w:hint="default"/>
          <w:color w:val="222222"/>
          <w:lang w:val="pt-BR"/>
        </w:rPr>
      </w:pPr>
    </w:p>
    <w:p w14:paraId="57063C86">
      <w:pPr>
        <w:ind w:left="0" w:leftChars="0" w:firstLine="0" w:firstLineChars="0"/>
        <w:jc w:val="center"/>
        <w:rPr>
          <w:rFonts w:hint="default"/>
          <w:color w:val="222222"/>
          <w:lang w:val="pt-BR"/>
        </w:rPr>
      </w:pPr>
    </w:p>
    <w:p w14:paraId="4879518E">
      <w:pPr>
        <w:ind w:left="0" w:leftChars="0" w:firstLine="0" w:firstLineChars="0"/>
        <w:jc w:val="center"/>
        <w:rPr>
          <w:rFonts w:hint="default"/>
          <w:color w:val="222222"/>
          <w:lang w:val="pt-BR"/>
        </w:rPr>
      </w:pPr>
    </w:p>
    <w:sectPr>
      <w:headerReference r:id="rId9" w:type="first"/>
      <w:headerReference r:id="rId8" w:type="default"/>
      <w:pgSz w:w="11906" w:h="16838"/>
      <w:pgMar w:top="1701" w:right="1134" w:bottom="1134" w:left="1701" w:header="720" w:footer="0" w:gutter="0"/>
      <w:pgNumType w:start="7"/>
      <w:cols w:space="720" w:num="1"/>
      <w:formProt w:val="0"/>
      <w:docGrid w:linePitch="100"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Rafael Asafe De Sousa Ferreira" w:date="2025-01-20T13:48:00Z" w:initials="RD">
    <w:p w14:paraId="1BF78F29">
      <w:pPr>
        <w:pStyle w:val="25"/>
        <w:jc w:val="left"/>
      </w:pPr>
      <w:r>
        <w:t>como são muitos subtopicos tento fazer uma explicação  geral aqui ou explico na abertura do subtopico?</w:t>
      </w:r>
    </w:p>
  </w:comment>
  <w:comment w:id="1" w:author="Mysterio" w:date="2025-02-12T15:19:16Z" w:initials="M">
    <w:p w14:paraId="3085F854">
      <w:pPr>
        <w:pStyle w:val="25"/>
      </w:pPr>
      <w:r>
        <w:rPr>
          <w:highlight w:val="red"/>
        </w:rPr>
        <w:t>(validar formatação)</w:t>
      </w:r>
    </w:p>
  </w:comment>
  <w:comment w:id="2" w:author="Rafael" w:date="2025-02-12T19:40:50Z" w:initials="">
    <w:p w14:paraId="22F78838">
      <w:pPr>
        <w:pStyle w:val="25"/>
        <w:rPr>
          <w:rFonts w:hint="default"/>
          <w:lang w:val="pt-BR"/>
        </w:rPr>
      </w:pPr>
      <w:r>
        <w:rPr>
          <w:rFonts w:hint="default"/>
          <w:lang w:val="pt-BR"/>
        </w:rPr>
        <w:t>Atualizar a tabela de exames</w:t>
      </w:r>
    </w:p>
    <w:p w14:paraId="0B80EC62">
      <w:pPr>
        <w:pStyle w:val="25"/>
        <w:rPr>
          <w:rFonts w:hint="default"/>
          <w:lang w:val="pt-BR"/>
        </w:rPr>
      </w:pPr>
      <w:r>
        <w:rPr>
          <w:rFonts w:hint="default"/>
          <w:lang w:val="pt-BR"/>
        </w:rPr>
        <w:t>1</w:t>
      </w:r>
      <w:r>
        <w:rPr>
          <w:highlight w:val="none"/>
        </w:rPr>
        <w:t>45 arquivos EDF, correspondentes a 30 pacientes, 8 diagnosticados com CNEP, 20 diagnosticados com CE e 2 diagnosticados em ambas as classes.</w:t>
      </w:r>
    </w:p>
    <w:p w14:paraId="1AEE2C7A">
      <w:pPr>
        <w:pStyle w:val="25"/>
      </w:pPr>
    </w:p>
  </w:comment>
  <w:comment w:id="3" w:author="Rafael" w:date="2025-02-12T21:28:57Z" w:initials="">
    <w:p w14:paraId="57395556">
      <w:pPr>
        <w:pStyle w:val="25"/>
        <w:rPr>
          <w:rFonts w:hint="default"/>
          <w:lang w:val="pt-BR"/>
        </w:rPr>
      </w:pPr>
      <w:r>
        <w:rPr>
          <w:rFonts w:hint="default"/>
          <w:lang w:val="pt-BR"/>
        </w:rPr>
        <w:t>Adicionar ao dicionarios de siglas</w:t>
      </w:r>
    </w:p>
  </w:comment>
  <w:comment w:id="4" w:author="Rafael" w:date="2025-02-12T21:02:23Z" w:initials="">
    <w:p w14:paraId="552C4ED9">
      <w:pPr>
        <w:pStyle w:val="25"/>
        <w:rPr>
          <w:rFonts w:hint="default"/>
          <w:lang w:val="pt-BR"/>
        </w:rPr>
      </w:pPr>
      <w:r>
        <w:rPr>
          <w:rFonts w:hint="default"/>
          <w:lang w:val="pt-BR"/>
        </w:rPr>
        <w:t>Adicionar numero do anexo</w:t>
      </w:r>
    </w:p>
    <w:p w14:paraId="7ECE178E">
      <w:pPr>
        <w:pStyle w:val="25"/>
        <w:rPr>
          <w:rFonts w:hint="default"/>
          <w:lang w:val="pt-BR"/>
        </w:rPr>
      </w:pPr>
    </w:p>
  </w:comment>
  <w:comment w:id="5" w:author="Rafael" w:date="2025-02-12T21:29:30Z" w:initials="">
    <w:p w14:paraId="055C46C0">
      <w:pPr>
        <w:pStyle w:val="28"/>
        <w:keepNext w:val="0"/>
        <w:keepLines w:val="0"/>
        <w:widowControl/>
        <w:suppressLineNumbers w:val="0"/>
        <w:suppressAutoHyphens/>
        <w:spacing w:before="0" w:beforeAutospacing="1" w:after="0" w:afterAutospacing="1" w:line="240" w:lineRule="auto"/>
        <w:ind w:left="0" w:right="0"/>
        <w:jc w:val="both"/>
        <w:rPr>
          <w:rFonts w:hint="default" w:ascii="Arial" w:hAnsi="Arial" w:eastAsia="黑体" w:cs="Arial"/>
        </w:rPr>
      </w:pPr>
      <w:r>
        <w:rPr>
          <w:rFonts w:hint="default" w:ascii="Arial" w:hAnsi="Arial" w:eastAsia="黑体" w:cs="Arial"/>
          <w:kern w:val="0"/>
          <w:lang w:val="en-US" w:eastAsia="zh-CN" w:bidi="ar"/>
        </w:rPr>
        <w:t>Adicionar numero do anexo</w:t>
      </w:r>
    </w:p>
    <w:p w14:paraId="57E10118">
      <w:pPr>
        <w:pStyle w:val="25"/>
      </w:pPr>
    </w:p>
  </w:comment>
  <w:comment w:id="6" w:author="Rafael Asafe De Sousa Ferreira" w:date="2025-01-20T13:21:00Z" w:initials="RD">
    <w:p w14:paraId="12F38F46">
      <w:pPr>
        <w:pStyle w:val="25"/>
        <w:jc w:val="left"/>
      </w:pPr>
      <w:r>
        <w:t>adicionar o nome do exame</w:t>
      </w:r>
    </w:p>
  </w:comment>
  <w:comment w:id="7" w:author="Rafael Asafe De Sousa Ferreira" w:date="2025-01-20T13:21:00Z" w:initials="RD">
    <w:p w14:paraId="3E6C5401">
      <w:pPr>
        <w:pStyle w:val="25"/>
        <w:jc w:val="left"/>
      </w:pPr>
      <w:r>
        <w:t>adicionar o nome do exame</w:t>
      </w:r>
    </w:p>
  </w:comment>
  <w:comment w:id="8" w:author="Rafael Asafe De Sousa Ferreira" w:date="2025-02-03T08:13:00Z" w:initials="RD">
    <w:p w14:paraId="6B345659">
      <w:pPr>
        <w:pStyle w:val="25"/>
        <w:jc w:val="left"/>
      </w:pPr>
      <w:r>
        <w:t>na fundamentação  teorica abordar topico de qualidade de dados e citar o desbalanceamento de classes</w:t>
      </w:r>
    </w:p>
  </w:comment>
  <w:comment w:id="9" w:author="Rafael Asafe De Sousa Ferreira" w:date="2025-02-03T08:15:00Z" w:initials="RD">
    <w:p w14:paraId="1467B5F6">
      <w:pPr>
        <w:pStyle w:val="25"/>
        <w:jc w:val="left"/>
      </w:pPr>
      <w:r>
        <w:t>adicionar na fundamentação teorica</w:t>
      </w:r>
    </w:p>
  </w:comment>
  <w:comment w:id="10" w:author="Rafael" w:date="2025-02-12T22:23:45Z" w:initials="">
    <w:p w14:paraId="7946B2C4">
      <w:pPr>
        <w:pStyle w:val="25"/>
        <w:rPr>
          <w:rFonts w:hint="default"/>
          <w:lang w:val="pt-BR"/>
        </w:rPr>
      </w:pPr>
      <w:r>
        <w:rPr>
          <w:rFonts w:hint="default"/>
          <w:lang w:val="pt-BR"/>
        </w:rPr>
        <w:t>Adicionar na introdução teorica</w:t>
      </w:r>
    </w:p>
  </w:comment>
  <w:comment w:id="11" w:author="Rafael Asafe De Sousa Ferreira" w:date="2025-02-03T08:42:00Z" w:initials="RD">
    <w:p w14:paraId="661D4CD5">
      <w:pPr>
        <w:pStyle w:val="25"/>
        <w:jc w:val="left"/>
      </w:pPr>
      <w:r>
        <w:t xml:space="preserve">garantir que na fundamentação teórica topico para avaliações de modelos </w:t>
      </w:r>
    </w:p>
  </w:comment>
  <w:comment w:id="12" w:author="Rafael Asafe De Sousa Ferreira" w:date="2025-02-03T08:43:00Z" w:initials="RD">
    <w:p w14:paraId="74D37DF3">
      <w:pPr>
        <w:pStyle w:val="25"/>
        <w:jc w:val="left"/>
        <w:rPr>
          <w:rFonts w:hint="default"/>
          <w:lang w:val="pt-BR"/>
        </w:rPr>
      </w:pPr>
      <w:r>
        <w:rPr>
          <w:rFonts w:hint="default"/>
          <w:lang w:val="pt-BR"/>
        </w:rPr>
        <w:t>@luan cria uma tabela que nem a outra pf, os dados estão no disc</w:t>
      </w:r>
    </w:p>
  </w:comment>
  <w:comment w:id="13" w:author="Rafael" w:date="2025-02-12T22:43:39Z" w:initials="">
    <w:p w14:paraId="47DC9624">
      <w:pPr>
        <w:pStyle w:val="25"/>
        <w:rPr>
          <w:rFonts w:hint="default"/>
          <w:lang w:val="pt-BR"/>
        </w:rPr>
      </w:pPr>
      <w:r>
        <w:rPr>
          <w:rFonts w:hint="default"/>
          <w:lang w:val="pt-BR"/>
        </w:rPr>
        <w:t>Adicionar no topico de avaliação de modelos na introdução teorica</w:t>
      </w:r>
    </w:p>
    <w:p w14:paraId="3E065727">
      <w:pPr>
        <w:pStyle w:val="25"/>
        <w:rPr>
          <w:rFonts w:hint="default"/>
          <w:lang w:val="pt-BR"/>
        </w:rPr>
      </w:pP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1BF78F29" w15:done="0"/>
  <w15:commentEx w15:paraId="3085F854" w15:done="1"/>
  <w15:commentEx w15:paraId="1AEE2C7A" w15:done="1"/>
  <w15:commentEx w15:paraId="57395556" w15:done="0"/>
  <w15:commentEx w15:paraId="7ECE178E" w15:done="1"/>
  <w15:commentEx w15:paraId="57E10118" w15:done="1"/>
  <w15:commentEx w15:paraId="12F38F46" w15:done="1"/>
  <w15:commentEx w15:paraId="3E6C5401" w15:done="1"/>
  <w15:commentEx w15:paraId="6B345659" w15:done="0"/>
  <w15:commentEx w15:paraId="1467B5F6" w15:done="0"/>
  <w15:commentEx w15:paraId="7946B2C4" w15:done="0"/>
  <w15:commentEx w15:paraId="661D4CD5" w15:done="0"/>
  <w15:commentEx w15:paraId="74D37DF3" w15:done="0"/>
  <w15:commentEx w15:paraId="3E065727"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SimHei">
    <w:altName w:val="SimSun"/>
    <w:panose1 w:val="02010609060101010101"/>
    <w:charset w:val="86"/>
    <w:family w:val="modern"/>
    <w:pitch w:val="default"/>
    <w:sig w:usb0="800002BF" w:usb1="38CF7CFA" w:usb2="00000016" w:usb3="00000000" w:csb0="00040001" w:csb1="00000000"/>
  </w:font>
  <w:font w:name="Calibri">
    <w:panose1 w:val="020F0502020204030204"/>
    <w:charset w:val="00"/>
    <w:family w:val="swiss"/>
    <w:pitch w:val="default"/>
    <w:sig w:usb0="E4002EFF" w:usb1="C200247B" w:usb2="00000009" w:usb3="00000000" w:csb0="200001FF" w:csb1="00000000"/>
  </w:font>
  <w:font w:name="黑体">
    <w:altName w:val="SimSun"/>
    <w:panose1 w:val="00000000000000000000"/>
    <w:charset w:val="00"/>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Mangal">
    <w:altName w:val="handwriting-draft_free-version"/>
    <w:panose1 w:val="00000400000000000000"/>
    <w:charset w:val="00"/>
    <w:family w:val="roman"/>
    <w:pitch w:val="default"/>
    <w:sig w:usb0="00000000" w:usb1="00000000" w:usb2="00000000" w:usb3="00000000" w:csb0="00000001" w:csb1="00000000"/>
  </w:font>
  <w:font w:name="Liberation Serif">
    <w:altName w:val="Times New Roman"/>
    <w:panose1 w:val="00000000000000000000"/>
    <w:charset w:val="00"/>
    <w:family w:val="roman"/>
    <w:pitch w:val="default"/>
    <w:sig w:usb0="00000000" w:usb1="00000000" w:usb2="00000000" w:usb3="00000000" w:csb0="00000000" w:csb1="00000000"/>
  </w:font>
  <w:font w:name="Lucida Sans">
    <w:panose1 w:val="020B0602030504020204"/>
    <w:charset w:val="00"/>
    <w:family w:val="swiss"/>
    <w:pitch w:val="default"/>
    <w:sig w:usb0="00000003" w:usb1="00000000" w:usb2="00000000" w:usb3="00000000" w:csb0="20000001" w:csb1="00000000"/>
  </w:font>
  <w:font w:name="Tahoma">
    <w:panose1 w:val="020B0604030504040204"/>
    <w:charset w:val="00"/>
    <w:family w:val="swiss"/>
    <w:pitch w:val="default"/>
    <w:sig w:usb0="E1002EFF" w:usb1="C000605B" w:usb2="00000029" w:usb3="00000000" w:csb0="200101FF" w:csb1="20280000"/>
  </w:font>
  <w:font w:name="Microsoft YaHei">
    <w:panose1 w:val="020B0503020204020204"/>
    <w:charset w:val="86"/>
    <w:family w:val="swiss"/>
    <w:pitch w:val="default"/>
    <w:sig w:usb0="80000287" w:usb1="2ACF3C50" w:usb2="00000016" w:usb3="00000000" w:csb0="0004001F" w:csb1="00000000"/>
  </w:font>
  <w:font w:name="Helvetica Neue">
    <w:altName w:val="Arial"/>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Cambria Math">
    <w:panose1 w:val="02040503050406030204"/>
    <w:charset w:val="00"/>
    <w:family w:val="roman"/>
    <w:pitch w:val="default"/>
    <w:sig w:usb0="E00006FF" w:usb1="420024FF" w:usb2="02000000" w:usb3="00000000" w:csb0="2000019F" w:csb1="00000000"/>
  </w:font>
  <w:font w:name="Consolas">
    <w:panose1 w:val="020B0609020204030204"/>
    <w:charset w:val="00"/>
    <w:family w:val="auto"/>
    <w:pitch w:val="default"/>
    <w:sig w:usb0="E00006FF" w:usb1="0000FCFF" w:usb2="00000001" w:usb3="00000000" w:csb0="6000019F" w:csb1="DFD70000"/>
  </w:font>
  <w:font w:name="handwriting-draft_free-version">
    <w:panose1 w:val="02000500000000000000"/>
    <w:charset w:val="00"/>
    <w:family w:val="auto"/>
    <w:pitch w:val="default"/>
    <w:sig w:usb0="800000A7" w:usb1="5000004A" w:usb2="00000000" w:usb3="00000000" w:csb0="20000111" w:csb1="41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A5CC51">
    <w:pPr>
      <w:tabs>
        <w:tab w:val="center" w:pos="4252"/>
        <w:tab w:val="right" w:pos="8504"/>
      </w:tabs>
      <w:spacing w:after="0" w:line="240" w:lineRule="auto"/>
      <w:jc w:val="right"/>
      <w:rPr>
        <w:rFonts w:eastAsia="Arial"/>
        <w:color w:val="000000"/>
        <w:szCs w:val="24"/>
      </w:rPr>
    </w:pPr>
  </w:p>
  <w:p w14:paraId="109C2256">
    <w:pPr>
      <w:tabs>
        <w:tab w:val="center" w:pos="4252"/>
        <w:tab w:val="right" w:pos="8504"/>
      </w:tabs>
      <w:spacing w:after="0" w:line="240" w:lineRule="auto"/>
      <w:rPr>
        <w:rFonts w:eastAsia="Arial"/>
        <w:color w:val="000000"/>
        <w:szCs w:val="24"/>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0FA408">
    <w:pPr>
      <w:tabs>
        <w:tab w:val="center" w:pos="4252"/>
        <w:tab w:val="right" w:pos="8504"/>
      </w:tabs>
      <w:spacing w:after="0" w:line="240" w:lineRule="auto"/>
      <w:jc w:val="right"/>
      <w:rPr>
        <w:rFonts w:eastAsia="Arial"/>
        <w:color w:val="000000"/>
        <w:szCs w:val="24"/>
      </w:rPr>
    </w:pPr>
    <w:r>
      <w:fldChar w:fldCharType="begin"/>
    </w:r>
    <w:r>
      <w:instrText xml:space="preserve"> PAGE </w:instrText>
    </w:r>
    <w:r>
      <w:fldChar w:fldCharType="separate"/>
    </w:r>
    <w:r>
      <w:t>21</w:t>
    </w:r>
    <w:r>
      <w:fldChar w:fldCharType="end"/>
    </w:r>
  </w:p>
  <w:p w14:paraId="2F14C277">
    <w:pPr>
      <w:tabs>
        <w:tab w:val="center" w:pos="4252"/>
        <w:tab w:val="right" w:pos="8504"/>
      </w:tabs>
      <w:spacing w:after="0" w:line="240" w:lineRule="auto"/>
      <w:rPr>
        <w:rFonts w:eastAsia="Arial"/>
        <w:color w:val="000000"/>
        <w:szCs w:val="24"/>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FDC883"/>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E610D5D"/>
    <w:multiLevelType w:val="multilevel"/>
    <w:tmpl w:val="2E610D5D"/>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
    <w:nsid w:val="38BA6EF1"/>
    <w:multiLevelType w:val="multilevel"/>
    <w:tmpl w:val="38BA6EF1"/>
    <w:lvl w:ilvl="0" w:tentative="0">
      <w:start w:val="4"/>
      <w:numFmt w:val="decimal"/>
      <w:lvlText w:val="%1."/>
      <w:lvlJc w:val="left"/>
      <w:pPr>
        <w:ind w:left="585" w:hanging="585"/>
      </w:pPr>
      <w:rPr>
        <w:rFonts w:hint="default"/>
      </w:rPr>
    </w:lvl>
    <w:lvl w:ilvl="1" w:tentative="0">
      <w:start w:val="5"/>
      <w:numFmt w:val="decimal"/>
      <w:lvlText w:val="%1.%2."/>
      <w:lvlJc w:val="left"/>
      <w:pPr>
        <w:ind w:left="720" w:hanging="720"/>
      </w:pPr>
      <w:rPr>
        <w:rFonts w:hint="default"/>
      </w:rPr>
    </w:lvl>
    <w:lvl w:ilvl="2" w:tentative="0">
      <w:start w:val="2"/>
      <w:numFmt w:val="decimal"/>
      <w:lvlText w:val="%1.%2.%3."/>
      <w:lvlJc w:val="left"/>
      <w:pPr>
        <w:ind w:left="720" w:hanging="720"/>
      </w:pPr>
      <w:rPr>
        <w:rFonts w:hint="default"/>
      </w:rPr>
    </w:lvl>
    <w:lvl w:ilvl="3" w:tentative="0">
      <w:start w:val="1"/>
      <w:numFmt w:val="decimal"/>
      <w:lvlText w:val="%1.%2.%3.%4."/>
      <w:lvlJc w:val="left"/>
      <w:pPr>
        <w:ind w:left="1080" w:hanging="108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440" w:hanging="144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800" w:hanging="1800"/>
      </w:pPr>
      <w:rPr>
        <w:rFonts w:hint="default"/>
      </w:rPr>
    </w:lvl>
    <w:lvl w:ilvl="8" w:tentative="0">
      <w:start w:val="1"/>
      <w:numFmt w:val="decimal"/>
      <w:lvlText w:val="%1.%2.%3.%4.%5.%6.%7.%8.%9."/>
      <w:lvlJc w:val="left"/>
      <w:pPr>
        <w:ind w:left="2160" w:hanging="2160"/>
      </w:pPr>
      <w:rPr>
        <w:rFonts w:hint="default"/>
      </w:rPr>
    </w:lvl>
  </w:abstractNum>
  <w:abstractNum w:abstractNumId="2">
    <w:nsid w:val="452B5745"/>
    <w:multiLevelType w:val="multilevel"/>
    <w:tmpl w:val="452B5745"/>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
    <w:nsid w:val="4E39207D"/>
    <w:multiLevelType w:val="multilevel"/>
    <w:tmpl w:val="4E39207D"/>
    <w:lvl w:ilvl="0" w:tentative="0">
      <w:start w:val="1"/>
      <w:numFmt w:val="decimal"/>
      <w:lvlText w:val="%1."/>
      <w:lvlJc w:val="left"/>
      <w:pPr>
        <w:ind w:left="1800" w:hanging="360"/>
      </w:pPr>
      <w:rPr>
        <w:rFonts w:hint="default"/>
      </w:rPr>
    </w:lvl>
    <w:lvl w:ilvl="1" w:tentative="0">
      <w:start w:val="1"/>
      <w:numFmt w:val="lowerLetter"/>
      <w:lvlText w:val="%2."/>
      <w:lvlJc w:val="left"/>
      <w:pPr>
        <w:ind w:left="2520" w:hanging="360"/>
      </w:pPr>
    </w:lvl>
    <w:lvl w:ilvl="2" w:tentative="0">
      <w:start w:val="1"/>
      <w:numFmt w:val="lowerRoman"/>
      <w:lvlText w:val="%3."/>
      <w:lvlJc w:val="right"/>
      <w:pPr>
        <w:ind w:left="3240" w:hanging="180"/>
      </w:pPr>
    </w:lvl>
    <w:lvl w:ilvl="3" w:tentative="0">
      <w:start w:val="1"/>
      <w:numFmt w:val="decimal"/>
      <w:lvlText w:val="%4."/>
      <w:lvlJc w:val="left"/>
      <w:pPr>
        <w:ind w:left="3960" w:hanging="360"/>
      </w:pPr>
    </w:lvl>
    <w:lvl w:ilvl="4" w:tentative="0">
      <w:start w:val="1"/>
      <w:numFmt w:val="lowerLetter"/>
      <w:lvlText w:val="%5."/>
      <w:lvlJc w:val="left"/>
      <w:pPr>
        <w:ind w:left="4680" w:hanging="360"/>
      </w:pPr>
    </w:lvl>
    <w:lvl w:ilvl="5" w:tentative="0">
      <w:start w:val="1"/>
      <w:numFmt w:val="lowerRoman"/>
      <w:lvlText w:val="%6."/>
      <w:lvlJc w:val="right"/>
      <w:pPr>
        <w:ind w:left="5400" w:hanging="180"/>
      </w:pPr>
    </w:lvl>
    <w:lvl w:ilvl="6" w:tentative="0">
      <w:start w:val="1"/>
      <w:numFmt w:val="decimal"/>
      <w:lvlText w:val="%7."/>
      <w:lvlJc w:val="left"/>
      <w:pPr>
        <w:ind w:left="6120" w:hanging="360"/>
      </w:pPr>
    </w:lvl>
    <w:lvl w:ilvl="7" w:tentative="0">
      <w:start w:val="1"/>
      <w:numFmt w:val="lowerLetter"/>
      <w:lvlText w:val="%8."/>
      <w:lvlJc w:val="left"/>
      <w:pPr>
        <w:ind w:left="6840" w:hanging="360"/>
      </w:pPr>
    </w:lvl>
    <w:lvl w:ilvl="8" w:tentative="0">
      <w:start w:val="1"/>
      <w:numFmt w:val="lowerRoman"/>
      <w:lvlText w:val="%9."/>
      <w:lvlJc w:val="right"/>
      <w:pPr>
        <w:ind w:left="7560" w:hanging="180"/>
      </w:pPr>
    </w:lvl>
  </w:abstractNum>
  <w:abstractNum w:abstractNumId="4">
    <w:nsid w:val="62355B1F"/>
    <w:multiLevelType w:val="multilevel"/>
    <w:tmpl w:val="62355B1F"/>
    <w:lvl w:ilvl="0" w:tentative="0">
      <w:start w:val="4"/>
      <w:numFmt w:val="decimal"/>
      <w:lvlText w:val="%1"/>
      <w:lvlJc w:val="left"/>
      <w:pPr>
        <w:ind w:left="360" w:hanging="360"/>
      </w:pPr>
      <w:rPr>
        <w:rFonts w:hint="default"/>
      </w:rPr>
    </w:lvl>
    <w:lvl w:ilvl="1" w:tentative="0">
      <w:start w:val="1"/>
      <w:numFmt w:val="decimal"/>
      <w:lvlText w:val="%1.%2"/>
      <w:lvlJc w:val="left"/>
      <w:pPr>
        <w:ind w:left="1080" w:hanging="360"/>
      </w:pPr>
      <w:rPr>
        <w:rFonts w:hint="default"/>
      </w:rPr>
    </w:lvl>
    <w:lvl w:ilvl="2" w:tentative="0">
      <w:start w:val="1"/>
      <w:numFmt w:val="decimal"/>
      <w:pStyle w:val="3"/>
      <w:lvlText w:val="%1.%2.%3"/>
      <w:lvlJc w:val="left"/>
      <w:pPr>
        <w:ind w:left="1440" w:hanging="720"/>
      </w:pPr>
      <w:rPr>
        <w:rFonts w:hint="default"/>
      </w:rPr>
    </w:lvl>
    <w:lvl w:ilvl="3" w:tentative="0">
      <w:start w:val="1"/>
      <w:numFmt w:val="decimal"/>
      <w:lvlText w:val="%1.%2.%3.%4"/>
      <w:lvlJc w:val="left"/>
      <w:pPr>
        <w:ind w:left="2160" w:hanging="1080"/>
      </w:pPr>
      <w:rPr>
        <w:rFonts w:hint="default"/>
      </w:rPr>
    </w:lvl>
    <w:lvl w:ilvl="4" w:tentative="0">
      <w:start w:val="1"/>
      <w:numFmt w:val="decimal"/>
      <w:lvlText w:val="%1.%2.%3.%4.%5"/>
      <w:lvlJc w:val="left"/>
      <w:pPr>
        <w:ind w:left="2520" w:hanging="1080"/>
      </w:pPr>
      <w:rPr>
        <w:rFonts w:hint="default"/>
      </w:rPr>
    </w:lvl>
    <w:lvl w:ilvl="5" w:tentative="0">
      <w:start w:val="1"/>
      <w:numFmt w:val="decimal"/>
      <w:lvlText w:val="%1.%2.%3.%4.%5.%6"/>
      <w:lvlJc w:val="left"/>
      <w:pPr>
        <w:ind w:left="3240" w:hanging="1440"/>
      </w:pPr>
      <w:rPr>
        <w:rFonts w:hint="default"/>
      </w:rPr>
    </w:lvl>
    <w:lvl w:ilvl="6" w:tentative="0">
      <w:start w:val="1"/>
      <w:numFmt w:val="decimal"/>
      <w:lvlText w:val="%1.%2.%3.%4.%5.%6.%7"/>
      <w:lvlJc w:val="left"/>
      <w:pPr>
        <w:ind w:left="3600" w:hanging="1440"/>
      </w:pPr>
      <w:rPr>
        <w:rFonts w:hint="default"/>
      </w:rPr>
    </w:lvl>
    <w:lvl w:ilvl="7" w:tentative="0">
      <w:start w:val="1"/>
      <w:numFmt w:val="decimal"/>
      <w:lvlText w:val="%1.%2.%3.%4.%5.%6.%7.%8"/>
      <w:lvlJc w:val="left"/>
      <w:pPr>
        <w:ind w:left="4320" w:hanging="1800"/>
      </w:pPr>
      <w:rPr>
        <w:rFonts w:hint="default"/>
      </w:rPr>
    </w:lvl>
    <w:lvl w:ilvl="8" w:tentative="0">
      <w:start w:val="1"/>
      <w:numFmt w:val="decimal"/>
      <w:lvlText w:val="%1.%2.%3.%4.%5.%6.%7.%8.%9"/>
      <w:lvlJc w:val="left"/>
      <w:pPr>
        <w:ind w:left="4680" w:hanging="1800"/>
      </w:pPr>
      <w:rPr>
        <w:rFonts w:hint="default"/>
      </w:rPr>
    </w:lvl>
  </w:abstractNum>
  <w:abstractNum w:abstractNumId="5">
    <w:nsid w:val="7F151C15"/>
    <w:multiLevelType w:val="multilevel"/>
    <w:tmpl w:val="7F151C15"/>
    <w:lvl w:ilvl="0" w:tentative="0">
      <w:start w:val="1"/>
      <w:numFmt w:val="decimal"/>
      <w:lvlText w:val="%1."/>
      <w:lvlJc w:val="left"/>
      <w:pPr>
        <w:tabs>
          <w:tab w:val="left" w:pos="0"/>
        </w:tabs>
        <w:ind w:left="720" w:hanging="360"/>
      </w:pPr>
    </w:lvl>
    <w:lvl w:ilvl="1" w:tentative="0">
      <w:start w:val="1"/>
      <w:numFmt w:val="decimal"/>
      <w:lvlText w:val="%1.%2."/>
      <w:lvlJc w:val="left"/>
      <w:pPr>
        <w:tabs>
          <w:tab w:val="left" w:pos="0"/>
        </w:tabs>
        <w:ind w:left="1080" w:hanging="720"/>
      </w:pPr>
    </w:lvl>
    <w:lvl w:ilvl="2" w:tentative="0">
      <w:start w:val="1"/>
      <w:numFmt w:val="decimal"/>
      <w:lvlText w:val="%1.%2.%3."/>
      <w:lvlJc w:val="left"/>
      <w:pPr>
        <w:tabs>
          <w:tab w:val="left" w:pos="0"/>
        </w:tabs>
        <w:ind w:left="1080" w:hanging="720"/>
      </w:pPr>
    </w:lvl>
    <w:lvl w:ilvl="3" w:tentative="0">
      <w:start w:val="1"/>
      <w:numFmt w:val="decimal"/>
      <w:lvlText w:val="%1.%2.%3.%4."/>
      <w:lvlJc w:val="left"/>
      <w:pPr>
        <w:tabs>
          <w:tab w:val="left" w:pos="0"/>
        </w:tabs>
        <w:ind w:left="1440" w:hanging="1080"/>
      </w:pPr>
    </w:lvl>
    <w:lvl w:ilvl="4" w:tentative="0">
      <w:start w:val="1"/>
      <w:numFmt w:val="decimal"/>
      <w:lvlText w:val="%1.%2.%3.%4.%5."/>
      <w:lvlJc w:val="left"/>
      <w:pPr>
        <w:tabs>
          <w:tab w:val="left" w:pos="0"/>
        </w:tabs>
        <w:ind w:left="1440" w:hanging="1080"/>
      </w:pPr>
    </w:lvl>
    <w:lvl w:ilvl="5" w:tentative="0">
      <w:start w:val="1"/>
      <w:numFmt w:val="decimal"/>
      <w:lvlText w:val="%1.%2.%3.%4.%5.%6."/>
      <w:lvlJc w:val="left"/>
      <w:pPr>
        <w:tabs>
          <w:tab w:val="left" w:pos="0"/>
        </w:tabs>
        <w:ind w:left="1800" w:hanging="1440"/>
      </w:pPr>
    </w:lvl>
    <w:lvl w:ilvl="6" w:tentative="0">
      <w:start w:val="1"/>
      <w:numFmt w:val="decimal"/>
      <w:lvlText w:val="%1.%2.%3.%4.%5.%6.%7."/>
      <w:lvlJc w:val="left"/>
      <w:pPr>
        <w:tabs>
          <w:tab w:val="left" w:pos="0"/>
        </w:tabs>
        <w:ind w:left="1800" w:hanging="1440"/>
      </w:pPr>
    </w:lvl>
    <w:lvl w:ilvl="7" w:tentative="0">
      <w:start w:val="1"/>
      <w:numFmt w:val="decimal"/>
      <w:lvlText w:val="%1.%2.%3.%4.%5.%6.%7.%8."/>
      <w:lvlJc w:val="left"/>
      <w:pPr>
        <w:tabs>
          <w:tab w:val="left" w:pos="0"/>
        </w:tabs>
        <w:ind w:left="2160" w:hanging="1800"/>
      </w:pPr>
    </w:lvl>
    <w:lvl w:ilvl="8" w:tentative="0">
      <w:start w:val="1"/>
      <w:numFmt w:val="decimal"/>
      <w:lvlText w:val="%1.%2.%3.%4.%5.%6.%7.%8.%9."/>
      <w:lvlJc w:val="left"/>
      <w:pPr>
        <w:tabs>
          <w:tab w:val="left" w:pos="0"/>
        </w:tabs>
        <w:ind w:left="2520" w:hanging="2160"/>
      </w:pPr>
    </w:lvl>
  </w:abstractNum>
  <w:num w:numId="1">
    <w:abstractNumId w:val="4"/>
  </w:num>
  <w:num w:numId="2">
    <w:abstractNumId w:val="5"/>
  </w:num>
  <w:num w:numId="3">
    <w:abstractNumId w:val="2"/>
  </w:num>
  <w:num w:numId="4">
    <w:abstractNumId w:val="3"/>
  </w:num>
  <w:num w:numId="5">
    <w:abstractNumId w:val="1"/>
  </w:num>
  <w:num w:numId="6">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Rafael Asafe De Sousa Ferreira">
    <w15:presenceInfo w15:providerId="Windows Live" w15:userId="9db6a2377fe15d97"/>
  </w15:person>
  <w15:person w15:author="Mysterio">
    <w15:presenceInfo w15:providerId="None" w15:userId="Mysterio"/>
  </w15:person>
  <w15:person w15:author="Rafael">
    <w15:presenceInfo w15:providerId="WPS Office" w15:userId="276397313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autoHyphenation/>
  <w:hyphenationZone w:val="425"/>
  <w:displayHorizontalDrawingGridEvery w:val="1"/>
  <w:displayVerticalDrawingGridEvery w:val="1"/>
  <w:noPunctuationKerning w:val="1"/>
  <w:characterSpacingControl w:val="doNotCompress"/>
  <w:footnotePr>
    <w:footnote w:id="0"/>
    <w:footnote w:id="1"/>
  </w:footnotePr>
  <w:endnotePr>
    <w:endnote w:id="0"/>
    <w:endnote w:id="1"/>
  </w:endnotePr>
  <w:compat>
    <w:balanceSingleByteDoubleByteWidth/>
    <w:doNotExpandShiftReturn/>
    <w:adjustLineHeightInTable/>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15958"/>
    <w:rsid w:val="0000179C"/>
    <w:rsid w:val="00005A87"/>
    <w:rsid w:val="00033647"/>
    <w:rsid w:val="00035E9D"/>
    <w:rsid w:val="00040077"/>
    <w:rsid w:val="00043409"/>
    <w:rsid w:val="00051ADA"/>
    <w:rsid w:val="00053F55"/>
    <w:rsid w:val="00055D42"/>
    <w:rsid w:val="00064834"/>
    <w:rsid w:val="00070B94"/>
    <w:rsid w:val="00086E4F"/>
    <w:rsid w:val="00087749"/>
    <w:rsid w:val="00087E0C"/>
    <w:rsid w:val="00093A06"/>
    <w:rsid w:val="00093A36"/>
    <w:rsid w:val="000C414D"/>
    <w:rsid w:val="000C74A8"/>
    <w:rsid w:val="000D144C"/>
    <w:rsid w:val="000D1C5A"/>
    <w:rsid w:val="000F4C68"/>
    <w:rsid w:val="00110F0C"/>
    <w:rsid w:val="001158FA"/>
    <w:rsid w:val="00115958"/>
    <w:rsid w:val="001253FF"/>
    <w:rsid w:val="00125C64"/>
    <w:rsid w:val="00127878"/>
    <w:rsid w:val="00135ED8"/>
    <w:rsid w:val="00164E32"/>
    <w:rsid w:val="001677E8"/>
    <w:rsid w:val="00187C3E"/>
    <w:rsid w:val="001955C2"/>
    <w:rsid w:val="00196498"/>
    <w:rsid w:val="001B62FA"/>
    <w:rsid w:val="001C7876"/>
    <w:rsid w:val="001D2FBF"/>
    <w:rsid w:val="001E5D94"/>
    <w:rsid w:val="001E7234"/>
    <w:rsid w:val="001F765B"/>
    <w:rsid w:val="00202229"/>
    <w:rsid w:val="00215FE1"/>
    <w:rsid w:val="002235A9"/>
    <w:rsid w:val="00245CC1"/>
    <w:rsid w:val="00251FE8"/>
    <w:rsid w:val="00254B13"/>
    <w:rsid w:val="002606B2"/>
    <w:rsid w:val="00272390"/>
    <w:rsid w:val="002754F1"/>
    <w:rsid w:val="0028369A"/>
    <w:rsid w:val="002845B8"/>
    <w:rsid w:val="002A1009"/>
    <w:rsid w:val="002C19D0"/>
    <w:rsid w:val="002C2C88"/>
    <w:rsid w:val="002C6E61"/>
    <w:rsid w:val="002C6EAB"/>
    <w:rsid w:val="002F54FA"/>
    <w:rsid w:val="003070BF"/>
    <w:rsid w:val="003128E5"/>
    <w:rsid w:val="00316B5B"/>
    <w:rsid w:val="00322FAA"/>
    <w:rsid w:val="0034522A"/>
    <w:rsid w:val="0037371C"/>
    <w:rsid w:val="00375BC0"/>
    <w:rsid w:val="00390089"/>
    <w:rsid w:val="00390E6A"/>
    <w:rsid w:val="003A2743"/>
    <w:rsid w:val="003A5B2F"/>
    <w:rsid w:val="003B1901"/>
    <w:rsid w:val="003B3009"/>
    <w:rsid w:val="003B3AE8"/>
    <w:rsid w:val="003B3CF7"/>
    <w:rsid w:val="003C5F98"/>
    <w:rsid w:val="003D038B"/>
    <w:rsid w:val="003D529F"/>
    <w:rsid w:val="003D6B5E"/>
    <w:rsid w:val="003E18CC"/>
    <w:rsid w:val="003E3D57"/>
    <w:rsid w:val="003E4988"/>
    <w:rsid w:val="003F4CB5"/>
    <w:rsid w:val="003F56CE"/>
    <w:rsid w:val="00401800"/>
    <w:rsid w:val="00416D3E"/>
    <w:rsid w:val="00421192"/>
    <w:rsid w:val="00436AC8"/>
    <w:rsid w:val="0044198C"/>
    <w:rsid w:val="00442FCC"/>
    <w:rsid w:val="00447DC9"/>
    <w:rsid w:val="004529FB"/>
    <w:rsid w:val="004610DB"/>
    <w:rsid w:val="00474059"/>
    <w:rsid w:val="004759FC"/>
    <w:rsid w:val="00486895"/>
    <w:rsid w:val="0049038D"/>
    <w:rsid w:val="0049122A"/>
    <w:rsid w:val="004921EB"/>
    <w:rsid w:val="00496926"/>
    <w:rsid w:val="004A5BBF"/>
    <w:rsid w:val="004B27BE"/>
    <w:rsid w:val="004B6EF4"/>
    <w:rsid w:val="004C41A4"/>
    <w:rsid w:val="004D3813"/>
    <w:rsid w:val="004E0976"/>
    <w:rsid w:val="004F7502"/>
    <w:rsid w:val="00502005"/>
    <w:rsid w:val="005140D6"/>
    <w:rsid w:val="005175FE"/>
    <w:rsid w:val="005236B7"/>
    <w:rsid w:val="005312C0"/>
    <w:rsid w:val="0054725E"/>
    <w:rsid w:val="00562A35"/>
    <w:rsid w:val="005669E2"/>
    <w:rsid w:val="005727AE"/>
    <w:rsid w:val="00576726"/>
    <w:rsid w:val="00592225"/>
    <w:rsid w:val="00594F06"/>
    <w:rsid w:val="005A1B1B"/>
    <w:rsid w:val="005E04DF"/>
    <w:rsid w:val="005E1DB1"/>
    <w:rsid w:val="005E7698"/>
    <w:rsid w:val="005F6ECE"/>
    <w:rsid w:val="00600360"/>
    <w:rsid w:val="00606FC8"/>
    <w:rsid w:val="00610770"/>
    <w:rsid w:val="00617781"/>
    <w:rsid w:val="00623F0B"/>
    <w:rsid w:val="00635DE9"/>
    <w:rsid w:val="00636357"/>
    <w:rsid w:val="0063749D"/>
    <w:rsid w:val="00641BE1"/>
    <w:rsid w:val="006459CF"/>
    <w:rsid w:val="00660869"/>
    <w:rsid w:val="00670734"/>
    <w:rsid w:val="00672AFD"/>
    <w:rsid w:val="006764EB"/>
    <w:rsid w:val="00683A15"/>
    <w:rsid w:val="00685AC9"/>
    <w:rsid w:val="006D462D"/>
    <w:rsid w:val="006D66CC"/>
    <w:rsid w:val="006E571D"/>
    <w:rsid w:val="006E6D2F"/>
    <w:rsid w:val="006F09C6"/>
    <w:rsid w:val="006F6EB6"/>
    <w:rsid w:val="006F773F"/>
    <w:rsid w:val="00716B37"/>
    <w:rsid w:val="00724A46"/>
    <w:rsid w:val="00726681"/>
    <w:rsid w:val="007512E2"/>
    <w:rsid w:val="007725E5"/>
    <w:rsid w:val="00774A11"/>
    <w:rsid w:val="0078508A"/>
    <w:rsid w:val="007A7B6F"/>
    <w:rsid w:val="007A7C12"/>
    <w:rsid w:val="007B0D29"/>
    <w:rsid w:val="007B39DE"/>
    <w:rsid w:val="007C1E76"/>
    <w:rsid w:val="007D3DD4"/>
    <w:rsid w:val="007D4207"/>
    <w:rsid w:val="007E16B7"/>
    <w:rsid w:val="007E22A5"/>
    <w:rsid w:val="00815526"/>
    <w:rsid w:val="00817904"/>
    <w:rsid w:val="00821611"/>
    <w:rsid w:val="0083061C"/>
    <w:rsid w:val="008379BD"/>
    <w:rsid w:val="00841126"/>
    <w:rsid w:val="00842603"/>
    <w:rsid w:val="0084436F"/>
    <w:rsid w:val="008565E2"/>
    <w:rsid w:val="008636C3"/>
    <w:rsid w:val="0087230C"/>
    <w:rsid w:val="00873EE9"/>
    <w:rsid w:val="00873FCD"/>
    <w:rsid w:val="0087576F"/>
    <w:rsid w:val="008839EF"/>
    <w:rsid w:val="0089552D"/>
    <w:rsid w:val="0089744D"/>
    <w:rsid w:val="008A0C08"/>
    <w:rsid w:val="008A7576"/>
    <w:rsid w:val="008C0ED8"/>
    <w:rsid w:val="008C742B"/>
    <w:rsid w:val="008D11E4"/>
    <w:rsid w:val="008D16C1"/>
    <w:rsid w:val="008D2D9A"/>
    <w:rsid w:val="008D5F6F"/>
    <w:rsid w:val="008E274B"/>
    <w:rsid w:val="00903C01"/>
    <w:rsid w:val="009154E0"/>
    <w:rsid w:val="00917699"/>
    <w:rsid w:val="009178C8"/>
    <w:rsid w:val="00930717"/>
    <w:rsid w:val="0094013E"/>
    <w:rsid w:val="009417B6"/>
    <w:rsid w:val="0094647D"/>
    <w:rsid w:val="009500F2"/>
    <w:rsid w:val="00950E13"/>
    <w:rsid w:val="00954126"/>
    <w:rsid w:val="00956F9C"/>
    <w:rsid w:val="00962DBD"/>
    <w:rsid w:val="00974702"/>
    <w:rsid w:val="009848CE"/>
    <w:rsid w:val="00986FB9"/>
    <w:rsid w:val="00992D23"/>
    <w:rsid w:val="00994171"/>
    <w:rsid w:val="009A6C12"/>
    <w:rsid w:val="009B5421"/>
    <w:rsid w:val="009B66B6"/>
    <w:rsid w:val="009B6D0A"/>
    <w:rsid w:val="009C7C43"/>
    <w:rsid w:val="009E57B1"/>
    <w:rsid w:val="009F6D2E"/>
    <w:rsid w:val="00A0688E"/>
    <w:rsid w:val="00A25343"/>
    <w:rsid w:val="00A32849"/>
    <w:rsid w:val="00A443B8"/>
    <w:rsid w:val="00A53919"/>
    <w:rsid w:val="00A751BD"/>
    <w:rsid w:val="00A757CF"/>
    <w:rsid w:val="00A7637F"/>
    <w:rsid w:val="00A80B34"/>
    <w:rsid w:val="00A859B3"/>
    <w:rsid w:val="00A85A0A"/>
    <w:rsid w:val="00A903F6"/>
    <w:rsid w:val="00A90E27"/>
    <w:rsid w:val="00AA06CC"/>
    <w:rsid w:val="00AA75FB"/>
    <w:rsid w:val="00AE1FBD"/>
    <w:rsid w:val="00B06038"/>
    <w:rsid w:val="00B15D10"/>
    <w:rsid w:val="00B16490"/>
    <w:rsid w:val="00B16A24"/>
    <w:rsid w:val="00B42481"/>
    <w:rsid w:val="00B5343E"/>
    <w:rsid w:val="00B560C1"/>
    <w:rsid w:val="00B72059"/>
    <w:rsid w:val="00B8217F"/>
    <w:rsid w:val="00B96744"/>
    <w:rsid w:val="00BB45A1"/>
    <w:rsid w:val="00BB75F5"/>
    <w:rsid w:val="00BC438F"/>
    <w:rsid w:val="00BD5200"/>
    <w:rsid w:val="00BD5889"/>
    <w:rsid w:val="00BE36EF"/>
    <w:rsid w:val="00C1059A"/>
    <w:rsid w:val="00C12B8F"/>
    <w:rsid w:val="00C176F8"/>
    <w:rsid w:val="00C764C2"/>
    <w:rsid w:val="00C816E0"/>
    <w:rsid w:val="00C81FF9"/>
    <w:rsid w:val="00CA04C5"/>
    <w:rsid w:val="00CB594F"/>
    <w:rsid w:val="00CB6C47"/>
    <w:rsid w:val="00CE3C9B"/>
    <w:rsid w:val="00CF17D7"/>
    <w:rsid w:val="00CF497F"/>
    <w:rsid w:val="00D10DA7"/>
    <w:rsid w:val="00D13045"/>
    <w:rsid w:val="00D202DC"/>
    <w:rsid w:val="00D21EE4"/>
    <w:rsid w:val="00D448B4"/>
    <w:rsid w:val="00D545CE"/>
    <w:rsid w:val="00D875E7"/>
    <w:rsid w:val="00D92E37"/>
    <w:rsid w:val="00DA307A"/>
    <w:rsid w:val="00DA597F"/>
    <w:rsid w:val="00DB324B"/>
    <w:rsid w:val="00DC01B2"/>
    <w:rsid w:val="00DC09CC"/>
    <w:rsid w:val="00DD0278"/>
    <w:rsid w:val="00DD0808"/>
    <w:rsid w:val="00DD08B7"/>
    <w:rsid w:val="00DD47F8"/>
    <w:rsid w:val="00DD59AC"/>
    <w:rsid w:val="00DF5DAC"/>
    <w:rsid w:val="00E13E1B"/>
    <w:rsid w:val="00E16E3E"/>
    <w:rsid w:val="00E202C2"/>
    <w:rsid w:val="00E2260D"/>
    <w:rsid w:val="00E43403"/>
    <w:rsid w:val="00E526D7"/>
    <w:rsid w:val="00E61389"/>
    <w:rsid w:val="00E6266F"/>
    <w:rsid w:val="00E6426A"/>
    <w:rsid w:val="00E71853"/>
    <w:rsid w:val="00E80373"/>
    <w:rsid w:val="00E8717B"/>
    <w:rsid w:val="00EB298C"/>
    <w:rsid w:val="00EB4A54"/>
    <w:rsid w:val="00EE41B9"/>
    <w:rsid w:val="00EE706C"/>
    <w:rsid w:val="00EF3A70"/>
    <w:rsid w:val="00F00DEA"/>
    <w:rsid w:val="00F02DE5"/>
    <w:rsid w:val="00F1169D"/>
    <w:rsid w:val="00F1255F"/>
    <w:rsid w:val="00F3378E"/>
    <w:rsid w:val="00F40AEA"/>
    <w:rsid w:val="00F61D66"/>
    <w:rsid w:val="00F67B30"/>
    <w:rsid w:val="00F968AB"/>
    <w:rsid w:val="00FA0E28"/>
    <w:rsid w:val="00FB6A66"/>
    <w:rsid w:val="00FC0336"/>
    <w:rsid w:val="00FE0DD8"/>
    <w:rsid w:val="0EFD3FB9"/>
    <w:rsid w:val="26BA2895"/>
    <w:rsid w:val="33302AB7"/>
    <w:rsid w:val="63872B56"/>
    <w:rsid w:val="7A953497"/>
  </w:rsids>
  <m:mathPr>
    <m:mathFont m:val="Cambria Math"/>
    <m:brkBin m:val="before"/>
    <m:brkBinSub m:val="--"/>
    <m:smallFrac m:val="0"/>
    <m:dispDef/>
    <m:lMargin m:val="0"/>
    <m:rMargin m:val="0"/>
    <m:defJc m:val="centerGroup"/>
    <m:wrapIndent m:val="1440"/>
    <m:intLim m:val="subSup"/>
    <m:naryLim m:val="undOvr"/>
  </m:mathPr>
  <w:themeFontLang w:val="pt-BR" w:eastAsia="zh-CN" w:bidi="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nhideWhenUsed="0" w:uiPriority="0" w:semiHidden="0" w:name="caption"/>
    <w:lsdException w:qFormat="1" w:uiPriority="99" w:semiHidden="0"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qFormat="1" w:unhideWhenUsed="0" w:uiPriority="0" w:semiHidden="0"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qFormat="1"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99"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nhideWhenUsed="0" w:uiPriority="99" w:semiHidden="0" w:name="HTML Preformatted"/>
    <w:lsdException w:uiPriority="99" w:name="HTML Sample"/>
    <w:lsdException w:uiPriority="99" w:name="HTML Typewriter"/>
    <w:lsdException w:uiPriority="99" w:name="HTML Variable"/>
    <w:lsdException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semiHidden="0" w:name="Balloon Text"/>
    <w:lsdException w:qFormat="1" w:unhideWhenUsed="0" w:uiPriority="59" w:semiHidden="0" w:name="Table Grid"/>
    <w:lsdException w:uiPriority="99" w:name="Table Theme"/>
    <w:lsdException w:qFormat="1" w:unhideWhenUsed="0" w:uiPriority="99" w:name="Placeholder Text"/>
    <w:lsdException w:qFormat="1" w:unhideWhenUsed="0" w:uiPriority="1" w:semiHidden="0" w:name="No Spacing"/>
    <w:lsdException w:qFormat="1" w:unhideWhenUsed="0" w:uiPriority="34" w:semiHidden="0" w:name="List Paragraph"/>
    <w:lsdException w:qFormat="1" w:unhideWhenUsed="0" w:uiPriority="29" w:semiHidden="0" w:name="Quote"/>
    <w:lsdException w:qFormat="1" w:unhideWhenUsed="0" w:uiPriority="30" w:semiHidden="0" w:name="Intense Quote"/>
  </w:latentStyles>
  <w:style w:type="paragraph" w:default="1" w:styleId="1">
    <w:name w:val="Normal"/>
    <w:qFormat/>
    <w:uiPriority w:val="0"/>
    <w:pPr>
      <w:suppressAutoHyphens/>
      <w:spacing w:after="0" w:line="360" w:lineRule="auto"/>
      <w:ind w:firstLine="709" w:firstLineChars="0"/>
      <w:jc w:val="both"/>
    </w:pPr>
    <w:rPr>
      <w:rFonts w:ascii="Arial" w:hAnsi="Arial" w:cs="Arial" w:eastAsiaTheme="minorEastAsia"/>
      <w:sz w:val="24"/>
      <w:szCs w:val="22"/>
      <w:lang w:val="pt-BR" w:eastAsia="pt-BR" w:bidi="ar-SA"/>
    </w:rPr>
  </w:style>
  <w:style w:type="paragraph" w:styleId="2">
    <w:name w:val="heading 1"/>
    <w:basedOn w:val="1"/>
    <w:next w:val="1"/>
    <w:link w:val="39"/>
    <w:qFormat/>
    <w:uiPriority w:val="9"/>
    <w:pPr>
      <w:spacing w:line="276" w:lineRule="auto"/>
      <w:jc w:val="left"/>
      <w:outlineLvl w:val="0"/>
    </w:pPr>
    <w:rPr>
      <w:b/>
    </w:rPr>
  </w:style>
  <w:style w:type="paragraph" w:styleId="3">
    <w:name w:val="heading 2"/>
    <w:basedOn w:val="4"/>
    <w:next w:val="1"/>
    <w:link w:val="40"/>
    <w:unhideWhenUsed/>
    <w:qFormat/>
    <w:uiPriority w:val="9"/>
    <w:pPr>
      <w:numPr>
        <w:ilvl w:val="2"/>
        <w:numId w:val="1"/>
      </w:numPr>
      <w:ind w:hanging="360"/>
      <w:outlineLvl w:val="1"/>
    </w:pPr>
    <w:rPr>
      <w:b/>
    </w:rPr>
  </w:style>
  <w:style w:type="paragraph" w:styleId="5">
    <w:name w:val="heading 3"/>
    <w:basedOn w:val="1"/>
    <w:next w:val="1"/>
    <w:link w:val="45"/>
    <w:semiHidden/>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46"/>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47"/>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48"/>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49"/>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50"/>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51"/>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2">
    <w:name w:val="Default Paragraph Font"/>
    <w:unhideWhenUsed/>
    <w:uiPriority w:val="1"/>
  </w:style>
  <w:style w:type="table" w:default="1" w:styleId="13">
    <w:name w:val="Normal Table"/>
    <w:semiHidden/>
    <w:unhideWhenUsed/>
    <w:uiPriority w:val="99"/>
    <w:tblPr>
      <w:tblCellMar>
        <w:top w:w="0" w:type="dxa"/>
        <w:left w:w="108" w:type="dxa"/>
        <w:bottom w:w="0" w:type="dxa"/>
        <w:right w:w="108" w:type="dxa"/>
      </w:tblCellMar>
    </w:tblPr>
  </w:style>
  <w:style w:type="paragraph" w:styleId="4">
    <w:name w:val="List Paragraph"/>
    <w:basedOn w:val="1"/>
    <w:qFormat/>
    <w:uiPriority w:val="34"/>
    <w:pPr>
      <w:ind w:left="720"/>
      <w:contextualSpacing/>
    </w:pPr>
  </w:style>
  <w:style w:type="character" w:styleId="14">
    <w:name w:val="Strong"/>
    <w:basedOn w:val="12"/>
    <w:qFormat/>
    <w:uiPriority w:val="22"/>
    <w:rPr>
      <w:b/>
      <w:bCs/>
    </w:rPr>
  </w:style>
  <w:style w:type="character" w:styleId="15">
    <w:name w:val="annotation reference"/>
    <w:basedOn w:val="12"/>
    <w:semiHidden/>
    <w:unhideWhenUsed/>
    <w:qFormat/>
    <w:uiPriority w:val="99"/>
    <w:rPr>
      <w:sz w:val="16"/>
      <w:szCs w:val="16"/>
    </w:rPr>
  </w:style>
  <w:style w:type="character" w:styleId="16">
    <w:name w:val="FollowedHyperlink"/>
    <w:basedOn w:val="12"/>
    <w:semiHidden/>
    <w:unhideWhenUsed/>
    <w:uiPriority w:val="99"/>
    <w:rPr>
      <w:color w:val="800080" w:themeColor="followedHyperlink"/>
      <w:u w:val="single"/>
      <w14:textFill>
        <w14:solidFill>
          <w14:schemeClr w14:val="folHlink"/>
        </w14:solidFill>
      </w14:textFill>
    </w:rPr>
  </w:style>
  <w:style w:type="character" w:styleId="17">
    <w:name w:val="HTML Code"/>
    <w:basedOn w:val="12"/>
    <w:semiHidden/>
    <w:unhideWhenUsed/>
    <w:qFormat/>
    <w:uiPriority w:val="99"/>
    <w:rPr>
      <w:rFonts w:ascii="Courier New" w:hAnsi="Courier New" w:eastAsia="Times New Roman" w:cs="Courier New"/>
      <w:sz w:val="20"/>
      <w:szCs w:val="20"/>
    </w:rPr>
  </w:style>
  <w:style w:type="character" w:styleId="18">
    <w:name w:val="Emphasis"/>
    <w:basedOn w:val="12"/>
    <w:qFormat/>
    <w:uiPriority w:val="20"/>
    <w:rPr>
      <w:i/>
      <w:iCs/>
    </w:rPr>
  </w:style>
  <w:style w:type="character" w:styleId="19">
    <w:name w:val="Hyperlink"/>
    <w:basedOn w:val="12"/>
    <w:unhideWhenUsed/>
    <w:uiPriority w:val="99"/>
    <w:rPr>
      <w:color w:val="0000FF" w:themeColor="hyperlink"/>
      <w:u w:val="single"/>
      <w14:textFill>
        <w14:solidFill>
          <w14:schemeClr w14:val="hlink"/>
        </w14:solidFill>
      </w14:textFill>
    </w:rPr>
  </w:style>
  <w:style w:type="paragraph" w:styleId="20">
    <w:name w:val="toc 2"/>
    <w:basedOn w:val="1"/>
    <w:next w:val="1"/>
    <w:unhideWhenUsed/>
    <w:qFormat/>
    <w:uiPriority w:val="39"/>
    <w:pPr>
      <w:tabs>
        <w:tab w:val="right" w:leader="dot" w:pos="9061"/>
      </w:tabs>
      <w:spacing w:after="100"/>
    </w:pPr>
  </w:style>
  <w:style w:type="paragraph" w:styleId="21">
    <w:name w:val="List"/>
    <w:basedOn w:val="22"/>
    <w:qFormat/>
    <w:uiPriority w:val="0"/>
    <w:rPr>
      <w:rFonts w:cs="Mangal"/>
    </w:rPr>
  </w:style>
  <w:style w:type="paragraph" w:customStyle="1" w:styleId="22">
    <w:name w:val="Text body"/>
    <w:basedOn w:val="23"/>
    <w:qFormat/>
    <w:uiPriority w:val="0"/>
    <w:pPr>
      <w:spacing w:after="120"/>
    </w:pPr>
  </w:style>
  <w:style w:type="paragraph" w:customStyle="1" w:styleId="23">
    <w:name w:val="Standard"/>
    <w:qFormat/>
    <w:uiPriority w:val="0"/>
    <w:pPr>
      <w:suppressAutoHyphens/>
      <w:spacing w:after="200" w:line="360" w:lineRule="auto"/>
      <w:ind w:firstLine="708"/>
      <w:jc w:val="both"/>
    </w:pPr>
    <w:rPr>
      <w:rFonts w:ascii="Arial" w:hAnsi="Arial" w:cs="Arial" w:eastAsiaTheme="minorEastAsia"/>
      <w:sz w:val="24"/>
      <w:szCs w:val="24"/>
      <w:lang w:val="pt-BR" w:eastAsia="en-US" w:bidi="ar-SA"/>
    </w:rPr>
  </w:style>
  <w:style w:type="paragraph" w:styleId="24">
    <w:name w:val="Body Text"/>
    <w:basedOn w:val="1"/>
    <w:link w:val="65"/>
    <w:qFormat/>
    <w:uiPriority w:val="0"/>
    <w:pPr>
      <w:widowControl w:val="0"/>
      <w:spacing w:after="140" w:line="288" w:lineRule="auto"/>
      <w:jc w:val="left"/>
      <w:textAlignment w:val="baseline"/>
    </w:pPr>
    <w:rPr>
      <w:rFonts w:ascii="Liberation Serif" w:hAnsi="Liberation Serif" w:eastAsia="SimSun" w:cs="Mangal"/>
      <w:kern w:val="2"/>
      <w:szCs w:val="24"/>
      <w:lang w:eastAsia="zh-CN" w:bidi="hi-IN"/>
    </w:rPr>
  </w:style>
  <w:style w:type="paragraph" w:styleId="25">
    <w:name w:val="annotation text"/>
    <w:basedOn w:val="1"/>
    <w:link w:val="98"/>
    <w:unhideWhenUsed/>
    <w:qFormat/>
    <w:uiPriority w:val="99"/>
    <w:pPr>
      <w:spacing w:line="240" w:lineRule="auto"/>
    </w:pPr>
    <w:rPr>
      <w:sz w:val="20"/>
      <w:szCs w:val="20"/>
    </w:rPr>
  </w:style>
  <w:style w:type="paragraph" w:styleId="26">
    <w:name w:val="table of figures"/>
    <w:basedOn w:val="1"/>
    <w:next w:val="1"/>
    <w:unhideWhenUsed/>
    <w:qFormat/>
    <w:uiPriority w:val="99"/>
    <w:pPr>
      <w:spacing w:after="0"/>
    </w:pPr>
  </w:style>
  <w:style w:type="paragraph" w:styleId="27">
    <w:name w:val="Title"/>
    <w:basedOn w:val="1"/>
    <w:next w:val="1"/>
    <w:link w:val="5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
      <w:sz w:val="52"/>
      <w:szCs w:val="52"/>
    </w:rPr>
  </w:style>
  <w:style w:type="paragraph" w:styleId="28">
    <w:name w:val="Normal (Web)"/>
    <w:basedOn w:val="23"/>
    <w:qFormat/>
    <w:uiPriority w:val="99"/>
    <w:pPr>
      <w:spacing w:before="28" w:after="28" w:line="240" w:lineRule="auto"/>
      <w:ind w:firstLine="0"/>
      <w:jc w:val="left"/>
    </w:pPr>
    <w:rPr>
      <w:rFonts w:ascii="Times New Roman" w:hAnsi="Times New Roman" w:eastAsia="Times New Roman" w:cs="Times New Roman"/>
      <w:lang w:eastAsia="pt-BR"/>
    </w:rPr>
  </w:style>
  <w:style w:type="paragraph" w:styleId="29">
    <w:name w:val="Body Text 3"/>
    <w:basedOn w:val="1"/>
    <w:link w:val="67"/>
    <w:semiHidden/>
    <w:unhideWhenUsed/>
    <w:qFormat/>
    <w:uiPriority w:val="99"/>
    <w:pPr>
      <w:spacing w:after="120"/>
    </w:pPr>
    <w:rPr>
      <w:sz w:val="16"/>
      <w:szCs w:val="16"/>
    </w:rPr>
  </w:style>
  <w:style w:type="paragraph" w:styleId="30">
    <w:name w:val="HTML Preformatted"/>
    <w:basedOn w:val="23"/>
    <w:link w:val="68"/>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pPr>
    <w:rPr>
      <w:rFonts w:ascii="Courier New" w:hAnsi="Courier New" w:eastAsia="Times New Roman" w:cs="Courier New"/>
      <w:sz w:val="20"/>
      <w:szCs w:val="20"/>
      <w:lang w:eastAsia="pt-BR"/>
    </w:rPr>
  </w:style>
  <w:style w:type="paragraph" w:styleId="31">
    <w:name w:val="header"/>
    <w:basedOn w:val="1"/>
    <w:link w:val="63"/>
    <w:unhideWhenUsed/>
    <w:qFormat/>
    <w:uiPriority w:val="99"/>
    <w:pPr>
      <w:tabs>
        <w:tab w:val="center" w:pos="4252"/>
        <w:tab w:val="right" w:pos="8504"/>
      </w:tabs>
      <w:spacing w:after="0" w:line="240" w:lineRule="auto"/>
    </w:pPr>
  </w:style>
  <w:style w:type="paragraph" w:styleId="32">
    <w:name w:val="annotation subject"/>
    <w:basedOn w:val="25"/>
    <w:next w:val="25"/>
    <w:link w:val="99"/>
    <w:semiHidden/>
    <w:unhideWhenUsed/>
    <w:qFormat/>
    <w:uiPriority w:val="99"/>
    <w:rPr>
      <w:b/>
      <w:bCs/>
    </w:rPr>
  </w:style>
  <w:style w:type="paragraph" w:styleId="33">
    <w:name w:val="footer"/>
    <w:basedOn w:val="1"/>
    <w:link w:val="64"/>
    <w:unhideWhenUsed/>
    <w:qFormat/>
    <w:uiPriority w:val="99"/>
    <w:pPr>
      <w:tabs>
        <w:tab w:val="center" w:pos="4252"/>
        <w:tab w:val="right" w:pos="8504"/>
      </w:tabs>
      <w:spacing w:after="0" w:line="240" w:lineRule="auto"/>
    </w:pPr>
  </w:style>
  <w:style w:type="paragraph" w:styleId="34">
    <w:name w:val="caption"/>
    <w:basedOn w:val="1"/>
    <w:qFormat/>
    <w:uiPriority w:val="0"/>
    <w:pPr>
      <w:suppressLineNumbers/>
      <w:spacing w:before="120" w:after="120"/>
    </w:pPr>
    <w:rPr>
      <w:rFonts w:cs="Lucida Sans"/>
      <w:i/>
      <w:iCs/>
      <w:szCs w:val="24"/>
    </w:rPr>
  </w:style>
  <w:style w:type="paragraph" w:styleId="35">
    <w:name w:val="Balloon Text"/>
    <w:basedOn w:val="23"/>
    <w:qFormat/>
    <w:uiPriority w:val="0"/>
    <w:pPr>
      <w:spacing w:line="240" w:lineRule="auto"/>
    </w:pPr>
    <w:rPr>
      <w:rFonts w:ascii="Tahoma" w:hAnsi="Tahoma" w:cs="Tahoma"/>
      <w:sz w:val="16"/>
      <w:szCs w:val="16"/>
    </w:rPr>
  </w:style>
  <w:style w:type="paragraph" w:styleId="36">
    <w:name w:val="Subtitle"/>
    <w:basedOn w:val="1"/>
    <w:next w:val="1"/>
    <w:link w:val="53"/>
    <w:qFormat/>
    <w:uiPriority w:val="11"/>
    <w:rPr>
      <w:rFonts w:ascii="Cambria" w:hAnsi="Cambria" w:eastAsia="Cambria" w:cs="Cambria"/>
      <w:i/>
      <w:color w:val="4F81BD"/>
    </w:rPr>
  </w:style>
  <w:style w:type="paragraph" w:styleId="37">
    <w:name w:val="toc 1"/>
    <w:basedOn w:val="1"/>
    <w:next w:val="1"/>
    <w:unhideWhenUsed/>
    <w:qFormat/>
    <w:uiPriority w:val="39"/>
    <w:pPr>
      <w:spacing w:after="100"/>
    </w:pPr>
  </w:style>
  <w:style w:type="table" w:styleId="38">
    <w:name w:val="Table Grid"/>
    <w:basedOn w:val="13"/>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39">
    <w:name w:val="Heading 1 Char"/>
    <w:basedOn w:val="12"/>
    <w:link w:val="2"/>
    <w:qFormat/>
    <w:uiPriority w:val="9"/>
    <w:rPr>
      <w:rFonts w:ascii="Arial" w:hAnsi="Arial"/>
      <w:b/>
      <w:sz w:val="24"/>
    </w:rPr>
  </w:style>
  <w:style w:type="character" w:customStyle="1" w:styleId="40">
    <w:name w:val="Heading 2 Char"/>
    <w:link w:val="3"/>
    <w:qFormat/>
    <w:uiPriority w:val="9"/>
    <w:rPr>
      <w:rFonts w:ascii="Arial" w:hAnsi="Arial" w:cs="Arial" w:eastAsiaTheme="minorEastAsia"/>
      <w:b/>
      <w:sz w:val="24"/>
      <w:szCs w:val="22"/>
      <w:lang w:val="pt-BR" w:eastAsia="pt-BR" w:bidi="ar-SA"/>
    </w:rPr>
  </w:style>
  <w:style w:type="character" w:customStyle="1" w:styleId="41">
    <w:name w:val="Texto de balão Char"/>
    <w:basedOn w:val="12"/>
    <w:qFormat/>
    <w:uiPriority w:val="0"/>
    <w:rPr>
      <w:rFonts w:ascii="Tahoma" w:hAnsi="Tahoma" w:cs="Tahoma"/>
      <w:sz w:val="16"/>
      <w:szCs w:val="16"/>
    </w:rPr>
  </w:style>
  <w:style w:type="character" w:customStyle="1" w:styleId="42">
    <w:name w:val="apple-converted-space"/>
    <w:basedOn w:val="12"/>
    <w:qFormat/>
    <w:uiPriority w:val="0"/>
    <w:rPr>
      <w:rFonts w:cs="Times New Roman"/>
    </w:rPr>
  </w:style>
  <w:style w:type="character" w:customStyle="1" w:styleId="43">
    <w:name w:val="Pré-formatação HTML Char"/>
    <w:basedOn w:val="12"/>
    <w:qFormat/>
    <w:uiPriority w:val="0"/>
    <w:rPr>
      <w:rFonts w:ascii="Courier New" w:hAnsi="Courier New" w:cs="Courier New"/>
      <w:sz w:val="20"/>
      <w:szCs w:val="20"/>
      <w:lang w:eastAsia="pt-BR"/>
    </w:rPr>
  </w:style>
  <w:style w:type="character" w:customStyle="1" w:styleId="44">
    <w:name w:val="Internet link"/>
    <w:basedOn w:val="12"/>
    <w:qFormat/>
    <w:uiPriority w:val="0"/>
    <w:rPr>
      <w:rFonts w:cs="Times New Roman"/>
      <w:color w:val="0000FF"/>
      <w:u w:val="single"/>
    </w:rPr>
  </w:style>
  <w:style w:type="character" w:customStyle="1" w:styleId="45">
    <w:name w:val="Heading 3 Char"/>
    <w:basedOn w:val="12"/>
    <w:link w:val="5"/>
    <w:semiHidden/>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46">
    <w:name w:val="Heading 4 Char"/>
    <w:basedOn w:val="1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47">
    <w:name w:val="Heading 5 Char"/>
    <w:basedOn w:val="12"/>
    <w:link w:val="7"/>
    <w:semiHidden/>
    <w:qFormat/>
    <w:uiPriority w:val="9"/>
    <w:rPr>
      <w:rFonts w:asciiTheme="majorHAnsi" w:hAnsiTheme="majorHAnsi" w:eastAsiaTheme="majorEastAsia" w:cstheme="majorBidi"/>
      <w:color w:val="254061" w:themeColor="accent1" w:themeShade="80"/>
    </w:rPr>
  </w:style>
  <w:style w:type="character" w:customStyle="1" w:styleId="48">
    <w:name w:val="Heading 6 Char"/>
    <w:basedOn w:val="12"/>
    <w:link w:val="8"/>
    <w:semiHidden/>
    <w:qFormat/>
    <w:uiPriority w:val="9"/>
    <w:rPr>
      <w:rFonts w:asciiTheme="majorHAnsi" w:hAnsiTheme="majorHAnsi" w:eastAsiaTheme="majorEastAsia" w:cstheme="majorBidi"/>
      <w:i/>
      <w:iCs/>
      <w:color w:val="254061" w:themeColor="accent1" w:themeShade="80"/>
    </w:rPr>
  </w:style>
  <w:style w:type="character" w:customStyle="1" w:styleId="49">
    <w:name w:val="Heading 7 Char"/>
    <w:basedOn w:val="1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50">
    <w:name w:val="Heading 8 Char"/>
    <w:basedOn w:val="1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51">
    <w:name w:val="Heading 9 Char"/>
    <w:basedOn w:val="1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customStyle="1" w:styleId="52">
    <w:name w:val="Title Char"/>
    <w:basedOn w:val="12"/>
    <w:link w:val="27"/>
    <w:qFormat/>
    <w:uiPriority w:val="10"/>
    <w:rPr>
      <w:rFonts w:asciiTheme="majorHAnsi" w:hAnsiTheme="majorHAnsi" w:eastAsiaTheme="majorEastAsia" w:cstheme="majorBidi"/>
      <w:color w:val="17375E" w:themeColor="text2" w:themeShade="BF"/>
      <w:spacing w:val="5"/>
      <w:kern w:val="2"/>
      <w:sz w:val="52"/>
      <w:szCs w:val="52"/>
    </w:rPr>
  </w:style>
  <w:style w:type="character" w:customStyle="1" w:styleId="53">
    <w:name w:val="Subtitle Char"/>
    <w:basedOn w:val="12"/>
    <w:link w:val="3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character" w:customStyle="1" w:styleId="54">
    <w:name w:val="Quote Char"/>
    <w:basedOn w:val="12"/>
    <w:link w:val="55"/>
    <w:qFormat/>
    <w:uiPriority w:val="29"/>
    <w:rPr>
      <w:i/>
      <w:iCs/>
      <w:color w:val="000000" w:themeColor="text1"/>
      <w14:textFill>
        <w14:solidFill>
          <w14:schemeClr w14:val="tx1"/>
        </w14:solidFill>
      </w14:textFill>
    </w:rPr>
  </w:style>
  <w:style w:type="paragraph" w:styleId="55">
    <w:name w:val="Quote"/>
    <w:basedOn w:val="1"/>
    <w:next w:val="1"/>
    <w:link w:val="54"/>
    <w:qFormat/>
    <w:uiPriority w:val="29"/>
    <w:rPr>
      <w:i/>
      <w:iCs/>
      <w:color w:val="000000" w:themeColor="text1"/>
      <w14:textFill>
        <w14:solidFill>
          <w14:schemeClr w14:val="tx1"/>
        </w14:solidFill>
      </w14:textFill>
    </w:rPr>
  </w:style>
  <w:style w:type="character" w:customStyle="1" w:styleId="56">
    <w:name w:val="Intense Quote Char"/>
    <w:basedOn w:val="12"/>
    <w:link w:val="57"/>
    <w:qFormat/>
    <w:uiPriority w:val="30"/>
    <w:rPr>
      <w:b/>
      <w:bCs/>
      <w:i/>
      <w:iCs/>
      <w:color w:val="4F81BD" w:themeColor="accent1"/>
      <w14:textFill>
        <w14:solidFill>
          <w14:schemeClr w14:val="accent1"/>
        </w14:solidFill>
      </w14:textFill>
    </w:rPr>
  </w:style>
  <w:style w:type="paragraph" w:styleId="57">
    <w:name w:val="Intense Quote"/>
    <w:basedOn w:val="1"/>
    <w:next w:val="1"/>
    <w:link w:val="56"/>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58">
    <w:name w:val="Ênfase Sutil1"/>
    <w:basedOn w:val="12"/>
    <w:qFormat/>
    <w:uiPriority w:val="19"/>
    <w:rPr>
      <w:i/>
      <w:iCs/>
      <w:color w:val="808080" w:themeColor="text1" w:themeTint="80"/>
      <w14:textFill>
        <w14:solidFill>
          <w14:schemeClr w14:val="tx1">
            <w14:lumMod w14:val="50000"/>
            <w14:lumOff w14:val="50000"/>
          </w14:schemeClr>
        </w14:solidFill>
      </w14:textFill>
    </w:rPr>
  </w:style>
  <w:style w:type="character" w:customStyle="1" w:styleId="59">
    <w:name w:val="Ênfase Intensa1"/>
    <w:basedOn w:val="12"/>
    <w:qFormat/>
    <w:uiPriority w:val="21"/>
    <w:rPr>
      <w:b/>
      <w:bCs/>
      <w:i/>
      <w:iCs/>
      <w:color w:val="4F81BD" w:themeColor="accent1"/>
      <w14:textFill>
        <w14:solidFill>
          <w14:schemeClr w14:val="accent1"/>
        </w14:solidFill>
      </w14:textFill>
    </w:rPr>
  </w:style>
  <w:style w:type="character" w:customStyle="1" w:styleId="60">
    <w:name w:val="Referência Sutil1"/>
    <w:basedOn w:val="12"/>
    <w:qFormat/>
    <w:uiPriority w:val="31"/>
    <w:rPr>
      <w:smallCaps/>
      <w:color w:val="C0504D" w:themeColor="accent2"/>
      <w:u w:val="single"/>
      <w14:textFill>
        <w14:solidFill>
          <w14:schemeClr w14:val="accent2"/>
        </w14:solidFill>
      </w14:textFill>
    </w:rPr>
  </w:style>
  <w:style w:type="character" w:customStyle="1" w:styleId="61">
    <w:name w:val="Referência Intensa1"/>
    <w:basedOn w:val="12"/>
    <w:qFormat/>
    <w:uiPriority w:val="32"/>
    <w:rPr>
      <w:b/>
      <w:bCs/>
      <w:smallCaps/>
      <w:color w:val="C0504D" w:themeColor="accent2"/>
      <w:spacing w:val="5"/>
      <w:u w:val="single"/>
      <w14:textFill>
        <w14:solidFill>
          <w14:schemeClr w14:val="accent2"/>
        </w14:solidFill>
      </w14:textFill>
    </w:rPr>
  </w:style>
  <w:style w:type="character" w:customStyle="1" w:styleId="62">
    <w:name w:val="Título do Livro1"/>
    <w:basedOn w:val="12"/>
    <w:qFormat/>
    <w:uiPriority w:val="33"/>
    <w:rPr>
      <w:b/>
      <w:bCs/>
      <w:smallCaps/>
      <w:spacing w:val="5"/>
    </w:rPr>
  </w:style>
  <w:style w:type="character" w:customStyle="1" w:styleId="63">
    <w:name w:val="Header Char"/>
    <w:basedOn w:val="12"/>
    <w:link w:val="31"/>
    <w:qFormat/>
    <w:uiPriority w:val="99"/>
    <w:rPr>
      <w:rFonts w:ascii="Arial" w:hAnsi="Arial"/>
      <w:sz w:val="24"/>
    </w:rPr>
  </w:style>
  <w:style w:type="character" w:customStyle="1" w:styleId="64">
    <w:name w:val="Footer Char"/>
    <w:basedOn w:val="12"/>
    <w:link w:val="33"/>
    <w:qFormat/>
    <w:uiPriority w:val="99"/>
    <w:rPr>
      <w:rFonts w:ascii="Arial" w:hAnsi="Arial"/>
      <w:sz w:val="24"/>
    </w:rPr>
  </w:style>
  <w:style w:type="character" w:customStyle="1" w:styleId="65">
    <w:name w:val="Body Text Char"/>
    <w:basedOn w:val="12"/>
    <w:link w:val="24"/>
    <w:qFormat/>
    <w:uiPriority w:val="0"/>
    <w:rPr>
      <w:rFonts w:ascii="Liberation Serif" w:hAnsi="Liberation Serif" w:eastAsia="SimSun" w:cs="Mangal"/>
      <w:kern w:val="2"/>
      <w:sz w:val="24"/>
      <w:szCs w:val="24"/>
      <w:lang w:eastAsia="zh-CN" w:bidi="hi-IN"/>
    </w:rPr>
  </w:style>
  <w:style w:type="character" w:customStyle="1" w:styleId="66">
    <w:name w:val="Fonte parág. padrão1"/>
    <w:qFormat/>
    <w:uiPriority w:val="0"/>
  </w:style>
  <w:style w:type="character" w:customStyle="1" w:styleId="67">
    <w:name w:val="Body Text 3 Char"/>
    <w:basedOn w:val="12"/>
    <w:link w:val="29"/>
    <w:semiHidden/>
    <w:qFormat/>
    <w:uiPriority w:val="99"/>
    <w:rPr>
      <w:rFonts w:ascii="Arial" w:hAnsi="Arial" w:eastAsiaTheme="minorEastAsia"/>
      <w:sz w:val="16"/>
      <w:szCs w:val="16"/>
    </w:rPr>
  </w:style>
  <w:style w:type="character" w:customStyle="1" w:styleId="68">
    <w:name w:val="HTML Preformatted Char"/>
    <w:basedOn w:val="12"/>
    <w:link w:val="30"/>
    <w:qFormat/>
    <w:uiPriority w:val="99"/>
    <w:rPr>
      <w:rFonts w:ascii="Courier New" w:hAnsi="Courier New" w:eastAsia="Times New Roman" w:cs="Courier New"/>
      <w:sz w:val="20"/>
      <w:szCs w:val="20"/>
    </w:rPr>
  </w:style>
  <w:style w:type="character" w:customStyle="1" w:styleId="69">
    <w:name w:val="hljs-keyword"/>
    <w:basedOn w:val="12"/>
    <w:qFormat/>
    <w:uiPriority w:val="0"/>
  </w:style>
  <w:style w:type="character" w:customStyle="1" w:styleId="70">
    <w:name w:val="hljs-comment"/>
    <w:basedOn w:val="12"/>
    <w:qFormat/>
    <w:uiPriority w:val="0"/>
  </w:style>
  <w:style w:type="character" w:customStyle="1" w:styleId="71">
    <w:name w:val="hljs-string"/>
    <w:basedOn w:val="12"/>
    <w:qFormat/>
    <w:uiPriority w:val="0"/>
  </w:style>
  <w:style w:type="character" w:customStyle="1" w:styleId="72">
    <w:name w:val="hljs-literal"/>
    <w:basedOn w:val="12"/>
    <w:qFormat/>
    <w:uiPriority w:val="0"/>
  </w:style>
  <w:style w:type="character" w:customStyle="1" w:styleId="73">
    <w:name w:val="hljs-built_in"/>
    <w:basedOn w:val="12"/>
    <w:qFormat/>
    <w:uiPriority w:val="0"/>
  </w:style>
  <w:style w:type="character" w:customStyle="1" w:styleId="74">
    <w:name w:val="hljs-number"/>
    <w:basedOn w:val="12"/>
    <w:qFormat/>
    <w:uiPriority w:val="0"/>
  </w:style>
  <w:style w:type="character" w:customStyle="1" w:styleId="75">
    <w:name w:val="hljs-title"/>
    <w:basedOn w:val="12"/>
    <w:qFormat/>
    <w:uiPriority w:val="0"/>
  </w:style>
  <w:style w:type="character" w:customStyle="1" w:styleId="76">
    <w:name w:val="hljs-params"/>
    <w:basedOn w:val="12"/>
    <w:qFormat/>
    <w:uiPriority w:val="0"/>
  </w:style>
  <w:style w:type="character" w:customStyle="1" w:styleId="77">
    <w:name w:val="hljs-subst"/>
    <w:basedOn w:val="12"/>
    <w:qFormat/>
    <w:uiPriority w:val="0"/>
  </w:style>
  <w:style w:type="character" w:customStyle="1" w:styleId="78">
    <w:name w:val="katex-mathml"/>
    <w:basedOn w:val="12"/>
    <w:qFormat/>
    <w:uiPriority w:val="0"/>
  </w:style>
  <w:style w:type="character" w:customStyle="1" w:styleId="79">
    <w:name w:val="mord"/>
    <w:basedOn w:val="12"/>
    <w:qFormat/>
    <w:uiPriority w:val="0"/>
  </w:style>
  <w:style w:type="character" w:customStyle="1" w:styleId="80">
    <w:name w:val="mopen"/>
    <w:basedOn w:val="12"/>
    <w:qFormat/>
    <w:uiPriority w:val="0"/>
  </w:style>
  <w:style w:type="character" w:customStyle="1" w:styleId="81">
    <w:name w:val="mclose"/>
    <w:basedOn w:val="12"/>
    <w:qFormat/>
    <w:uiPriority w:val="0"/>
  </w:style>
  <w:style w:type="character" w:customStyle="1" w:styleId="82">
    <w:name w:val="mop"/>
    <w:basedOn w:val="12"/>
    <w:qFormat/>
    <w:uiPriority w:val="0"/>
  </w:style>
  <w:style w:type="character" w:customStyle="1" w:styleId="83">
    <w:name w:val="mrel"/>
    <w:basedOn w:val="12"/>
    <w:qFormat/>
    <w:uiPriority w:val="0"/>
  </w:style>
  <w:style w:type="character" w:customStyle="1" w:styleId="84">
    <w:name w:val="Menção Pendente1"/>
    <w:basedOn w:val="12"/>
    <w:semiHidden/>
    <w:unhideWhenUsed/>
    <w:qFormat/>
    <w:uiPriority w:val="99"/>
    <w:rPr>
      <w:color w:val="605E5C"/>
      <w:shd w:val="clear" w:color="auto" w:fill="E1DFDD"/>
    </w:rPr>
  </w:style>
  <w:style w:type="character" w:styleId="85">
    <w:name w:val="Placeholder Text"/>
    <w:basedOn w:val="12"/>
    <w:semiHidden/>
    <w:qFormat/>
    <w:uiPriority w:val="99"/>
    <w:rPr>
      <w:color w:val="666666"/>
    </w:rPr>
  </w:style>
  <w:style w:type="character" w:customStyle="1" w:styleId="86">
    <w:name w:val="Vínculo de índice"/>
    <w:qFormat/>
    <w:uiPriority w:val="0"/>
  </w:style>
  <w:style w:type="paragraph" w:customStyle="1" w:styleId="87">
    <w:name w:val="Título1"/>
    <w:basedOn w:val="23"/>
    <w:next w:val="22"/>
    <w:qFormat/>
    <w:uiPriority w:val="0"/>
    <w:pPr>
      <w:keepNext/>
      <w:spacing w:before="240" w:after="120"/>
    </w:pPr>
    <w:rPr>
      <w:rFonts w:eastAsia="Microsoft YaHei" w:cs="Mangal"/>
      <w:sz w:val="28"/>
      <w:szCs w:val="28"/>
    </w:rPr>
  </w:style>
  <w:style w:type="paragraph" w:customStyle="1" w:styleId="88">
    <w:name w:val="Índice"/>
    <w:basedOn w:val="23"/>
    <w:qFormat/>
    <w:uiPriority w:val="0"/>
    <w:pPr>
      <w:suppressLineNumbers/>
    </w:pPr>
    <w:rPr>
      <w:rFonts w:cs="Mangal"/>
    </w:rPr>
  </w:style>
  <w:style w:type="paragraph" w:customStyle="1" w:styleId="89">
    <w:name w:val="Cabeçalho e Rodapé"/>
    <w:basedOn w:val="1"/>
    <w:qFormat/>
    <w:uiPriority w:val="0"/>
  </w:style>
  <w:style w:type="paragraph" w:customStyle="1" w:styleId="90">
    <w:name w:val="caption1"/>
    <w:basedOn w:val="1"/>
    <w:next w:val="1"/>
    <w:unhideWhenUsed/>
    <w:qFormat/>
    <w:uiPriority w:val="35"/>
    <w:pPr>
      <w:spacing w:after="0" w:line="240" w:lineRule="auto"/>
      <w:contextualSpacing/>
    </w:pPr>
    <w:rPr>
      <w:b/>
      <w:bCs/>
      <w:sz w:val="20"/>
      <w:szCs w:val="20"/>
    </w:rPr>
  </w:style>
  <w:style w:type="paragraph" w:customStyle="1" w:styleId="91">
    <w:name w:val="Default"/>
    <w:qFormat/>
    <w:uiPriority w:val="0"/>
    <w:pPr>
      <w:suppressAutoHyphens/>
      <w:spacing w:after="200" w:line="276" w:lineRule="auto"/>
      <w:jc w:val="both"/>
    </w:pPr>
    <w:rPr>
      <w:rFonts w:ascii="Arial" w:hAnsi="Arial" w:cs="Arial" w:eastAsiaTheme="minorEastAsia"/>
      <w:color w:val="000000"/>
      <w:sz w:val="24"/>
      <w:szCs w:val="24"/>
      <w:lang w:val="pt-BR" w:eastAsia="en-US" w:bidi="ar-SA"/>
    </w:rPr>
  </w:style>
  <w:style w:type="paragraph" w:customStyle="1" w:styleId="92">
    <w:name w:val="Conteúdo do quadro"/>
    <w:basedOn w:val="22"/>
    <w:qFormat/>
    <w:uiPriority w:val="0"/>
  </w:style>
  <w:style w:type="paragraph" w:styleId="93">
    <w:name w:val="No Spacing"/>
    <w:qFormat/>
    <w:uiPriority w:val="1"/>
    <w:pPr>
      <w:suppressAutoHyphens/>
      <w:jc w:val="both"/>
    </w:pPr>
    <w:rPr>
      <w:rFonts w:ascii="Arial" w:hAnsi="Arial" w:cs="Arial" w:eastAsiaTheme="minorEastAsia"/>
      <w:sz w:val="22"/>
      <w:szCs w:val="22"/>
      <w:lang w:val="pt-BR" w:eastAsia="pt-BR" w:bidi="ar-SA"/>
    </w:rPr>
  </w:style>
  <w:style w:type="paragraph" w:customStyle="1" w:styleId="94">
    <w:name w:val="Cabeçalho do Sumário1"/>
    <w:basedOn w:val="2"/>
    <w:next w:val="1"/>
    <w:unhideWhenUsed/>
    <w:qFormat/>
    <w:uiPriority w:val="39"/>
    <w:pPr>
      <w:outlineLvl w:val="9"/>
    </w:pPr>
  </w:style>
  <w:style w:type="paragraph" w:customStyle="1" w:styleId="95">
    <w:name w:val="Conteúdo da tabela"/>
    <w:basedOn w:val="1"/>
    <w:qFormat/>
    <w:uiPriority w:val="0"/>
    <w:pPr>
      <w:widowControl w:val="0"/>
      <w:suppressLineNumbers/>
      <w:spacing w:after="0" w:line="240" w:lineRule="auto"/>
      <w:jc w:val="left"/>
      <w:textAlignment w:val="baseline"/>
    </w:pPr>
    <w:rPr>
      <w:rFonts w:ascii="Liberation Serif" w:hAnsi="Liberation Serif" w:eastAsia="SimSun" w:cs="Mangal"/>
      <w:kern w:val="2"/>
      <w:szCs w:val="24"/>
      <w:lang w:eastAsia="zh-CN" w:bidi="hi-IN"/>
    </w:rPr>
  </w:style>
  <w:style w:type="table" w:customStyle="1" w:styleId="96">
    <w:name w:val="Table Normal1"/>
    <w:qFormat/>
    <w:uiPriority w:val="0"/>
    <w:tblPr>
      <w:tblCellMar>
        <w:top w:w="0" w:type="dxa"/>
        <w:left w:w="0" w:type="dxa"/>
        <w:bottom w:w="0" w:type="dxa"/>
        <w:right w:w="0" w:type="dxa"/>
      </w:tblCellMar>
    </w:tblPr>
  </w:style>
  <w:style w:type="table" w:customStyle="1" w:styleId="97">
    <w:name w:val="Table Normal2"/>
    <w:qFormat/>
    <w:uiPriority w:val="0"/>
    <w:tblPr>
      <w:tblCellMar>
        <w:top w:w="0" w:type="dxa"/>
        <w:left w:w="0" w:type="dxa"/>
        <w:bottom w:w="0" w:type="dxa"/>
        <w:right w:w="0" w:type="dxa"/>
      </w:tblCellMar>
    </w:tblPr>
  </w:style>
  <w:style w:type="character" w:customStyle="1" w:styleId="98">
    <w:name w:val="Comment Text Char"/>
    <w:basedOn w:val="12"/>
    <w:link w:val="25"/>
    <w:qFormat/>
    <w:uiPriority w:val="99"/>
    <w:rPr>
      <w:rFonts w:eastAsiaTheme="minorEastAsia"/>
      <w:sz w:val="20"/>
      <w:szCs w:val="20"/>
    </w:rPr>
  </w:style>
  <w:style w:type="character" w:customStyle="1" w:styleId="99">
    <w:name w:val="Comment Subject Char"/>
    <w:basedOn w:val="98"/>
    <w:link w:val="32"/>
    <w:semiHidden/>
    <w:qFormat/>
    <w:uiPriority w:val="99"/>
    <w:rPr>
      <w:rFonts w:eastAsiaTheme="minorEastAsia"/>
      <w:b/>
      <w:bCs/>
      <w:sz w:val="20"/>
      <w:szCs w:val="20"/>
    </w:rPr>
  </w:style>
  <w:style w:type="paragraph" w:customStyle="1" w:styleId="100">
    <w:name w:val="Cabeçalho do Sumário2"/>
    <w:basedOn w:val="2"/>
    <w:next w:val="1"/>
    <w:unhideWhenUsed/>
    <w:qFormat/>
    <w:uiPriority w:val="39"/>
    <w:pPr>
      <w:keepNext/>
      <w:keepLines/>
      <w:suppressAutoHyphens w:val="0"/>
      <w:spacing w:before="240" w:after="0" w:line="259" w:lineRule="auto"/>
      <w:outlineLvl w:val="9"/>
    </w:pPr>
    <w:rPr>
      <w:rFonts w:asciiTheme="majorHAnsi" w:hAnsiTheme="majorHAnsi" w:eastAsiaTheme="majorEastAsia" w:cstheme="majorBidi"/>
      <w:b w:val="0"/>
      <w:color w:val="376092" w:themeColor="accent1" w:themeShade="BF"/>
      <w:sz w:val="32"/>
      <w:szCs w:val="32"/>
      <w:lang w:val="en-US" w:eastAsia="en-US"/>
    </w:rPr>
  </w:style>
  <w:style w:type="character" w:customStyle="1" w:styleId="101">
    <w:name w:val="TCC Char"/>
    <w:basedOn w:val="12"/>
    <w:link w:val="102"/>
    <w:qFormat/>
    <w:locked/>
    <w:uiPriority w:val="0"/>
    <w:rPr>
      <w:rFonts w:ascii="Calibri" w:hAnsi="Calibri" w:cs="Calibri" w:eastAsiaTheme="minorEastAsia"/>
      <w:szCs w:val="22"/>
    </w:rPr>
  </w:style>
  <w:style w:type="paragraph" w:customStyle="1" w:styleId="102">
    <w:name w:val="TCC"/>
    <w:basedOn w:val="1"/>
    <w:link w:val="101"/>
    <w:qFormat/>
    <w:uiPriority w:val="0"/>
    <w:pPr>
      <w:spacing w:before="240" w:after="240"/>
      <w:ind w:firstLine="1134"/>
    </w:pPr>
    <w:rPr>
      <w:rFonts w:ascii="Calibri" w:hAnsi="Calibri" w:cs="Calibri"/>
    </w:rPr>
  </w:style>
  <w:style w:type="character" w:customStyle="1" w:styleId="103">
    <w:name w:val="truncate"/>
    <w:basedOn w:val="12"/>
    <w:qFormat/>
    <w:uiPriority w:val="0"/>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header" Target="header2.xml"/><Relationship Id="rId7" Type="http://schemas.openxmlformats.org/officeDocument/2006/relationships/header" Target="header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3" Type="http://schemas.microsoft.com/office/2011/relationships/people" Target="people.xml"/><Relationship Id="rId32" Type="http://schemas.openxmlformats.org/officeDocument/2006/relationships/fontTable" Target="fontTable.xml"/><Relationship Id="rId31" Type="http://schemas.openxmlformats.org/officeDocument/2006/relationships/customXml" Target="../customXml/item3.xml"/><Relationship Id="rId30" Type="http://schemas.openxmlformats.org/officeDocument/2006/relationships/customXml" Target="../customXml/item2.xml"/><Relationship Id="rId3" Type="http://schemas.openxmlformats.org/officeDocument/2006/relationships/comments" Target="comments.xml"/><Relationship Id="rId29" Type="http://schemas.openxmlformats.org/officeDocument/2006/relationships/numbering" Target="numbering.xml"/><Relationship Id="rId28" Type="http://schemas.openxmlformats.org/officeDocument/2006/relationships/customXml" Target="../customXml/item1.xml"/><Relationship Id="rId27" Type="http://schemas.openxmlformats.org/officeDocument/2006/relationships/image" Target="media/image17.png"/><Relationship Id="rId26" Type="http://schemas.openxmlformats.org/officeDocument/2006/relationships/image" Target="media/image16.png"/><Relationship Id="rId25" Type="http://schemas.openxmlformats.org/officeDocument/2006/relationships/image" Target="media/image15.jpeg"/><Relationship Id="rId24" Type="http://schemas.openxmlformats.org/officeDocument/2006/relationships/image" Target="media/image14.jpeg"/><Relationship Id="rId23" Type="http://schemas.openxmlformats.org/officeDocument/2006/relationships/image" Target="media/image13.png"/><Relationship Id="rId22" Type="http://schemas.openxmlformats.org/officeDocument/2006/relationships/image" Target="media/image12.png"/><Relationship Id="rId21" Type="http://schemas.openxmlformats.org/officeDocument/2006/relationships/image" Target="media/image11.png"/><Relationship Id="rId20" Type="http://schemas.openxmlformats.org/officeDocument/2006/relationships/image" Target="media/image10.png"/><Relationship Id="rId2" Type="http://schemas.openxmlformats.org/officeDocument/2006/relationships/settings" Target="settings.xml"/><Relationship Id="rId19" Type="http://schemas.openxmlformats.org/officeDocument/2006/relationships/image" Target="media/image9.png"/><Relationship Id="rId18" Type="http://schemas.openxmlformats.org/officeDocument/2006/relationships/image" Target="media/image8.png"/><Relationship Id="rId17" Type="http://schemas.openxmlformats.org/officeDocument/2006/relationships/image" Target="media/image7.png"/><Relationship Id="rId16" Type="http://schemas.openxmlformats.org/officeDocument/2006/relationships/image" Target="media/image6.png"/><Relationship Id="rId15" Type="http://schemas.openxmlformats.org/officeDocument/2006/relationships/image" Target="media/image5.png"/><Relationship Id="rId14" Type="http://schemas.openxmlformats.org/officeDocument/2006/relationships/image" Target="media/image4.png"/><Relationship Id="rId13" Type="http://schemas.openxmlformats.org/officeDocument/2006/relationships/image" Target="media/image3.jpeg"/><Relationship Id="rId12" Type="http://schemas.openxmlformats.org/officeDocument/2006/relationships/image" Target="media/image2.png"/><Relationship Id="rId11" Type="http://schemas.openxmlformats.org/officeDocument/2006/relationships/image" Target="media/image1.png"/><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Tema do Office">
  <a:themeElements>
    <a:clrScheme name="Escritório">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majorFont>
      <a:minorFont>
        <a:latin typeface="Calibri"/>
        <a:ea typeface=""/>
        <a:cs typeface=""/>
      </a:minorFont>
    </a:fontScheme>
    <a:fmtScheme na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go:gDocsCustomXmlDataStorage xmlns:go="http://customooxmlschemas.google.com/" xmlns:r="http://schemas.openxmlformats.org/officeDocument/2006/relationships">
  <go:docsCustomData roundtripDataSignature="AMtx7mjWxTI1+1wSn4xyWE87cNjCxJb5Mg==">AMUW2mXXjhipMT06QLd1jI43w8cdpE16bKMFzyZtTxSSu7T5NdmtmJJn6j670Vf+nmAJJK7qfcO0D0miRATP3ywzS9oxGbFGUlfvkhtG2iwTL0umoHPrALpwTpF7EWjbG0JhmJbLr5PP0hnecjTfay3Js2F+piqmm8iV5RyWuF5hE8cf4TcbMjOqBY5iUZwuxVBezuyogeTtwuHcpBWUVYyripCHZ0n66Ab2n5qxahTCPBxhchkwCEKKc6h6/0ifnefScs0D7sbi</go:docsCustomData>
</go:gDocsCustomXmlDataStorage>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1111111-1234-1234-1234-123412341234}">
  <ds:schemaRefs/>
</ds:datastoreItem>
</file>

<file path=customXml/itemProps3.xml><?xml version="1.0" encoding="utf-8"?>
<ds:datastoreItem xmlns:ds="http://schemas.openxmlformats.org/officeDocument/2006/customXml" ds:itemID="{48DDEE4F-69C7-4C11-B708-AECA97A3B509}">
  <ds:schemaRefs/>
</ds:datastoreItem>
</file>

<file path=docProps/app.xml><?xml version="1.0" encoding="utf-8"?>
<Properties xmlns="http://schemas.openxmlformats.org/officeDocument/2006/extended-properties" xmlns:vt="http://schemas.openxmlformats.org/officeDocument/2006/docPropsVTypes">
  <Template>Normal</Template>
  <Pages>53</Pages>
  <Words>10761</Words>
  <Characters>61658</Characters>
  <Lines>1</Lines>
  <Paragraphs>1</Paragraphs>
  <TotalTime>3093</TotalTime>
  <ScaleCrop>false</ScaleCrop>
  <LinksUpToDate>false</LinksUpToDate>
  <CharactersWithSpaces>72912</CharactersWithSpaces>
  <Application>WPS Office_12.2.0.20323_F1E327BC-269C-435d-A152-05C5408002CA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2025-02-11T03:59:00Z</dcterms:created>
  <dc:creator>Rita Calado</dc:creator>
  <cp:lastModifiedBy>Rafael</cp:lastModifiedBy>
  <cp:lastPrinted>2024-12-10T01:25:00Z</cp:lastPrinted>
  <dcterms:modified xsi:type="dcterms:W3CDTF">2025-03-01T03:16:41Z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yperlinksChanged">
    <vt:bool>false</vt:bool>
  </property>
  <property fmtid="{D5CDD505-2E9C-101B-9397-08002B2CF9AE}" pid="3" name="KSOProductBuildVer">
    <vt:lpwstr>1046-12.2.0.20323</vt:lpwstr>
  </property>
  <property fmtid="{D5CDD505-2E9C-101B-9397-08002B2CF9AE}" pid="4" name="LinksUpToDate">
    <vt:bool>false</vt:bool>
  </property>
  <property fmtid="{D5CDD505-2E9C-101B-9397-08002B2CF9AE}" pid="5" name="ScaleCrop">
    <vt:bool>false</vt:bool>
  </property>
  <property fmtid="{D5CDD505-2E9C-101B-9397-08002B2CF9AE}" pid="6" name="ShareDoc">
    <vt:bool>false</vt:bool>
  </property>
  <property fmtid="{D5CDD505-2E9C-101B-9397-08002B2CF9AE}" pid="7" name="ICV">
    <vt:lpwstr>662628E96A834306A21B4580A00D49E5_13</vt:lpwstr>
  </property>
</Properties>
</file>