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Trabalho #1: Classificação supervisionada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Com uma base de dados pública (preferencialmente com duas classes) realizar os procedimentos para a concepção de um sistema de Reconhecimento de Padrões, incluindo pré-processamento, redução de dimensionalidade, classificação e avaliação, conforme visto na aula prática, e considerando as seguintes condições: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Pré-processamento: realizar higienização, normalizações, etc necessárias;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Redução de dimensionalidade: reduzir a dimensionalidade utilizando a abordagem PCA. Após, selecionar as “n” primeiras Componentes Principais (CPs) que explicam a variabilidade dos dados acumulada até atingir 75%, 90% e 99%, respectivamente; Observe que na prática serão 3 “novas” base de dados, cada uma com o número de CPs (dimensão) correspondente à variância acumulada;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a base de dados não forneça os dados particionados em conjuntos de treinamento e teste, separar aleatoriamente o dataset em ⅔ para treinamento e ⅓ para teste;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Considerando as bases de dados divididas (⅔ para treinamento e ⅓ para teste), experimentar os algoritmos de classificação lineares e não-lineares abaixo: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Naive Bayes Gaussiano (scikit-learn)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SVM (Support vector machine) utilizando os kernel’s linear e RBF. Ver o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http://scikit-learn.org/stable/modules/svm.html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C4.5 (J48 ou CART). Ver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http://scikit-learn.org/stable/modules/tree.html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uma tabela mostrando o desempenho de classificação de cada classificador (NB, SVM linear e não-linear e C4.5) para o conjunto de teste. Apresentar a matriz de confusão para cada algoritmo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http://scikit-learn.org/stable/modules/generated/sklearn.metrics.confusion_matrix.html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</w:t>
      </w:r>
      <w:r w:rsidDel="00000000" w:rsidR="00000000" w:rsidRPr="00000000">
        <w:rPr>
          <w:rtl w:val="0"/>
        </w:rPr>
        <w:t xml:space="preserve">: observe que o treinamento do modelo deve acontecer </w:t>
      </w:r>
      <w:r w:rsidDel="00000000" w:rsidR="00000000" w:rsidRPr="00000000">
        <w:rPr>
          <w:b w:val="1"/>
          <w:rtl w:val="0"/>
        </w:rPr>
        <w:t xml:space="preserve">apenas </w:t>
      </w:r>
      <w:r w:rsidDel="00000000" w:rsidR="00000000" w:rsidRPr="00000000">
        <w:rPr>
          <w:rtl w:val="0"/>
        </w:rPr>
        <w:t xml:space="preserve">com os dados de treinamento, enquanto o teste </w:t>
      </w:r>
      <w:r w:rsidDel="00000000" w:rsidR="00000000" w:rsidRPr="00000000">
        <w:rPr>
          <w:b w:val="1"/>
          <w:rtl w:val="0"/>
        </w:rPr>
        <w:t xml:space="preserve">apenas </w:t>
      </w:r>
      <w:r w:rsidDel="00000000" w:rsidR="00000000" w:rsidRPr="00000000">
        <w:rPr>
          <w:rtl w:val="0"/>
        </w:rPr>
        <w:t xml:space="preserve">com os dados de teste.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960"/>
        <w:gridCol w:w="1174.9999999999998"/>
        <w:gridCol w:w="1105.0000000000002"/>
        <w:gridCol w:w="1174.9999999999998"/>
        <w:gridCol w:w="1105.0000000000002"/>
        <w:gridCol w:w="1164.9999999999995"/>
        <w:gridCol w:w="1115.0000000000005"/>
        <w:tblGridChange w:id="0">
          <w:tblGrid>
            <w:gridCol w:w="1780"/>
            <w:gridCol w:w="960"/>
            <w:gridCol w:w="1174.9999999999998"/>
            <w:gridCol w:w="1105.0000000000002"/>
            <w:gridCol w:w="1174.9999999999998"/>
            <w:gridCol w:w="1105.0000000000002"/>
            <w:gridCol w:w="1164.9999999999995"/>
            <w:gridCol w:w="1115.000000000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Variância acumulada do PCA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Variância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 CPs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Variância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 CPs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Variância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 CPs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Classificadores</w:t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 Linear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 RBF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C4.5 (CART)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Acurácia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TNR 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kit-learn.org/stable/modules/svm.html" TargetMode="External"/><Relationship Id="rId7" Type="http://schemas.openxmlformats.org/officeDocument/2006/relationships/hyperlink" Target="http://scikit-learn.org/stable/modules/tree.html" TargetMode="External"/><Relationship Id="rId8" Type="http://schemas.openxmlformats.org/officeDocument/2006/relationships/hyperlink" Target="http://scikit-learn.org/stable/modules/generated/sklearn.metrics.confusion_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