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CF2FB" w14:textId="7A6C3333" w:rsidR="00BE7368" w:rsidRDefault="00603476">
      <w:pPr>
        <w:pStyle w:val="Ttulo1"/>
        <w:jc w:val="center"/>
        <w:rPr>
          <w:rFonts w:ascii="Google Sans" w:eastAsia="Google Sans" w:hAnsi="Google Sans" w:cs="Google Sans"/>
        </w:rPr>
      </w:pPr>
      <w:r w:rsidRPr="00603476">
        <w:rPr>
          <w:rFonts w:ascii="Google Sans" w:eastAsia="Google Sans" w:hAnsi="Google Sans" w:cs="Google Sans"/>
        </w:rPr>
        <w:t>Categorias de controle</w:t>
      </w:r>
    </w:p>
    <w:p w14:paraId="08426C91" w14:textId="77777777" w:rsidR="00BE7368" w:rsidRDefault="00BE7368">
      <w:pPr>
        <w:rPr>
          <w:rFonts w:ascii="Google Sans" w:eastAsia="Google Sans" w:hAnsi="Google Sans" w:cs="Google Sans"/>
        </w:rPr>
      </w:pPr>
    </w:p>
    <w:p w14:paraId="774BA0EF" w14:textId="1E2AD2A9" w:rsidR="00BE7368" w:rsidRDefault="00603476">
      <w:pPr>
        <w:pStyle w:val="Ttulo2"/>
        <w:rPr>
          <w:rFonts w:ascii="Google Sans" w:eastAsia="Google Sans" w:hAnsi="Google Sans" w:cs="Google Sans"/>
        </w:rPr>
      </w:pPr>
      <w:bookmarkStart w:id="0" w:name="_5z7py7xwm7s" w:colFirst="0" w:colLast="0"/>
      <w:bookmarkEnd w:id="0"/>
      <w:r w:rsidRPr="00603476">
        <w:rPr>
          <w:rFonts w:ascii="Google Sans" w:eastAsia="Google Sans" w:hAnsi="Google Sans" w:cs="Google Sans"/>
        </w:rPr>
        <w:t>Categorias de controle</w:t>
      </w:r>
    </w:p>
    <w:p w14:paraId="5CB2A18F"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Os controles dentro da segurança cibernética são agrupados em três categorias principais:</w:t>
      </w:r>
    </w:p>
    <w:p w14:paraId="4BECCFCD" w14:textId="77777777" w:rsidR="00603476" w:rsidRPr="00603476" w:rsidRDefault="00603476" w:rsidP="00603476">
      <w:pPr>
        <w:rPr>
          <w:rFonts w:ascii="Google Sans" w:eastAsia="Google Sans" w:hAnsi="Google Sans" w:cs="Google Sans"/>
          <w:sz w:val="24"/>
          <w:szCs w:val="24"/>
        </w:rPr>
      </w:pPr>
    </w:p>
    <w:p w14:paraId="56ECD80B"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 Controles administrativos/gerenciais</w:t>
      </w:r>
    </w:p>
    <w:p w14:paraId="5728FF67"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 Controles técnicos</w:t>
      </w:r>
    </w:p>
    <w:p w14:paraId="5ADAF15A"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 Controles físicos/operacionais</w:t>
      </w:r>
    </w:p>
    <w:p w14:paraId="1C69E8DB" w14:textId="77777777" w:rsidR="00603476" w:rsidRPr="00603476" w:rsidRDefault="00603476" w:rsidP="00603476">
      <w:pPr>
        <w:rPr>
          <w:rFonts w:ascii="Google Sans" w:eastAsia="Google Sans" w:hAnsi="Google Sans" w:cs="Google Sans"/>
          <w:sz w:val="24"/>
          <w:szCs w:val="24"/>
        </w:rPr>
      </w:pPr>
    </w:p>
    <w:p w14:paraId="2616E743"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Os controles administrativos/gerenciais abordam o componente humano da segurança cibernética. Esses controles incluem políticas e procedimentos que definem como uma organização gerencia dados e definem claramente as responsabilidades dos funcionários, incluindo seu papel na proteção da organização. Embora os controles administrativos sejam normalmente baseados em políticas, a aplicação dessas políticas pode exigir o uso de controles técnicos ou físicos.</w:t>
      </w:r>
    </w:p>
    <w:p w14:paraId="57B2B6AD" w14:textId="77777777" w:rsidR="00603476" w:rsidRPr="00603476" w:rsidRDefault="00603476" w:rsidP="00603476">
      <w:pPr>
        <w:rPr>
          <w:rFonts w:ascii="Google Sans" w:eastAsia="Google Sans" w:hAnsi="Google Sans" w:cs="Google Sans"/>
          <w:sz w:val="24"/>
          <w:szCs w:val="24"/>
        </w:rPr>
      </w:pPr>
    </w:p>
    <w:p w14:paraId="7E16F3AB"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Os controles técnicos consistem em soluções como firewalls, sistemas de detecção de intrusão (IDS), sistemas de prevenção de intrusão (IPS), produtos antivírus (AV), criptografia, etc. Os controles técnicos podem ser usados ​​de várias maneiras para atender às metas e objetivos organizacionais.</w:t>
      </w:r>
    </w:p>
    <w:p w14:paraId="518EEBBE" w14:textId="77777777" w:rsidR="00603476" w:rsidRPr="00603476" w:rsidRDefault="00603476" w:rsidP="00603476">
      <w:pPr>
        <w:rPr>
          <w:rFonts w:ascii="Google Sans" w:eastAsia="Google Sans" w:hAnsi="Google Sans" w:cs="Google Sans"/>
          <w:sz w:val="24"/>
          <w:szCs w:val="24"/>
        </w:rPr>
      </w:pPr>
    </w:p>
    <w:p w14:paraId="72F6C557"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Os controles físicos/operacionais incluem fechaduras de portas, fechaduras de armários, câmeras de vigilância, leitores de crachás, etc. Eles são usados ​​para limitar o acesso físico a ativos físicos por pessoal não autorizado.</w:t>
      </w:r>
    </w:p>
    <w:p w14:paraId="7FFD9B54"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Tipos de controle</w:t>
      </w:r>
    </w:p>
    <w:p w14:paraId="3F3CE81E"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Os tipos de controle incluem, mas não estão limitados a:</w:t>
      </w:r>
    </w:p>
    <w:p w14:paraId="1EA19174"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1. Preventivo</w:t>
      </w:r>
    </w:p>
    <w:p w14:paraId="3755DEB7"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2. Corretivo</w:t>
      </w:r>
    </w:p>
    <w:p w14:paraId="744DE892"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3. Detetive</w:t>
      </w:r>
    </w:p>
    <w:p w14:paraId="6BE01DED"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4. Dissuasor</w:t>
      </w:r>
    </w:p>
    <w:p w14:paraId="0FE8F4BA" w14:textId="77777777" w:rsidR="00603476" w:rsidRPr="00603476" w:rsidRDefault="00603476" w:rsidP="00603476">
      <w:pPr>
        <w:rPr>
          <w:rFonts w:ascii="Google Sans" w:eastAsia="Google Sans" w:hAnsi="Google Sans" w:cs="Google Sans"/>
          <w:sz w:val="24"/>
          <w:szCs w:val="24"/>
        </w:rPr>
      </w:pPr>
    </w:p>
    <w:p w14:paraId="77013F23" w14:textId="77777777" w:rsidR="00603476" w:rsidRPr="00603476"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lastRenderedPageBreak/>
        <w:t>Esses controles trabalham juntos para fornecer defesa em profundidade e proteger ativos. Os controles preventivos são projetados para evitar que um incidente ocorra em primeiro lugar. Os controles corretivos são usados ​​para restaurar um ativo após um incidente. Os controles de detecção são implementados para determinar se um incidente ocorreu ou está em andamento. Os controles de dissuasão são projetados para desencorajar ataques.</w:t>
      </w:r>
    </w:p>
    <w:p w14:paraId="05E00B11" w14:textId="77777777" w:rsidR="00603476" w:rsidRPr="00603476" w:rsidRDefault="00603476" w:rsidP="00603476">
      <w:pPr>
        <w:rPr>
          <w:rFonts w:ascii="Google Sans" w:eastAsia="Google Sans" w:hAnsi="Google Sans" w:cs="Google Sans"/>
          <w:sz w:val="24"/>
          <w:szCs w:val="24"/>
        </w:rPr>
      </w:pPr>
    </w:p>
    <w:p w14:paraId="1781A8F3" w14:textId="7F154DA2" w:rsidR="00BE7368" w:rsidRDefault="00603476" w:rsidP="00603476">
      <w:pPr>
        <w:rPr>
          <w:rFonts w:ascii="Google Sans" w:eastAsia="Google Sans" w:hAnsi="Google Sans" w:cs="Google Sans"/>
          <w:sz w:val="24"/>
          <w:szCs w:val="24"/>
        </w:rPr>
      </w:pPr>
      <w:r w:rsidRPr="00603476">
        <w:rPr>
          <w:rFonts w:ascii="Google Sans" w:eastAsia="Google Sans" w:hAnsi="Google Sans" w:cs="Google Sans"/>
          <w:sz w:val="24"/>
          <w:szCs w:val="24"/>
        </w:rPr>
        <w:t>Revise os gráficos a seguir para obter detalhes específicos sobre cada tipo de controle e sua finalidade.</w:t>
      </w:r>
    </w:p>
    <w:p w14:paraId="643B27D9" w14:textId="77777777" w:rsidR="00BE7368"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 </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E7368" w14:paraId="32D74359" w14:textId="77777777">
        <w:trPr>
          <w:trHeight w:val="420"/>
          <w:tblHeader/>
        </w:trPr>
        <w:tc>
          <w:tcPr>
            <w:tcW w:w="9360" w:type="dxa"/>
            <w:gridSpan w:val="3"/>
            <w:shd w:val="clear" w:color="auto" w:fill="auto"/>
            <w:tcMar>
              <w:top w:w="100" w:type="dxa"/>
              <w:left w:w="100" w:type="dxa"/>
              <w:bottom w:w="100" w:type="dxa"/>
              <w:right w:w="100" w:type="dxa"/>
            </w:tcMar>
          </w:tcPr>
          <w:p w14:paraId="4C74AB2A" w14:textId="77777777" w:rsidR="00BE7368"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Administrative/Managerial Controls</w:t>
            </w:r>
          </w:p>
        </w:tc>
      </w:tr>
      <w:tr w:rsidR="00BE7368" w14:paraId="63D08C6B" w14:textId="77777777">
        <w:tc>
          <w:tcPr>
            <w:tcW w:w="3120" w:type="dxa"/>
            <w:shd w:val="clear" w:color="auto" w:fill="auto"/>
            <w:tcMar>
              <w:top w:w="100" w:type="dxa"/>
              <w:left w:w="100" w:type="dxa"/>
              <w:bottom w:w="100" w:type="dxa"/>
              <w:right w:w="100" w:type="dxa"/>
            </w:tcMar>
          </w:tcPr>
          <w:p w14:paraId="073F860D" w14:textId="3A11E131" w:rsidR="00BE7368" w:rsidRDefault="00603476">
            <w:pPr>
              <w:widowControl w:val="0"/>
              <w:spacing w:line="240" w:lineRule="auto"/>
              <w:rPr>
                <w:rFonts w:ascii="Google Sans" w:eastAsia="Google Sans" w:hAnsi="Google Sans" w:cs="Google Sans"/>
                <w:b/>
                <w:sz w:val="24"/>
                <w:szCs w:val="24"/>
              </w:rPr>
            </w:pPr>
            <w:r w:rsidRPr="00603476">
              <w:rPr>
                <w:rFonts w:ascii="Google Sans" w:eastAsia="Google Sans" w:hAnsi="Google Sans" w:cs="Google Sans"/>
                <w:b/>
                <w:sz w:val="24"/>
                <w:szCs w:val="24"/>
              </w:rPr>
              <w:t>Nome do controle</w:t>
            </w:r>
          </w:p>
        </w:tc>
        <w:tc>
          <w:tcPr>
            <w:tcW w:w="3120" w:type="dxa"/>
            <w:shd w:val="clear" w:color="auto" w:fill="auto"/>
            <w:tcMar>
              <w:top w:w="100" w:type="dxa"/>
              <w:left w:w="100" w:type="dxa"/>
              <w:bottom w:w="100" w:type="dxa"/>
              <w:right w:w="100" w:type="dxa"/>
            </w:tcMar>
          </w:tcPr>
          <w:p w14:paraId="2B065699" w14:textId="423725A8" w:rsidR="00BE7368" w:rsidRDefault="00603476">
            <w:pPr>
              <w:widowControl w:val="0"/>
              <w:spacing w:line="240" w:lineRule="auto"/>
              <w:rPr>
                <w:rFonts w:ascii="Google Sans" w:eastAsia="Google Sans" w:hAnsi="Google Sans" w:cs="Google Sans"/>
                <w:b/>
                <w:sz w:val="24"/>
                <w:szCs w:val="24"/>
              </w:rPr>
            </w:pPr>
            <w:r w:rsidRPr="00603476">
              <w:rPr>
                <w:rFonts w:ascii="Google Sans" w:eastAsia="Google Sans" w:hAnsi="Google Sans" w:cs="Google Sans"/>
                <w:b/>
                <w:sz w:val="24"/>
                <w:szCs w:val="24"/>
              </w:rPr>
              <w:t>Tipo de controle</w:t>
            </w:r>
          </w:p>
        </w:tc>
        <w:tc>
          <w:tcPr>
            <w:tcW w:w="3120" w:type="dxa"/>
            <w:shd w:val="clear" w:color="auto" w:fill="auto"/>
            <w:tcMar>
              <w:top w:w="100" w:type="dxa"/>
              <w:left w:w="100" w:type="dxa"/>
              <w:bottom w:w="100" w:type="dxa"/>
              <w:right w:w="100" w:type="dxa"/>
            </w:tcMar>
          </w:tcPr>
          <w:p w14:paraId="2D34F610" w14:textId="7C461707" w:rsidR="00BE7368" w:rsidRDefault="00603476">
            <w:pPr>
              <w:widowControl w:val="0"/>
              <w:spacing w:line="240" w:lineRule="auto"/>
              <w:rPr>
                <w:rFonts w:ascii="Google Sans" w:eastAsia="Google Sans" w:hAnsi="Google Sans" w:cs="Google Sans"/>
                <w:b/>
                <w:sz w:val="24"/>
                <w:szCs w:val="24"/>
              </w:rPr>
            </w:pPr>
            <w:r w:rsidRPr="00603476">
              <w:rPr>
                <w:rFonts w:ascii="Google Sans" w:eastAsia="Google Sans" w:hAnsi="Google Sans" w:cs="Google Sans"/>
                <w:b/>
                <w:sz w:val="24"/>
                <w:szCs w:val="24"/>
              </w:rPr>
              <w:t>Objetivo do controle</w:t>
            </w:r>
          </w:p>
        </w:tc>
      </w:tr>
      <w:tr w:rsidR="00BE7368" w14:paraId="48F1B62B" w14:textId="77777777">
        <w:tc>
          <w:tcPr>
            <w:tcW w:w="3120" w:type="dxa"/>
            <w:shd w:val="clear" w:color="auto" w:fill="auto"/>
            <w:tcMar>
              <w:top w:w="100" w:type="dxa"/>
              <w:left w:w="100" w:type="dxa"/>
              <w:bottom w:w="100" w:type="dxa"/>
              <w:right w:w="100" w:type="dxa"/>
            </w:tcMar>
          </w:tcPr>
          <w:p w14:paraId="52A7BF15" w14:textId="621ABCF2" w:rsidR="00BE7368" w:rsidRDefault="00603476">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Privilégio mínimo</w:t>
            </w:r>
          </w:p>
        </w:tc>
        <w:tc>
          <w:tcPr>
            <w:tcW w:w="3120" w:type="dxa"/>
            <w:shd w:val="clear" w:color="auto" w:fill="auto"/>
            <w:tcMar>
              <w:top w:w="100" w:type="dxa"/>
              <w:left w:w="100" w:type="dxa"/>
              <w:bottom w:w="100" w:type="dxa"/>
              <w:right w:w="100" w:type="dxa"/>
            </w:tcMar>
          </w:tcPr>
          <w:p w14:paraId="085A7D25" w14:textId="5944ED39" w:rsidR="00BE7368" w:rsidRDefault="00603476">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Preventivo</w:t>
            </w:r>
          </w:p>
        </w:tc>
        <w:tc>
          <w:tcPr>
            <w:tcW w:w="3120" w:type="dxa"/>
            <w:shd w:val="clear" w:color="auto" w:fill="auto"/>
            <w:tcMar>
              <w:top w:w="100" w:type="dxa"/>
              <w:left w:w="100" w:type="dxa"/>
              <w:bottom w:w="100" w:type="dxa"/>
              <w:right w:w="100" w:type="dxa"/>
            </w:tcMar>
          </w:tcPr>
          <w:p w14:paraId="127FB93B" w14:textId="41939FCC" w:rsidR="00BE7368" w:rsidRDefault="00603476">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Reduz o risco e o impacto geral de contas internas maliciosas ou comprometidas</w:t>
            </w:r>
          </w:p>
        </w:tc>
      </w:tr>
      <w:tr w:rsidR="00BE7368" w14:paraId="31D02BC4" w14:textId="77777777">
        <w:tc>
          <w:tcPr>
            <w:tcW w:w="3120" w:type="dxa"/>
            <w:shd w:val="clear" w:color="auto" w:fill="auto"/>
            <w:tcMar>
              <w:top w:w="100" w:type="dxa"/>
              <w:left w:w="100" w:type="dxa"/>
              <w:bottom w:w="100" w:type="dxa"/>
              <w:right w:w="100" w:type="dxa"/>
            </w:tcMar>
          </w:tcPr>
          <w:p w14:paraId="7BE67020" w14:textId="2871C059" w:rsidR="00BE7368" w:rsidRDefault="00603476">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Planos de recuperação de desastres</w:t>
            </w:r>
          </w:p>
        </w:tc>
        <w:tc>
          <w:tcPr>
            <w:tcW w:w="3120" w:type="dxa"/>
            <w:shd w:val="clear" w:color="auto" w:fill="auto"/>
            <w:tcMar>
              <w:top w:w="100" w:type="dxa"/>
              <w:left w:w="100" w:type="dxa"/>
              <w:bottom w:w="100" w:type="dxa"/>
              <w:right w:w="100" w:type="dxa"/>
            </w:tcMar>
          </w:tcPr>
          <w:p w14:paraId="52687A07" w14:textId="26D6AF36" w:rsidR="00BE7368" w:rsidRDefault="00603476">
            <w:pPr>
              <w:widowControl w:val="0"/>
              <w:spacing w:line="240" w:lineRule="auto"/>
              <w:rPr>
                <w:rFonts w:ascii="Google Sans" w:eastAsia="Google Sans" w:hAnsi="Google Sans" w:cs="Google Sans"/>
                <w:b/>
                <w:sz w:val="24"/>
                <w:szCs w:val="24"/>
              </w:rPr>
            </w:pPr>
            <w:r w:rsidRPr="00603476">
              <w:rPr>
                <w:rFonts w:ascii="Google Sans" w:eastAsia="Google Sans" w:hAnsi="Google Sans" w:cs="Google Sans"/>
                <w:sz w:val="24"/>
                <w:szCs w:val="24"/>
              </w:rPr>
              <w:t>Corretivo</w:t>
            </w:r>
          </w:p>
          <w:p w14:paraId="0D1E48DF" w14:textId="77777777" w:rsidR="00BE7368" w:rsidRDefault="00BE7368">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5DDE3CD2" w14:textId="1A99C496"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Fornecer continuidade de negócios</w:t>
            </w:r>
          </w:p>
        </w:tc>
      </w:tr>
      <w:tr w:rsidR="00BE7368" w14:paraId="2A554BCC" w14:textId="77777777">
        <w:tc>
          <w:tcPr>
            <w:tcW w:w="3120" w:type="dxa"/>
            <w:shd w:val="clear" w:color="auto" w:fill="auto"/>
            <w:tcMar>
              <w:top w:w="100" w:type="dxa"/>
              <w:left w:w="100" w:type="dxa"/>
              <w:bottom w:w="100" w:type="dxa"/>
              <w:right w:w="100" w:type="dxa"/>
            </w:tcMar>
          </w:tcPr>
          <w:p w14:paraId="1A2BD220" w14:textId="2A9E620A" w:rsidR="00BE7368" w:rsidRDefault="008A1EFE">
            <w:pPr>
              <w:widowControl w:val="0"/>
              <w:spacing w:line="240" w:lineRule="auto"/>
              <w:rPr>
                <w:rFonts w:ascii="Google Sans" w:eastAsia="Google Sans" w:hAnsi="Google Sans" w:cs="Google Sans"/>
                <w:sz w:val="24"/>
                <w:szCs w:val="24"/>
              </w:rPr>
            </w:pPr>
            <w:r w:rsidRPr="008A1EFE">
              <w:rPr>
                <w:rFonts w:ascii="Google Sans" w:eastAsia="Google Sans" w:hAnsi="Google Sans" w:cs="Google Sans"/>
                <w:sz w:val="24"/>
                <w:szCs w:val="24"/>
              </w:rPr>
              <w:t>Políticas de senha</w:t>
            </w:r>
          </w:p>
        </w:tc>
        <w:tc>
          <w:tcPr>
            <w:tcW w:w="3120" w:type="dxa"/>
            <w:shd w:val="clear" w:color="auto" w:fill="auto"/>
            <w:tcMar>
              <w:top w:w="100" w:type="dxa"/>
              <w:left w:w="100" w:type="dxa"/>
              <w:bottom w:w="100" w:type="dxa"/>
              <w:right w:w="100" w:type="dxa"/>
            </w:tcMar>
          </w:tcPr>
          <w:p w14:paraId="1E28D9E3" w14:textId="021DDFC2" w:rsidR="00BE7368" w:rsidRDefault="008A1EFE">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Preventivo</w:t>
            </w:r>
          </w:p>
        </w:tc>
        <w:tc>
          <w:tcPr>
            <w:tcW w:w="3120" w:type="dxa"/>
            <w:shd w:val="clear" w:color="auto" w:fill="auto"/>
            <w:tcMar>
              <w:top w:w="100" w:type="dxa"/>
              <w:left w:w="100" w:type="dxa"/>
              <w:bottom w:w="100" w:type="dxa"/>
              <w:right w:w="100" w:type="dxa"/>
            </w:tcMar>
          </w:tcPr>
          <w:p w14:paraId="203B9F27" w14:textId="7033E13B"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Reduza a probabilidade de comprometimento da conta por meio de técnicas de força bruta ou ataque de dicionário</w:t>
            </w:r>
          </w:p>
        </w:tc>
      </w:tr>
      <w:tr w:rsidR="00BE7368" w14:paraId="25DDEE63" w14:textId="77777777">
        <w:tc>
          <w:tcPr>
            <w:tcW w:w="3120" w:type="dxa"/>
            <w:shd w:val="clear" w:color="auto" w:fill="auto"/>
            <w:tcMar>
              <w:top w:w="100" w:type="dxa"/>
              <w:left w:w="100" w:type="dxa"/>
              <w:bottom w:w="100" w:type="dxa"/>
              <w:right w:w="100" w:type="dxa"/>
            </w:tcMar>
          </w:tcPr>
          <w:p w14:paraId="2549A688" w14:textId="357AB68C" w:rsidR="00BE7368" w:rsidRDefault="008A1EFE">
            <w:pPr>
              <w:widowControl w:val="0"/>
              <w:spacing w:line="240" w:lineRule="auto"/>
              <w:rPr>
                <w:rFonts w:ascii="Google Sans" w:eastAsia="Google Sans" w:hAnsi="Google Sans" w:cs="Google Sans"/>
                <w:sz w:val="24"/>
                <w:szCs w:val="24"/>
              </w:rPr>
            </w:pPr>
            <w:r w:rsidRPr="008A1EFE">
              <w:rPr>
                <w:rFonts w:ascii="Google Sans" w:eastAsia="Google Sans" w:hAnsi="Google Sans" w:cs="Google Sans"/>
                <w:sz w:val="24"/>
                <w:szCs w:val="24"/>
              </w:rPr>
              <w:t>Políticas de controle de acesso</w:t>
            </w:r>
          </w:p>
        </w:tc>
        <w:tc>
          <w:tcPr>
            <w:tcW w:w="3120" w:type="dxa"/>
            <w:shd w:val="clear" w:color="auto" w:fill="auto"/>
            <w:tcMar>
              <w:top w:w="100" w:type="dxa"/>
              <w:left w:w="100" w:type="dxa"/>
              <w:bottom w:w="100" w:type="dxa"/>
              <w:right w:w="100" w:type="dxa"/>
            </w:tcMar>
          </w:tcPr>
          <w:p w14:paraId="15866595" w14:textId="723B7D37" w:rsidR="00BE7368" w:rsidRDefault="008A1EFE">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Preventivo</w:t>
            </w:r>
          </w:p>
        </w:tc>
        <w:tc>
          <w:tcPr>
            <w:tcW w:w="3120" w:type="dxa"/>
            <w:shd w:val="clear" w:color="auto" w:fill="auto"/>
            <w:tcMar>
              <w:top w:w="100" w:type="dxa"/>
              <w:left w:w="100" w:type="dxa"/>
              <w:bottom w:w="100" w:type="dxa"/>
              <w:right w:w="100" w:type="dxa"/>
            </w:tcMar>
          </w:tcPr>
          <w:p w14:paraId="5FF3C51E" w14:textId="232738A7"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Reforce a confidencialidade e a integridade definindo quais grupos podem acessar ou modificar dados</w:t>
            </w:r>
          </w:p>
        </w:tc>
      </w:tr>
      <w:tr w:rsidR="00BE7368" w14:paraId="3C9F55E0" w14:textId="77777777">
        <w:tc>
          <w:tcPr>
            <w:tcW w:w="3120" w:type="dxa"/>
            <w:shd w:val="clear" w:color="auto" w:fill="auto"/>
            <w:tcMar>
              <w:top w:w="100" w:type="dxa"/>
              <w:left w:w="100" w:type="dxa"/>
              <w:bottom w:w="100" w:type="dxa"/>
              <w:right w:w="100" w:type="dxa"/>
            </w:tcMar>
          </w:tcPr>
          <w:p w14:paraId="4E0F0150" w14:textId="6B25230A" w:rsidR="00BE7368" w:rsidRDefault="008A1EFE">
            <w:pPr>
              <w:widowControl w:val="0"/>
              <w:spacing w:line="240" w:lineRule="auto"/>
              <w:rPr>
                <w:rFonts w:ascii="Google Sans" w:eastAsia="Google Sans" w:hAnsi="Google Sans" w:cs="Google Sans"/>
                <w:sz w:val="24"/>
                <w:szCs w:val="24"/>
              </w:rPr>
            </w:pPr>
            <w:r w:rsidRPr="008A1EFE">
              <w:rPr>
                <w:rFonts w:ascii="Google Sans" w:eastAsia="Google Sans" w:hAnsi="Google Sans" w:cs="Google Sans"/>
                <w:sz w:val="24"/>
                <w:szCs w:val="24"/>
              </w:rPr>
              <w:t>Políticas de gerenciamento de contas</w:t>
            </w:r>
          </w:p>
        </w:tc>
        <w:tc>
          <w:tcPr>
            <w:tcW w:w="3120" w:type="dxa"/>
            <w:shd w:val="clear" w:color="auto" w:fill="auto"/>
            <w:tcMar>
              <w:top w:w="100" w:type="dxa"/>
              <w:left w:w="100" w:type="dxa"/>
              <w:bottom w:w="100" w:type="dxa"/>
              <w:right w:w="100" w:type="dxa"/>
            </w:tcMar>
          </w:tcPr>
          <w:p w14:paraId="30B2407E" w14:textId="670305D6" w:rsidR="00BE7368" w:rsidRDefault="008A1EFE">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Preventivo</w:t>
            </w:r>
          </w:p>
        </w:tc>
        <w:tc>
          <w:tcPr>
            <w:tcW w:w="3120" w:type="dxa"/>
            <w:shd w:val="clear" w:color="auto" w:fill="auto"/>
            <w:tcMar>
              <w:top w:w="100" w:type="dxa"/>
              <w:left w:w="100" w:type="dxa"/>
              <w:bottom w:w="100" w:type="dxa"/>
              <w:right w:w="100" w:type="dxa"/>
            </w:tcMar>
          </w:tcPr>
          <w:p w14:paraId="4160E0DD" w14:textId="4C54F556"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Gerenciando o ciclo de vida da conta, reduzindo a superfície de ataque e limitando o impacto geral de ex-funcionários descontentes e uso de conta padrão</w:t>
            </w:r>
          </w:p>
        </w:tc>
      </w:tr>
      <w:tr w:rsidR="00BE7368" w14:paraId="0806E3C2" w14:textId="77777777">
        <w:tc>
          <w:tcPr>
            <w:tcW w:w="3120" w:type="dxa"/>
            <w:shd w:val="clear" w:color="auto" w:fill="auto"/>
            <w:tcMar>
              <w:top w:w="100" w:type="dxa"/>
              <w:left w:w="100" w:type="dxa"/>
              <w:bottom w:w="100" w:type="dxa"/>
              <w:right w:w="100" w:type="dxa"/>
            </w:tcMar>
          </w:tcPr>
          <w:p w14:paraId="47AE592D" w14:textId="611566E4" w:rsidR="00BE7368" w:rsidRDefault="008A1EFE">
            <w:pPr>
              <w:widowControl w:val="0"/>
              <w:spacing w:line="240" w:lineRule="auto"/>
              <w:rPr>
                <w:rFonts w:ascii="Google Sans" w:eastAsia="Google Sans" w:hAnsi="Google Sans" w:cs="Google Sans"/>
                <w:sz w:val="24"/>
                <w:szCs w:val="24"/>
              </w:rPr>
            </w:pPr>
            <w:r w:rsidRPr="008A1EFE">
              <w:rPr>
                <w:rFonts w:ascii="Google Sans" w:eastAsia="Google Sans" w:hAnsi="Google Sans" w:cs="Google Sans"/>
                <w:sz w:val="24"/>
                <w:szCs w:val="24"/>
              </w:rPr>
              <w:lastRenderedPageBreak/>
              <w:t>Separação de funções</w:t>
            </w:r>
          </w:p>
        </w:tc>
        <w:tc>
          <w:tcPr>
            <w:tcW w:w="3120" w:type="dxa"/>
            <w:shd w:val="clear" w:color="auto" w:fill="auto"/>
            <w:tcMar>
              <w:top w:w="100" w:type="dxa"/>
              <w:left w:w="100" w:type="dxa"/>
              <w:bottom w:w="100" w:type="dxa"/>
              <w:right w:w="100" w:type="dxa"/>
            </w:tcMar>
          </w:tcPr>
          <w:p w14:paraId="069FF548" w14:textId="7725820D" w:rsidR="00BE7368" w:rsidRDefault="008A1EFE">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Preventivo</w:t>
            </w:r>
          </w:p>
        </w:tc>
        <w:tc>
          <w:tcPr>
            <w:tcW w:w="3120" w:type="dxa"/>
            <w:shd w:val="clear" w:color="auto" w:fill="auto"/>
            <w:tcMar>
              <w:top w:w="100" w:type="dxa"/>
              <w:left w:w="100" w:type="dxa"/>
              <w:bottom w:w="100" w:type="dxa"/>
              <w:right w:w="100" w:type="dxa"/>
            </w:tcMar>
          </w:tcPr>
          <w:p w14:paraId="41918E24" w14:textId="31EF44A2"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Reduza o risco e o impacto geral de contas internas maliciosas ou comprometidas</w:t>
            </w:r>
          </w:p>
        </w:tc>
      </w:tr>
    </w:tbl>
    <w:p w14:paraId="0B5C3371" w14:textId="77777777" w:rsidR="00BE7368" w:rsidRDefault="00BE7368">
      <w:pPr>
        <w:rPr>
          <w:rFonts w:ascii="Google Sans" w:eastAsia="Google Sans" w:hAnsi="Google Sans" w:cs="Google Sans"/>
          <w:sz w:val="24"/>
          <w:szCs w:val="24"/>
        </w:rPr>
      </w:pPr>
    </w:p>
    <w:p w14:paraId="6B2E1EBC" w14:textId="77777777" w:rsidR="00BE7368" w:rsidRDefault="00BE7368">
      <w:pPr>
        <w:rPr>
          <w:rFonts w:ascii="Google Sans" w:eastAsia="Google Sans" w:hAnsi="Google Sans" w:cs="Google Sans"/>
          <w:sz w:val="24"/>
          <w:szCs w:val="24"/>
        </w:rPr>
      </w:pPr>
    </w:p>
    <w:p w14:paraId="635E0456" w14:textId="77777777" w:rsidR="00BE7368" w:rsidRDefault="00BE7368">
      <w:pPr>
        <w:rPr>
          <w:rFonts w:ascii="Google Sans" w:eastAsia="Google Sans" w:hAnsi="Google Sans" w:cs="Google Sans"/>
          <w:sz w:val="24"/>
          <w:szCs w:val="24"/>
        </w:rPr>
      </w:pPr>
    </w:p>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E7368" w14:paraId="31E325C8" w14:textId="77777777">
        <w:trPr>
          <w:trHeight w:val="420"/>
        </w:trPr>
        <w:tc>
          <w:tcPr>
            <w:tcW w:w="9360" w:type="dxa"/>
            <w:gridSpan w:val="3"/>
            <w:shd w:val="clear" w:color="auto" w:fill="auto"/>
            <w:tcMar>
              <w:top w:w="100" w:type="dxa"/>
              <w:left w:w="100" w:type="dxa"/>
              <w:bottom w:w="100" w:type="dxa"/>
              <w:right w:w="100" w:type="dxa"/>
            </w:tcMar>
          </w:tcPr>
          <w:p w14:paraId="28D942C4" w14:textId="77777777" w:rsidR="00BE7368"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BE7368" w14:paraId="1E057F5E" w14:textId="77777777">
        <w:tc>
          <w:tcPr>
            <w:tcW w:w="3120" w:type="dxa"/>
            <w:shd w:val="clear" w:color="auto" w:fill="auto"/>
            <w:tcMar>
              <w:top w:w="100" w:type="dxa"/>
              <w:left w:w="100" w:type="dxa"/>
              <w:bottom w:w="100" w:type="dxa"/>
              <w:right w:w="100" w:type="dxa"/>
            </w:tcMar>
          </w:tcPr>
          <w:p w14:paraId="722D358E" w14:textId="77777777" w:rsidR="00BE736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4B6C88DD" w14:textId="77777777" w:rsidR="00BE736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1DCB5EEE" w14:textId="77777777" w:rsidR="00BE736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BE7368" w14:paraId="121D690D" w14:textId="77777777">
        <w:tc>
          <w:tcPr>
            <w:tcW w:w="3120" w:type="dxa"/>
            <w:shd w:val="clear" w:color="auto" w:fill="auto"/>
            <w:tcMar>
              <w:top w:w="100" w:type="dxa"/>
              <w:left w:w="100" w:type="dxa"/>
              <w:bottom w:w="100" w:type="dxa"/>
              <w:right w:w="100" w:type="dxa"/>
            </w:tcMar>
          </w:tcPr>
          <w:p w14:paraId="53F407BF" w14:textId="77777777" w:rsidR="00BE736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p w14:paraId="53DA18FB" w14:textId="77777777" w:rsidR="00BE7368" w:rsidRDefault="00BE7368">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70FD32EB" w14:textId="7BD09806" w:rsidR="00BE7368" w:rsidRDefault="008A1EFE">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Preventivo</w:t>
            </w:r>
          </w:p>
        </w:tc>
        <w:tc>
          <w:tcPr>
            <w:tcW w:w="3120" w:type="dxa"/>
            <w:shd w:val="clear" w:color="auto" w:fill="auto"/>
            <w:tcMar>
              <w:top w:w="100" w:type="dxa"/>
              <w:left w:w="100" w:type="dxa"/>
              <w:bottom w:w="100" w:type="dxa"/>
              <w:right w:w="100" w:type="dxa"/>
            </w:tcMar>
          </w:tcPr>
          <w:p w14:paraId="3C974421" w14:textId="5F5E0A11"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Para filtrar tráfego indesejado ou malicioso para que não entre na rede</w:t>
            </w:r>
          </w:p>
        </w:tc>
      </w:tr>
      <w:tr w:rsidR="00BE7368" w14:paraId="2E58369A" w14:textId="77777777">
        <w:tc>
          <w:tcPr>
            <w:tcW w:w="3120" w:type="dxa"/>
            <w:shd w:val="clear" w:color="auto" w:fill="auto"/>
            <w:tcMar>
              <w:top w:w="100" w:type="dxa"/>
              <w:left w:w="100" w:type="dxa"/>
              <w:bottom w:w="100" w:type="dxa"/>
              <w:right w:w="100" w:type="dxa"/>
            </w:tcMar>
          </w:tcPr>
          <w:p w14:paraId="0D53E102" w14:textId="77777777" w:rsidR="00BE736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IDS/IPS</w:t>
            </w:r>
          </w:p>
        </w:tc>
        <w:tc>
          <w:tcPr>
            <w:tcW w:w="3120" w:type="dxa"/>
            <w:shd w:val="clear" w:color="auto" w:fill="auto"/>
            <w:tcMar>
              <w:top w:w="100" w:type="dxa"/>
              <w:left w:w="100" w:type="dxa"/>
              <w:bottom w:w="100" w:type="dxa"/>
              <w:right w:w="100" w:type="dxa"/>
            </w:tcMar>
          </w:tcPr>
          <w:p w14:paraId="65EBAF90" w14:textId="3D2A96E0" w:rsidR="00BE7368" w:rsidRDefault="0086085F">
            <w:pPr>
              <w:widowControl w:val="0"/>
              <w:spacing w:line="240" w:lineRule="auto"/>
              <w:rPr>
                <w:rFonts w:ascii="Google Sans" w:eastAsia="Google Sans" w:hAnsi="Google Sans" w:cs="Google Sans"/>
                <w:sz w:val="24"/>
                <w:szCs w:val="24"/>
              </w:rPr>
            </w:pPr>
            <w:r w:rsidRPr="0086085F">
              <w:rPr>
                <w:rFonts w:ascii="Google Sans" w:eastAsia="Google Sans" w:hAnsi="Google Sans" w:cs="Google Sans"/>
                <w:sz w:val="24"/>
                <w:szCs w:val="24"/>
              </w:rPr>
              <w:t>Detetive</w:t>
            </w:r>
          </w:p>
        </w:tc>
        <w:tc>
          <w:tcPr>
            <w:tcW w:w="3120" w:type="dxa"/>
            <w:shd w:val="clear" w:color="auto" w:fill="auto"/>
            <w:tcMar>
              <w:top w:w="100" w:type="dxa"/>
              <w:left w:w="100" w:type="dxa"/>
              <w:bottom w:w="100" w:type="dxa"/>
              <w:right w:w="100" w:type="dxa"/>
            </w:tcMar>
          </w:tcPr>
          <w:p w14:paraId="1DBB1D1A" w14:textId="661754A4"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Para detectar e prevenir tráfego anômalo que corresponda a uma assinatura ou regra</w:t>
            </w:r>
          </w:p>
        </w:tc>
      </w:tr>
      <w:tr w:rsidR="00BE7368" w14:paraId="0684CEAC" w14:textId="77777777">
        <w:tc>
          <w:tcPr>
            <w:tcW w:w="3120" w:type="dxa"/>
            <w:shd w:val="clear" w:color="auto" w:fill="auto"/>
            <w:tcMar>
              <w:top w:w="100" w:type="dxa"/>
              <w:left w:w="100" w:type="dxa"/>
              <w:bottom w:w="100" w:type="dxa"/>
              <w:right w:w="100" w:type="dxa"/>
            </w:tcMar>
          </w:tcPr>
          <w:p w14:paraId="191094FF" w14:textId="34207295" w:rsidR="00BE7368" w:rsidRDefault="008A1EFE">
            <w:pPr>
              <w:widowControl w:val="0"/>
              <w:spacing w:line="240" w:lineRule="auto"/>
              <w:rPr>
                <w:rFonts w:ascii="Google Sans" w:eastAsia="Google Sans" w:hAnsi="Google Sans" w:cs="Google Sans"/>
                <w:sz w:val="24"/>
                <w:szCs w:val="24"/>
              </w:rPr>
            </w:pPr>
            <w:r w:rsidRPr="008A1EFE">
              <w:rPr>
                <w:rFonts w:ascii="Google Sans" w:eastAsia="Google Sans" w:hAnsi="Google Sans" w:cs="Google Sans"/>
                <w:sz w:val="24"/>
                <w:szCs w:val="24"/>
              </w:rPr>
              <w:t>Criptografia</w:t>
            </w:r>
          </w:p>
        </w:tc>
        <w:tc>
          <w:tcPr>
            <w:tcW w:w="3120" w:type="dxa"/>
            <w:shd w:val="clear" w:color="auto" w:fill="auto"/>
            <w:tcMar>
              <w:top w:w="100" w:type="dxa"/>
              <w:left w:w="100" w:type="dxa"/>
              <w:bottom w:w="100" w:type="dxa"/>
              <w:right w:w="100" w:type="dxa"/>
            </w:tcMar>
          </w:tcPr>
          <w:p w14:paraId="2C30BD2D" w14:textId="1249BFC0"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Dissuasor</w:t>
            </w:r>
          </w:p>
        </w:tc>
        <w:tc>
          <w:tcPr>
            <w:tcW w:w="3120" w:type="dxa"/>
            <w:shd w:val="clear" w:color="auto" w:fill="auto"/>
            <w:tcMar>
              <w:top w:w="100" w:type="dxa"/>
              <w:left w:w="100" w:type="dxa"/>
              <w:bottom w:w="100" w:type="dxa"/>
              <w:right w:w="100" w:type="dxa"/>
            </w:tcMar>
          </w:tcPr>
          <w:p w14:paraId="64D62636" w14:textId="39DEDCB6"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Fornecer confidencialidade às informações sensíveis</w:t>
            </w:r>
          </w:p>
        </w:tc>
      </w:tr>
      <w:tr w:rsidR="00BE7368" w14:paraId="3E677820" w14:textId="77777777">
        <w:tc>
          <w:tcPr>
            <w:tcW w:w="3120" w:type="dxa"/>
            <w:shd w:val="clear" w:color="auto" w:fill="auto"/>
            <w:tcMar>
              <w:top w:w="100" w:type="dxa"/>
              <w:left w:w="100" w:type="dxa"/>
              <w:bottom w:w="100" w:type="dxa"/>
              <w:right w:w="100" w:type="dxa"/>
            </w:tcMar>
          </w:tcPr>
          <w:p w14:paraId="2FF942ED" w14:textId="77777777" w:rsidR="00BE736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c>
          <w:tcPr>
            <w:tcW w:w="3120" w:type="dxa"/>
            <w:shd w:val="clear" w:color="auto" w:fill="auto"/>
            <w:tcMar>
              <w:top w:w="100" w:type="dxa"/>
              <w:left w:w="100" w:type="dxa"/>
              <w:bottom w:w="100" w:type="dxa"/>
              <w:right w:w="100" w:type="dxa"/>
            </w:tcMar>
          </w:tcPr>
          <w:p w14:paraId="0889388C" w14:textId="707B5A3D" w:rsidR="00BE7368" w:rsidRDefault="00603476">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Corretivo</w:t>
            </w:r>
          </w:p>
        </w:tc>
        <w:tc>
          <w:tcPr>
            <w:tcW w:w="3120" w:type="dxa"/>
            <w:shd w:val="clear" w:color="auto" w:fill="auto"/>
            <w:tcMar>
              <w:top w:w="100" w:type="dxa"/>
              <w:left w:w="100" w:type="dxa"/>
              <w:bottom w:w="100" w:type="dxa"/>
              <w:right w:w="100" w:type="dxa"/>
            </w:tcMar>
          </w:tcPr>
          <w:p w14:paraId="134AFA0D" w14:textId="6D10CB7E"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Restaurar/recuperar de um evento</w:t>
            </w:r>
          </w:p>
        </w:tc>
      </w:tr>
      <w:tr w:rsidR="00BE7368" w14:paraId="15691E0B" w14:textId="77777777">
        <w:tc>
          <w:tcPr>
            <w:tcW w:w="3120" w:type="dxa"/>
            <w:shd w:val="clear" w:color="auto" w:fill="auto"/>
            <w:tcMar>
              <w:top w:w="100" w:type="dxa"/>
              <w:left w:w="100" w:type="dxa"/>
              <w:bottom w:w="100" w:type="dxa"/>
              <w:right w:w="100" w:type="dxa"/>
            </w:tcMar>
          </w:tcPr>
          <w:p w14:paraId="22782E55" w14:textId="5B84E9AB" w:rsidR="00BE7368" w:rsidRDefault="008A1EFE">
            <w:pPr>
              <w:widowControl w:val="0"/>
              <w:spacing w:line="240" w:lineRule="auto"/>
              <w:rPr>
                <w:rFonts w:ascii="Google Sans" w:eastAsia="Google Sans" w:hAnsi="Google Sans" w:cs="Google Sans"/>
                <w:sz w:val="24"/>
                <w:szCs w:val="24"/>
              </w:rPr>
            </w:pPr>
            <w:r w:rsidRPr="008A1EFE">
              <w:rPr>
                <w:rFonts w:ascii="Google Sans" w:eastAsia="Google Sans" w:hAnsi="Google Sans" w:cs="Google Sans"/>
                <w:sz w:val="24"/>
                <w:szCs w:val="24"/>
              </w:rPr>
              <w:t>Gerenciamento de senhas</w:t>
            </w:r>
          </w:p>
        </w:tc>
        <w:tc>
          <w:tcPr>
            <w:tcW w:w="3120" w:type="dxa"/>
            <w:shd w:val="clear" w:color="auto" w:fill="auto"/>
            <w:tcMar>
              <w:top w:w="100" w:type="dxa"/>
              <w:left w:w="100" w:type="dxa"/>
              <w:bottom w:w="100" w:type="dxa"/>
              <w:right w:w="100" w:type="dxa"/>
            </w:tcMar>
          </w:tcPr>
          <w:p w14:paraId="77962A06" w14:textId="007E11C0" w:rsidR="00BE7368" w:rsidRDefault="008A1EFE">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Preventivo</w:t>
            </w:r>
          </w:p>
        </w:tc>
        <w:tc>
          <w:tcPr>
            <w:tcW w:w="3120" w:type="dxa"/>
            <w:shd w:val="clear" w:color="auto" w:fill="auto"/>
            <w:tcMar>
              <w:top w:w="100" w:type="dxa"/>
              <w:left w:w="100" w:type="dxa"/>
              <w:bottom w:w="100" w:type="dxa"/>
              <w:right w:w="100" w:type="dxa"/>
            </w:tcMar>
          </w:tcPr>
          <w:p w14:paraId="56D71C64" w14:textId="459011B8"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Reduza a fadiga de senha</w:t>
            </w:r>
          </w:p>
        </w:tc>
      </w:tr>
      <w:tr w:rsidR="00BE7368" w14:paraId="5F8A35F0" w14:textId="77777777">
        <w:tc>
          <w:tcPr>
            <w:tcW w:w="3120" w:type="dxa"/>
            <w:shd w:val="clear" w:color="auto" w:fill="auto"/>
            <w:tcMar>
              <w:top w:w="100" w:type="dxa"/>
              <w:left w:w="100" w:type="dxa"/>
              <w:bottom w:w="100" w:type="dxa"/>
              <w:right w:w="100" w:type="dxa"/>
            </w:tcMar>
          </w:tcPr>
          <w:p w14:paraId="7CB24D2E" w14:textId="77777777" w:rsidR="00BE736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(AV) software</w:t>
            </w:r>
          </w:p>
        </w:tc>
        <w:tc>
          <w:tcPr>
            <w:tcW w:w="3120" w:type="dxa"/>
            <w:shd w:val="clear" w:color="auto" w:fill="auto"/>
            <w:tcMar>
              <w:top w:w="100" w:type="dxa"/>
              <w:left w:w="100" w:type="dxa"/>
              <w:bottom w:w="100" w:type="dxa"/>
              <w:right w:w="100" w:type="dxa"/>
            </w:tcMar>
          </w:tcPr>
          <w:p w14:paraId="5F47DEF6" w14:textId="3798C8EF" w:rsidR="00BE7368" w:rsidRDefault="00603476">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Corretivo</w:t>
            </w:r>
          </w:p>
        </w:tc>
        <w:tc>
          <w:tcPr>
            <w:tcW w:w="3120" w:type="dxa"/>
            <w:shd w:val="clear" w:color="auto" w:fill="auto"/>
            <w:tcMar>
              <w:top w:w="100" w:type="dxa"/>
              <w:left w:w="100" w:type="dxa"/>
              <w:bottom w:w="100" w:type="dxa"/>
              <w:right w:w="100" w:type="dxa"/>
            </w:tcMar>
          </w:tcPr>
          <w:p w14:paraId="634169F1" w14:textId="6D86E33A"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Detectar e colocar em quarentena ameaças conhecidas</w:t>
            </w:r>
          </w:p>
        </w:tc>
      </w:tr>
      <w:tr w:rsidR="00BE7368" w14:paraId="2440992B" w14:textId="77777777">
        <w:tc>
          <w:tcPr>
            <w:tcW w:w="3120" w:type="dxa"/>
            <w:shd w:val="clear" w:color="auto" w:fill="auto"/>
            <w:tcMar>
              <w:top w:w="100" w:type="dxa"/>
              <w:left w:w="100" w:type="dxa"/>
              <w:bottom w:w="100" w:type="dxa"/>
              <w:right w:w="100" w:type="dxa"/>
            </w:tcMar>
          </w:tcPr>
          <w:p w14:paraId="54442DE6" w14:textId="755C4A18" w:rsidR="00BE7368" w:rsidRDefault="008A1EFE">
            <w:pPr>
              <w:widowControl w:val="0"/>
              <w:spacing w:line="240" w:lineRule="auto"/>
              <w:rPr>
                <w:rFonts w:ascii="Google Sans" w:eastAsia="Google Sans" w:hAnsi="Google Sans" w:cs="Google Sans"/>
                <w:sz w:val="24"/>
                <w:szCs w:val="24"/>
              </w:rPr>
            </w:pPr>
            <w:r w:rsidRPr="008A1EFE">
              <w:rPr>
                <w:rFonts w:ascii="Google Sans" w:eastAsia="Google Sans" w:hAnsi="Google Sans" w:cs="Google Sans"/>
                <w:sz w:val="24"/>
                <w:szCs w:val="24"/>
              </w:rPr>
              <w:t>Monitoramento, manutenção e intervenção manuais</w:t>
            </w:r>
          </w:p>
        </w:tc>
        <w:tc>
          <w:tcPr>
            <w:tcW w:w="3120" w:type="dxa"/>
            <w:shd w:val="clear" w:color="auto" w:fill="auto"/>
            <w:tcMar>
              <w:top w:w="100" w:type="dxa"/>
              <w:left w:w="100" w:type="dxa"/>
              <w:bottom w:w="100" w:type="dxa"/>
              <w:right w:w="100" w:type="dxa"/>
            </w:tcMar>
          </w:tcPr>
          <w:p w14:paraId="56A1B81B" w14:textId="7884FEBF" w:rsidR="00BE7368" w:rsidRDefault="008A1EFE">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Preventivo</w:t>
            </w:r>
          </w:p>
        </w:tc>
        <w:tc>
          <w:tcPr>
            <w:tcW w:w="3120" w:type="dxa"/>
            <w:shd w:val="clear" w:color="auto" w:fill="auto"/>
            <w:tcMar>
              <w:top w:w="100" w:type="dxa"/>
              <w:left w:w="100" w:type="dxa"/>
              <w:bottom w:w="100" w:type="dxa"/>
              <w:right w:w="100" w:type="dxa"/>
            </w:tcMar>
          </w:tcPr>
          <w:p w14:paraId="1520BEB3" w14:textId="20580E60"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Necessário para identificar e gerenciar ameaças, riscos ou vulnerabilidades em sistemas desatualizados</w:t>
            </w:r>
          </w:p>
        </w:tc>
      </w:tr>
    </w:tbl>
    <w:p w14:paraId="5D40CCAD" w14:textId="77777777" w:rsidR="00BE7368" w:rsidRDefault="00BE7368">
      <w:pPr>
        <w:rPr>
          <w:rFonts w:ascii="Google Sans" w:eastAsia="Google Sans" w:hAnsi="Google Sans" w:cs="Google Sans"/>
          <w:sz w:val="24"/>
          <w:szCs w:val="24"/>
        </w:rPr>
      </w:pPr>
    </w:p>
    <w:p w14:paraId="19F902AF" w14:textId="77777777" w:rsidR="00BE7368" w:rsidRDefault="00BE7368">
      <w:pPr>
        <w:rPr>
          <w:rFonts w:ascii="Google Sans" w:eastAsia="Google Sans" w:hAnsi="Google Sans" w:cs="Google Sans"/>
          <w:sz w:val="24"/>
          <w:szCs w:val="24"/>
        </w:rPr>
      </w:pPr>
    </w:p>
    <w:p w14:paraId="00E8B464" w14:textId="77777777" w:rsidR="00BE7368" w:rsidRDefault="00BE7368">
      <w:pPr>
        <w:rPr>
          <w:rFonts w:ascii="Google Sans" w:eastAsia="Google Sans" w:hAnsi="Google Sans" w:cs="Google Sans"/>
          <w:sz w:val="24"/>
          <w:szCs w:val="24"/>
        </w:rPr>
      </w:pPr>
    </w:p>
    <w:p w14:paraId="7A5D185F" w14:textId="77777777" w:rsidR="00BE7368" w:rsidRDefault="00BE7368">
      <w:pPr>
        <w:rPr>
          <w:rFonts w:ascii="Google Sans" w:eastAsia="Google Sans" w:hAnsi="Google Sans" w:cs="Google Sans"/>
          <w:sz w:val="24"/>
          <w:szCs w:val="24"/>
        </w:rPr>
      </w:pPr>
    </w:p>
    <w:tbl>
      <w:tblPr>
        <w:tblStyle w:val="a1"/>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BE7368" w14:paraId="34017690" w14:textId="77777777">
        <w:trPr>
          <w:trHeight w:val="420"/>
        </w:trPr>
        <w:tc>
          <w:tcPr>
            <w:tcW w:w="9390" w:type="dxa"/>
            <w:gridSpan w:val="3"/>
            <w:shd w:val="clear" w:color="auto" w:fill="auto"/>
            <w:tcMar>
              <w:top w:w="100" w:type="dxa"/>
              <w:left w:w="100" w:type="dxa"/>
              <w:bottom w:w="100" w:type="dxa"/>
              <w:right w:w="100" w:type="dxa"/>
            </w:tcMar>
          </w:tcPr>
          <w:p w14:paraId="607CEF9E" w14:textId="77777777" w:rsidR="00BE7368"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Physical/Operational Controls</w:t>
            </w:r>
          </w:p>
        </w:tc>
      </w:tr>
      <w:tr w:rsidR="00BE7368" w14:paraId="085B86FC" w14:textId="77777777">
        <w:tc>
          <w:tcPr>
            <w:tcW w:w="3165" w:type="dxa"/>
            <w:shd w:val="clear" w:color="auto" w:fill="auto"/>
            <w:tcMar>
              <w:top w:w="100" w:type="dxa"/>
              <w:left w:w="100" w:type="dxa"/>
              <w:bottom w:w="100" w:type="dxa"/>
              <w:right w:w="100" w:type="dxa"/>
            </w:tcMar>
          </w:tcPr>
          <w:p w14:paraId="372E36F3" w14:textId="77777777" w:rsidR="00BE736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05" w:type="dxa"/>
            <w:shd w:val="clear" w:color="auto" w:fill="auto"/>
            <w:tcMar>
              <w:top w:w="100" w:type="dxa"/>
              <w:left w:w="100" w:type="dxa"/>
              <w:bottom w:w="100" w:type="dxa"/>
              <w:right w:w="100" w:type="dxa"/>
            </w:tcMar>
          </w:tcPr>
          <w:p w14:paraId="02FECA71" w14:textId="77777777" w:rsidR="00BE736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03A91371" w14:textId="77777777" w:rsidR="00BE7368"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BE7368" w14:paraId="26834C94" w14:textId="77777777">
        <w:tc>
          <w:tcPr>
            <w:tcW w:w="3165" w:type="dxa"/>
            <w:shd w:val="clear" w:color="auto" w:fill="auto"/>
            <w:tcMar>
              <w:top w:w="100" w:type="dxa"/>
              <w:left w:w="100" w:type="dxa"/>
              <w:bottom w:w="100" w:type="dxa"/>
              <w:right w:w="100" w:type="dxa"/>
            </w:tcMar>
          </w:tcPr>
          <w:p w14:paraId="3A562D1B" w14:textId="529C7E60" w:rsidR="00BE7368" w:rsidRDefault="008A1EFE">
            <w:pPr>
              <w:widowControl w:val="0"/>
              <w:spacing w:line="240" w:lineRule="auto"/>
              <w:rPr>
                <w:rFonts w:ascii="Google Sans" w:eastAsia="Google Sans" w:hAnsi="Google Sans" w:cs="Google Sans"/>
                <w:sz w:val="24"/>
                <w:szCs w:val="24"/>
              </w:rPr>
            </w:pPr>
            <w:r w:rsidRPr="008A1EFE">
              <w:rPr>
                <w:rFonts w:ascii="Google Sans" w:eastAsia="Google Sans" w:hAnsi="Google Sans" w:cs="Google Sans"/>
                <w:sz w:val="24"/>
                <w:szCs w:val="24"/>
              </w:rPr>
              <w:t>Cofre com controle de tempo</w:t>
            </w:r>
          </w:p>
        </w:tc>
        <w:tc>
          <w:tcPr>
            <w:tcW w:w="3105" w:type="dxa"/>
            <w:shd w:val="clear" w:color="auto" w:fill="auto"/>
            <w:tcMar>
              <w:top w:w="100" w:type="dxa"/>
              <w:left w:w="100" w:type="dxa"/>
              <w:bottom w:w="100" w:type="dxa"/>
              <w:right w:w="100" w:type="dxa"/>
            </w:tcMar>
          </w:tcPr>
          <w:p w14:paraId="170D3EE7" w14:textId="55AAFCC6"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Dissuasor</w:t>
            </w:r>
          </w:p>
        </w:tc>
        <w:tc>
          <w:tcPr>
            <w:tcW w:w="3120" w:type="dxa"/>
            <w:shd w:val="clear" w:color="auto" w:fill="auto"/>
            <w:tcMar>
              <w:top w:w="100" w:type="dxa"/>
              <w:left w:w="100" w:type="dxa"/>
              <w:bottom w:w="100" w:type="dxa"/>
              <w:right w:w="100" w:type="dxa"/>
            </w:tcMar>
          </w:tcPr>
          <w:p w14:paraId="7232EB8C" w14:textId="4AEA504A"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Reduza a superfície de ataque e o impacto geral de ameaças físicas</w:t>
            </w:r>
          </w:p>
        </w:tc>
      </w:tr>
      <w:tr w:rsidR="00BE7368" w14:paraId="0F02278C" w14:textId="77777777">
        <w:tc>
          <w:tcPr>
            <w:tcW w:w="3165" w:type="dxa"/>
            <w:shd w:val="clear" w:color="auto" w:fill="auto"/>
            <w:tcMar>
              <w:top w:w="100" w:type="dxa"/>
              <w:left w:w="100" w:type="dxa"/>
              <w:bottom w:w="100" w:type="dxa"/>
              <w:right w:w="100" w:type="dxa"/>
            </w:tcMar>
          </w:tcPr>
          <w:p w14:paraId="161D80D7" w14:textId="3A03B9AB" w:rsidR="00BE7368" w:rsidRDefault="008A1EFE">
            <w:pPr>
              <w:widowControl w:val="0"/>
              <w:spacing w:line="240" w:lineRule="auto"/>
              <w:rPr>
                <w:rFonts w:ascii="Google Sans" w:eastAsia="Google Sans" w:hAnsi="Google Sans" w:cs="Google Sans"/>
                <w:sz w:val="24"/>
                <w:szCs w:val="24"/>
              </w:rPr>
            </w:pPr>
            <w:r w:rsidRPr="008A1EFE">
              <w:rPr>
                <w:rFonts w:ascii="Google Sans" w:eastAsia="Google Sans" w:hAnsi="Google Sans" w:cs="Google Sans"/>
                <w:sz w:val="24"/>
                <w:szCs w:val="24"/>
              </w:rPr>
              <w:t>Iluminação adequada</w:t>
            </w:r>
          </w:p>
        </w:tc>
        <w:tc>
          <w:tcPr>
            <w:tcW w:w="3105" w:type="dxa"/>
            <w:shd w:val="clear" w:color="auto" w:fill="auto"/>
            <w:tcMar>
              <w:top w:w="100" w:type="dxa"/>
              <w:left w:w="100" w:type="dxa"/>
              <w:bottom w:w="100" w:type="dxa"/>
              <w:right w:w="100" w:type="dxa"/>
            </w:tcMar>
          </w:tcPr>
          <w:p w14:paraId="04E47EFE" w14:textId="63C22B17"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Dissuasor</w:t>
            </w:r>
          </w:p>
        </w:tc>
        <w:tc>
          <w:tcPr>
            <w:tcW w:w="3120" w:type="dxa"/>
            <w:shd w:val="clear" w:color="auto" w:fill="auto"/>
            <w:tcMar>
              <w:top w:w="100" w:type="dxa"/>
              <w:left w:w="100" w:type="dxa"/>
              <w:bottom w:w="100" w:type="dxa"/>
              <w:right w:w="100" w:type="dxa"/>
            </w:tcMar>
          </w:tcPr>
          <w:p w14:paraId="4CE8834E" w14:textId="6B3EC830"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Deter ameaças limitando os locais de “esconderijo”</w:t>
            </w:r>
          </w:p>
        </w:tc>
      </w:tr>
      <w:tr w:rsidR="00BE7368" w14:paraId="63F201E0" w14:textId="77777777">
        <w:tc>
          <w:tcPr>
            <w:tcW w:w="3165" w:type="dxa"/>
            <w:shd w:val="clear" w:color="auto" w:fill="auto"/>
            <w:tcMar>
              <w:top w:w="100" w:type="dxa"/>
              <w:left w:w="100" w:type="dxa"/>
              <w:bottom w:w="100" w:type="dxa"/>
              <w:right w:w="100" w:type="dxa"/>
            </w:tcMar>
          </w:tcPr>
          <w:p w14:paraId="60B3E206" w14:textId="77777777" w:rsidR="00BE7368"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w:t>
            </w:r>
          </w:p>
        </w:tc>
        <w:tc>
          <w:tcPr>
            <w:tcW w:w="3105" w:type="dxa"/>
            <w:shd w:val="clear" w:color="auto" w:fill="auto"/>
            <w:tcMar>
              <w:top w:w="100" w:type="dxa"/>
              <w:left w:w="100" w:type="dxa"/>
              <w:bottom w:w="100" w:type="dxa"/>
              <w:right w:w="100" w:type="dxa"/>
            </w:tcMar>
          </w:tcPr>
          <w:p w14:paraId="6FF2FAE9" w14:textId="066CD863" w:rsidR="00BE7368" w:rsidRDefault="008A1EFE">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Preventivo</w:t>
            </w:r>
            <w:r>
              <w:rPr>
                <w:rFonts w:ascii="Google Sans" w:eastAsia="Google Sans" w:hAnsi="Google Sans" w:cs="Google Sans"/>
                <w:sz w:val="24"/>
                <w:szCs w:val="24"/>
              </w:rPr>
              <w:t xml:space="preserve"> </w:t>
            </w:r>
            <w:r w:rsidR="0086085F">
              <w:rPr>
                <w:rFonts w:ascii="Google Sans" w:eastAsia="Google Sans" w:hAnsi="Google Sans" w:cs="Google Sans"/>
                <w:sz w:val="24"/>
                <w:szCs w:val="24"/>
              </w:rPr>
              <w:t>/</w:t>
            </w:r>
            <w:r w:rsidR="0086085F" w:rsidRPr="00603476">
              <w:rPr>
                <w:rFonts w:ascii="Google Sans" w:eastAsia="Google Sans" w:hAnsi="Google Sans" w:cs="Google Sans"/>
                <w:sz w:val="24"/>
                <w:szCs w:val="24"/>
              </w:rPr>
              <w:t>Detetive</w:t>
            </w:r>
          </w:p>
        </w:tc>
        <w:tc>
          <w:tcPr>
            <w:tcW w:w="3120" w:type="dxa"/>
            <w:shd w:val="clear" w:color="auto" w:fill="auto"/>
            <w:tcMar>
              <w:top w:w="100" w:type="dxa"/>
              <w:left w:w="100" w:type="dxa"/>
              <w:bottom w:w="100" w:type="dxa"/>
              <w:right w:w="100" w:type="dxa"/>
            </w:tcMar>
          </w:tcPr>
          <w:p w14:paraId="5790AAB7" w14:textId="7D835C2A"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O circuito fechado de televisão é um controle preventivo e detetive porque sua presença pode reduzir o risco de certos tipos de eventos ocorrerem e pode ser usado após um evento para informar sobre as condições do evento</w:t>
            </w:r>
          </w:p>
        </w:tc>
      </w:tr>
      <w:tr w:rsidR="00BE7368" w14:paraId="437DBDE9" w14:textId="77777777">
        <w:tc>
          <w:tcPr>
            <w:tcW w:w="3165" w:type="dxa"/>
            <w:shd w:val="clear" w:color="auto" w:fill="auto"/>
            <w:tcMar>
              <w:top w:w="100" w:type="dxa"/>
              <w:left w:w="100" w:type="dxa"/>
              <w:bottom w:w="100" w:type="dxa"/>
              <w:right w:w="100" w:type="dxa"/>
            </w:tcMar>
          </w:tcPr>
          <w:p w14:paraId="563ECE95" w14:textId="2D8FC52E" w:rsidR="00BE7368" w:rsidRDefault="008A1EFE">
            <w:pPr>
              <w:widowControl w:val="0"/>
              <w:spacing w:line="240" w:lineRule="auto"/>
              <w:rPr>
                <w:rFonts w:ascii="Google Sans" w:eastAsia="Google Sans" w:hAnsi="Google Sans" w:cs="Google Sans"/>
                <w:sz w:val="24"/>
                <w:szCs w:val="24"/>
              </w:rPr>
            </w:pPr>
            <w:r w:rsidRPr="008A1EFE">
              <w:rPr>
                <w:rFonts w:ascii="Google Sans" w:eastAsia="Google Sans" w:hAnsi="Google Sans" w:cs="Google Sans"/>
                <w:sz w:val="24"/>
                <w:szCs w:val="24"/>
              </w:rPr>
              <w:t>Armários de bloqueio (para equipamentos de rede)</w:t>
            </w:r>
          </w:p>
        </w:tc>
        <w:tc>
          <w:tcPr>
            <w:tcW w:w="3105" w:type="dxa"/>
            <w:shd w:val="clear" w:color="auto" w:fill="auto"/>
            <w:tcMar>
              <w:top w:w="100" w:type="dxa"/>
              <w:left w:w="100" w:type="dxa"/>
              <w:bottom w:w="100" w:type="dxa"/>
              <w:right w:w="100" w:type="dxa"/>
            </w:tcMar>
          </w:tcPr>
          <w:p w14:paraId="42880CA9" w14:textId="24B81EC0" w:rsidR="00BE7368" w:rsidRDefault="008A1EFE">
            <w:pPr>
              <w:widowControl w:val="0"/>
              <w:spacing w:line="240" w:lineRule="auto"/>
              <w:rPr>
                <w:rFonts w:ascii="Google Sans" w:eastAsia="Google Sans" w:hAnsi="Google Sans" w:cs="Google Sans"/>
                <w:sz w:val="24"/>
                <w:szCs w:val="24"/>
              </w:rPr>
            </w:pPr>
            <w:r w:rsidRPr="00603476">
              <w:rPr>
                <w:rFonts w:ascii="Google Sans" w:eastAsia="Google Sans" w:hAnsi="Google Sans" w:cs="Google Sans"/>
                <w:sz w:val="24"/>
                <w:szCs w:val="24"/>
              </w:rPr>
              <w:t>Preventivo</w:t>
            </w:r>
          </w:p>
        </w:tc>
        <w:tc>
          <w:tcPr>
            <w:tcW w:w="3120" w:type="dxa"/>
            <w:shd w:val="clear" w:color="auto" w:fill="auto"/>
            <w:tcMar>
              <w:top w:w="100" w:type="dxa"/>
              <w:left w:w="100" w:type="dxa"/>
              <w:bottom w:w="100" w:type="dxa"/>
              <w:right w:w="100" w:type="dxa"/>
            </w:tcMar>
          </w:tcPr>
          <w:p w14:paraId="785A83C3" w14:textId="4F69BD6B"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Reforçar a integridade impedindo que pessoas não autorizadas e outros indivíduos acessem ou modifiquem fisicamente os equipamentos de infraestrutura de rede</w:t>
            </w:r>
          </w:p>
        </w:tc>
      </w:tr>
      <w:tr w:rsidR="00BE7368" w14:paraId="26E04D96" w14:textId="77777777" w:rsidTr="008A1EFE">
        <w:trPr>
          <w:trHeight w:val="1379"/>
        </w:trPr>
        <w:tc>
          <w:tcPr>
            <w:tcW w:w="3165" w:type="dxa"/>
            <w:shd w:val="clear" w:color="auto" w:fill="auto"/>
            <w:tcMar>
              <w:top w:w="100" w:type="dxa"/>
              <w:left w:w="100" w:type="dxa"/>
              <w:bottom w:w="100" w:type="dxa"/>
              <w:right w:w="100" w:type="dxa"/>
            </w:tcMar>
          </w:tcPr>
          <w:p w14:paraId="49EB670A" w14:textId="70F85D57" w:rsidR="00BE7368" w:rsidRDefault="008A1EFE">
            <w:pPr>
              <w:widowControl w:val="0"/>
              <w:spacing w:line="240" w:lineRule="auto"/>
              <w:rPr>
                <w:rFonts w:ascii="Google Sans" w:eastAsia="Google Sans" w:hAnsi="Google Sans" w:cs="Google Sans"/>
                <w:sz w:val="24"/>
                <w:szCs w:val="24"/>
              </w:rPr>
            </w:pPr>
            <w:r w:rsidRPr="008A1EFE">
              <w:rPr>
                <w:rFonts w:ascii="Google Sans" w:eastAsia="Google Sans" w:hAnsi="Google Sans" w:cs="Google Sans"/>
                <w:sz w:val="24"/>
                <w:szCs w:val="24"/>
              </w:rPr>
              <w:t>Sinalização indicando prestador de serviço de alarme</w:t>
            </w:r>
          </w:p>
        </w:tc>
        <w:tc>
          <w:tcPr>
            <w:tcW w:w="3105" w:type="dxa"/>
            <w:shd w:val="clear" w:color="auto" w:fill="auto"/>
            <w:tcMar>
              <w:top w:w="100" w:type="dxa"/>
              <w:left w:w="100" w:type="dxa"/>
              <w:bottom w:w="100" w:type="dxa"/>
              <w:right w:w="100" w:type="dxa"/>
            </w:tcMar>
          </w:tcPr>
          <w:p w14:paraId="66DCCAD7" w14:textId="6AD96BC9"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Dissuasor</w:t>
            </w:r>
          </w:p>
        </w:tc>
        <w:tc>
          <w:tcPr>
            <w:tcW w:w="3120" w:type="dxa"/>
            <w:shd w:val="clear" w:color="auto" w:fill="auto"/>
            <w:tcMar>
              <w:top w:w="100" w:type="dxa"/>
              <w:left w:w="100" w:type="dxa"/>
              <w:bottom w:w="100" w:type="dxa"/>
              <w:right w:w="100" w:type="dxa"/>
            </w:tcMar>
          </w:tcPr>
          <w:p w14:paraId="3F5E7CA3" w14:textId="732573F2"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Deter certos tipos de ameaças, fazendo com que a probabilidade de um ataque bem-sucedido pareça baixa</w:t>
            </w:r>
          </w:p>
        </w:tc>
      </w:tr>
      <w:tr w:rsidR="00BE7368" w14:paraId="73C55530" w14:textId="77777777">
        <w:tc>
          <w:tcPr>
            <w:tcW w:w="3165" w:type="dxa"/>
            <w:shd w:val="clear" w:color="auto" w:fill="auto"/>
            <w:tcMar>
              <w:top w:w="100" w:type="dxa"/>
              <w:left w:w="100" w:type="dxa"/>
              <w:bottom w:w="100" w:type="dxa"/>
              <w:right w:w="100" w:type="dxa"/>
            </w:tcMar>
          </w:tcPr>
          <w:p w14:paraId="060D3B34" w14:textId="3FD07B8F" w:rsidR="00BE7368" w:rsidRDefault="008A1EFE">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Fechaduras</w:t>
            </w:r>
          </w:p>
        </w:tc>
        <w:tc>
          <w:tcPr>
            <w:tcW w:w="3105" w:type="dxa"/>
            <w:shd w:val="clear" w:color="auto" w:fill="auto"/>
            <w:tcMar>
              <w:top w:w="100" w:type="dxa"/>
              <w:left w:w="100" w:type="dxa"/>
              <w:bottom w:w="100" w:type="dxa"/>
              <w:right w:w="100" w:type="dxa"/>
            </w:tcMar>
          </w:tcPr>
          <w:p w14:paraId="44A4E6D9" w14:textId="48E1C050"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Dissuasor</w:t>
            </w:r>
            <w:r w:rsidR="00000000">
              <w:rPr>
                <w:rFonts w:ascii="Google Sans" w:eastAsia="Google Sans" w:hAnsi="Google Sans" w:cs="Google Sans"/>
                <w:sz w:val="24"/>
                <w:szCs w:val="24"/>
              </w:rPr>
              <w:t>/</w:t>
            </w:r>
            <w:r w:rsidR="008A1EFE" w:rsidRPr="00603476">
              <w:rPr>
                <w:rFonts w:ascii="Google Sans" w:eastAsia="Google Sans" w:hAnsi="Google Sans" w:cs="Google Sans"/>
                <w:sz w:val="24"/>
                <w:szCs w:val="24"/>
              </w:rPr>
              <w:t>Preventivo</w:t>
            </w:r>
          </w:p>
        </w:tc>
        <w:tc>
          <w:tcPr>
            <w:tcW w:w="3120" w:type="dxa"/>
            <w:shd w:val="clear" w:color="auto" w:fill="auto"/>
            <w:tcMar>
              <w:top w:w="100" w:type="dxa"/>
              <w:left w:w="100" w:type="dxa"/>
              <w:bottom w:w="100" w:type="dxa"/>
              <w:right w:w="100" w:type="dxa"/>
            </w:tcMar>
          </w:tcPr>
          <w:p w14:paraId="0538EC13" w14:textId="1646F413"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 xml:space="preserve">Reforçar a integridade, dissuadindo e impedindo que pessoas e indivíduos não autorizados se </w:t>
            </w:r>
            <w:r w:rsidRPr="00137F87">
              <w:rPr>
                <w:rFonts w:ascii="Google Sans" w:eastAsia="Google Sans" w:hAnsi="Google Sans" w:cs="Google Sans"/>
                <w:sz w:val="24"/>
                <w:szCs w:val="24"/>
              </w:rPr>
              <w:lastRenderedPageBreak/>
              <w:t>aproximem fisicamente</w:t>
            </w:r>
            <w:r w:rsidRPr="00137F87">
              <w:rPr>
                <w:rFonts w:ascii="Google Sans" w:eastAsia="Google Sans" w:hAnsi="Google Sans" w:cs="Google Sans"/>
                <w:sz w:val="24"/>
                <w:szCs w:val="24"/>
              </w:rPr>
              <w:t xml:space="preserve"> </w:t>
            </w:r>
            <w:r w:rsidR="00000000">
              <w:rPr>
                <w:rFonts w:ascii="Google Sans" w:eastAsia="Google Sans" w:hAnsi="Google Sans" w:cs="Google Sans"/>
                <w:sz w:val="24"/>
                <w:szCs w:val="24"/>
              </w:rPr>
              <w:t>accessing assets</w:t>
            </w:r>
          </w:p>
        </w:tc>
      </w:tr>
      <w:tr w:rsidR="00BE7368" w14:paraId="34DC92D3" w14:textId="77777777">
        <w:tc>
          <w:tcPr>
            <w:tcW w:w="3165" w:type="dxa"/>
            <w:shd w:val="clear" w:color="auto" w:fill="auto"/>
            <w:tcMar>
              <w:top w:w="100" w:type="dxa"/>
              <w:left w:w="100" w:type="dxa"/>
              <w:bottom w:w="100" w:type="dxa"/>
              <w:right w:w="100" w:type="dxa"/>
            </w:tcMar>
          </w:tcPr>
          <w:p w14:paraId="74620CCB" w14:textId="2BCD26E8" w:rsidR="00BE7368" w:rsidRDefault="008A1EFE">
            <w:pPr>
              <w:widowControl w:val="0"/>
              <w:spacing w:line="240" w:lineRule="auto"/>
              <w:rPr>
                <w:rFonts w:ascii="Google Sans" w:eastAsia="Google Sans" w:hAnsi="Google Sans" w:cs="Google Sans"/>
                <w:sz w:val="24"/>
                <w:szCs w:val="24"/>
              </w:rPr>
            </w:pPr>
            <w:r w:rsidRPr="008A1EFE">
              <w:rPr>
                <w:rFonts w:ascii="Google Sans" w:eastAsia="Google Sans" w:hAnsi="Google Sans" w:cs="Google Sans"/>
                <w:sz w:val="24"/>
                <w:szCs w:val="24"/>
              </w:rPr>
              <w:lastRenderedPageBreak/>
              <w:t>Detecção e prevenção de incêndio (alarme de incêndio, sistema de sprinklers, etc.)</w:t>
            </w:r>
          </w:p>
        </w:tc>
        <w:tc>
          <w:tcPr>
            <w:tcW w:w="3105" w:type="dxa"/>
            <w:shd w:val="clear" w:color="auto" w:fill="auto"/>
            <w:tcMar>
              <w:top w:w="100" w:type="dxa"/>
              <w:left w:w="100" w:type="dxa"/>
              <w:bottom w:w="100" w:type="dxa"/>
              <w:right w:w="100" w:type="dxa"/>
            </w:tcMar>
          </w:tcPr>
          <w:p w14:paraId="7091B969" w14:textId="5344606D" w:rsidR="00BE7368" w:rsidRDefault="0086085F">
            <w:pPr>
              <w:widowControl w:val="0"/>
              <w:spacing w:line="240" w:lineRule="auto"/>
              <w:rPr>
                <w:rFonts w:ascii="Google Sans" w:eastAsia="Google Sans" w:hAnsi="Google Sans" w:cs="Google Sans"/>
                <w:sz w:val="24"/>
                <w:szCs w:val="24"/>
              </w:rPr>
            </w:pPr>
            <w:r w:rsidRPr="0086085F">
              <w:rPr>
                <w:rFonts w:ascii="Google Sans" w:eastAsia="Google Sans" w:hAnsi="Google Sans" w:cs="Google Sans"/>
                <w:sz w:val="24"/>
                <w:szCs w:val="24"/>
              </w:rPr>
              <w:t>Detetive</w:t>
            </w:r>
            <w:r w:rsidRPr="0086085F">
              <w:rPr>
                <w:rFonts w:ascii="Google Sans" w:eastAsia="Google Sans" w:hAnsi="Google Sans" w:cs="Google Sans"/>
                <w:sz w:val="24"/>
                <w:szCs w:val="24"/>
              </w:rPr>
              <w:t xml:space="preserve"> </w:t>
            </w:r>
            <w:r w:rsidR="00000000">
              <w:rPr>
                <w:rFonts w:ascii="Google Sans" w:eastAsia="Google Sans" w:hAnsi="Google Sans" w:cs="Google Sans"/>
                <w:sz w:val="24"/>
                <w:szCs w:val="24"/>
              </w:rPr>
              <w:t>/</w:t>
            </w:r>
            <w:r w:rsidR="008A1EFE" w:rsidRPr="00603476">
              <w:rPr>
                <w:rFonts w:ascii="Google Sans" w:eastAsia="Google Sans" w:hAnsi="Google Sans" w:cs="Google Sans"/>
                <w:sz w:val="24"/>
                <w:szCs w:val="24"/>
              </w:rPr>
              <w:t xml:space="preserve"> </w:t>
            </w:r>
            <w:r w:rsidR="008A1EFE" w:rsidRPr="00603476">
              <w:rPr>
                <w:rFonts w:ascii="Google Sans" w:eastAsia="Google Sans" w:hAnsi="Google Sans" w:cs="Google Sans"/>
                <w:sz w:val="24"/>
                <w:szCs w:val="24"/>
              </w:rPr>
              <w:t>Preventivo</w:t>
            </w:r>
          </w:p>
        </w:tc>
        <w:tc>
          <w:tcPr>
            <w:tcW w:w="3120" w:type="dxa"/>
            <w:shd w:val="clear" w:color="auto" w:fill="auto"/>
            <w:tcMar>
              <w:top w:w="100" w:type="dxa"/>
              <w:left w:w="100" w:type="dxa"/>
              <w:bottom w:w="100" w:type="dxa"/>
              <w:right w:w="100" w:type="dxa"/>
            </w:tcMar>
          </w:tcPr>
          <w:p w14:paraId="2182E01E" w14:textId="1960A87F" w:rsidR="00BE7368" w:rsidRDefault="00137F87">
            <w:pPr>
              <w:widowControl w:val="0"/>
              <w:spacing w:line="240" w:lineRule="auto"/>
              <w:rPr>
                <w:rFonts w:ascii="Google Sans" w:eastAsia="Google Sans" w:hAnsi="Google Sans" w:cs="Google Sans"/>
                <w:sz w:val="24"/>
                <w:szCs w:val="24"/>
              </w:rPr>
            </w:pPr>
            <w:r w:rsidRPr="00137F87">
              <w:rPr>
                <w:rFonts w:ascii="Google Sans" w:eastAsia="Google Sans" w:hAnsi="Google Sans" w:cs="Google Sans"/>
                <w:sz w:val="24"/>
                <w:szCs w:val="24"/>
              </w:rPr>
              <w:t>Detecte incêndios em locais físicos e evite danos a ativos físicos, como estoque, servidores, etc.</w:t>
            </w:r>
          </w:p>
        </w:tc>
      </w:tr>
    </w:tbl>
    <w:p w14:paraId="0CF97DC6" w14:textId="77777777" w:rsidR="00BE7368" w:rsidRDefault="00BE7368">
      <w:pPr>
        <w:rPr>
          <w:rFonts w:ascii="Google Sans" w:eastAsia="Google Sans" w:hAnsi="Google Sans" w:cs="Google Sans"/>
          <w:sz w:val="24"/>
          <w:szCs w:val="24"/>
        </w:rPr>
      </w:pPr>
    </w:p>
    <w:sectPr w:rsidR="00BE736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14B7BDA7-BA4D-4A54-B908-FF192503C29E}"/>
    <w:embedBold r:id="rId2" w:fontKey="{30148534-338F-4704-BFF9-7F5E0E6CABDE}"/>
  </w:font>
  <w:font w:name="Calibri">
    <w:panose1 w:val="020F0502020204030204"/>
    <w:charset w:val="00"/>
    <w:family w:val="swiss"/>
    <w:pitch w:val="variable"/>
    <w:sig w:usb0="E4002EFF" w:usb1="C200247B" w:usb2="00000009" w:usb3="00000000" w:csb0="000001FF" w:csb1="00000000"/>
    <w:embedRegular r:id="rId3" w:fontKey="{DF5BB852-4981-4414-9424-EFC8FBD6236A}"/>
  </w:font>
  <w:font w:name="Cambria">
    <w:panose1 w:val="02040503050406030204"/>
    <w:charset w:val="00"/>
    <w:family w:val="roman"/>
    <w:pitch w:val="variable"/>
    <w:sig w:usb0="E00006FF" w:usb1="420024FF" w:usb2="02000000" w:usb3="00000000" w:csb0="0000019F" w:csb1="00000000"/>
    <w:embedRegular r:id="rId4" w:fontKey="{C73466F1-0DA7-43F5-82BB-9FD1F81058B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4C41F0"/>
    <w:multiLevelType w:val="multilevel"/>
    <w:tmpl w:val="8A14C4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B2A7B73"/>
    <w:multiLevelType w:val="multilevel"/>
    <w:tmpl w:val="9E0A8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2142303">
    <w:abstractNumId w:val="0"/>
  </w:num>
  <w:num w:numId="2" w16cid:durableId="721444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368"/>
    <w:rsid w:val="00137F87"/>
    <w:rsid w:val="0034189C"/>
    <w:rsid w:val="00603476"/>
    <w:rsid w:val="0086085F"/>
    <w:rsid w:val="008A1EFE"/>
    <w:rsid w:val="00BE73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17B4A"/>
  <w15:docId w15:val="{4A54F2BA-F705-48DD-BECD-44FE9A245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1260143">
      <w:bodyDiv w:val="1"/>
      <w:marLeft w:val="0"/>
      <w:marRight w:val="0"/>
      <w:marTop w:val="0"/>
      <w:marBottom w:val="0"/>
      <w:divBdr>
        <w:top w:val="none" w:sz="0" w:space="0" w:color="auto"/>
        <w:left w:val="none" w:sz="0" w:space="0" w:color="auto"/>
        <w:bottom w:val="none" w:sz="0" w:space="0" w:color="auto"/>
        <w:right w:val="none" w:sz="0" w:space="0" w:color="auto"/>
      </w:divBdr>
    </w:div>
    <w:div w:id="1738893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Pages>
  <Words>745</Words>
  <Characters>4025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Rafael Costa</dc:creator>
  <cp:lastModifiedBy>RAFAEL DA COSTA FARIA</cp:lastModifiedBy>
  <cp:revision>3</cp:revision>
  <dcterms:created xsi:type="dcterms:W3CDTF">2024-10-31T22:05:00Z</dcterms:created>
  <dcterms:modified xsi:type="dcterms:W3CDTF">2024-10-31T22:23:00Z</dcterms:modified>
</cp:coreProperties>
</file>