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Padrão de Nomenclatura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color w:val="00000a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Visão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color w:val="00000a"/>
        </w:rPr>
      </w:pP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vertAlign w:val="baseline"/>
          <w:rtl w:val="0"/>
        </w:rPr>
        <w:t xml:space="preserve"> documento visa formalizar os padrões para nomenclatura dentro do projeto. Ele se encontra em conformidade com os padrões adotados pela Microsoft e pela comunidade de desenvolvedores .NET assim como os padrões já definidos que vierem a ser definidos entre os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color w:val="00000a"/>
        </w:rPr>
      </w:pPr>
      <w:r w:rsidDel="00000000" w:rsidR="00000000" w:rsidRPr="00000000">
        <w:rPr>
          <w:vertAlign w:val="baseline"/>
          <w:rtl w:val="0"/>
        </w:rPr>
        <w:t xml:space="preserve">Premissas: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color w:val="00000a"/>
        </w:rPr>
      </w:pP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vertAlign w:val="baseline"/>
          <w:rtl w:val="0"/>
        </w:rPr>
        <w:t xml:space="preserve"> documento se baseia na premissa que os desenvolvedores optaram escrever o código na </w:t>
      </w:r>
      <w:r w:rsidDel="00000000" w:rsidR="00000000" w:rsidRPr="00000000">
        <w:rPr>
          <w:rtl w:val="0"/>
        </w:rPr>
        <w:t xml:space="preserve">língua</w:t>
      </w:r>
      <w:r w:rsidDel="00000000" w:rsidR="00000000" w:rsidRPr="00000000">
        <w:rPr>
          <w:vertAlign w:val="baseline"/>
          <w:rtl w:val="0"/>
        </w:rPr>
        <w:t xml:space="preserve"> inglesa o que deve ser observado ao nomear qualquer estrutura dentro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color w:val="00000a"/>
        </w:rPr>
      </w:pPr>
      <w:r w:rsidDel="00000000" w:rsidR="00000000" w:rsidRPr="00000000">
        <w:rPr>
          <w:vertAlign w:val="baseline"/>
          <w:rtl w:val="0"/>
        </w:rPr>
        <w:t xml:space="preserve">Todos os desenvolvedores devem ler este documento e também as 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color w:val="00000a"/>
        </w:rPr>
      </w:pPr>
      <w:r w:rsidDel="00000000" w:rsidR="00000000" w:rsidRPr="00000000">
        <w:rPr>
          <w:vertAlign w:val="baseline"/>
          <w:rtl w:val="0"/>
        </w:rPr>
        <w:t xml:space="preserve">Todos os desenvolvedores se comprometem em fiscalizar a corrigir uns aos outros </w:t>
      </w:r>
      <w:r w:rsidDel="00000000" w:rsidR="00000000" w:rsidRPr="00000000">
        <w:rPr>
          <w:rtl w:val="0"/>
        </w:rPr>
        <w:t xml:space="preserve">a fim</w:t>
      </w:r>
      <w:r w:rsidDel="00000000" w:rsidR="00000000" w:rsidRPr="00000000">
        <w:rPr>
          <w:vertAlign w:val="baseline"/>
          <w:rtl w:val="0"/>
        </w:rPr>
        <w:t xml:space="preserve"> de sempre melhorar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color w:val="00000a"/>
        </w:rPr>
      </w:pPr>
      <w:r w:rsidDel="00000000" w:rsidR="00000000" w:rsidRPr="00000000">
        <w:rPr>
          <w:vertAlign w:val="baseline"/>
          <w:rtl w:val="0"/>
        </w:rPr>
        <w:t xml:space="preserve">Este documento trata especificamente da linguagem C# com o framework ASP.NET Core, questões de nomenclatura em outras linguagens que são ou serão usadas no projeto serão tratadas em documento separados.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color w:val="00000a"/>
        </w:rPr>
      </w:pP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vertAlign w:val="baseline"/>
          <w:rtl w:val="0"/>
        </w:rPr>
        <w:t xml:space="preserve"> documento não trata de questões arquiteturais os padrões para estruturação do projeto, métodos, classes interfaces e outros serão tratados separadamente.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color w:val="00000a"/>
        </w:rPr>
      </w:pPr>
      <w:r w:rsidDel="00000000" w:rsidR="00000000" w:rsidRPr="00000000">
        <w:rPr>
          <w:sz w:val="28"/>
          <w:szCs w:val="28"/>
          <w:rtl w:val="0"/>
        </w:rPr>
        <w:t xml:space="preserve">Orientações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vertAlign w:val="baseline"/>
          <w:rtl w:val="0"/>
        </w:rPr>
        <w:t xml:space="preserve">Faça: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color w:val="00000a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se “</w:t>
      </w:r>
      <w:r w:rsidDel="00000000" w:rsidR="00000000" w:rsidRPr="00000000">
        <w:rPr>
          <w:b w:val="1"/>
          <w:sz w:val="21"/>
          <w:szCs w:val="21"/>
          <w:vertAlign w:val="baseline"/>
          <w:rtl w:val="0"/>
        </w:rPr>
        <w:t xml:space="preserve">PascalCasing” (ComecePalavrasComLetrasMaiusculas)</w:t>
      </w:r>
      <w:r w:rsidDel="00000000" w:rsidR="00000000" w:rsidRPr="00000000">
        <w:rPr>
          <w:b w:val="0"/>
          <w:sz w:val="21"/>
          <w:szCs w:val="21"/>
          <w:vertAlign w:val="baseline"/>
          <w:rtl w:val="0"/>
        </w:rPr>
        <w:t xml:space="preserve"> para nomear classes e métodos das classes. Ex.: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</w:t>
      </w:r>
      <w:r w:rsidDel="00000000" w:rsidR="00000000" w:rsidRPr="00000000">
        <w:rPr>
          <w:b w:val="1"/>
          <w:rtl w:val="0"/>
        </w:rPr>
        <w:t xml:space="preserve">camelCasing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b w:val="1"/>
          <w:rtl w:val="0"/>
        </w:rPr>
        <w:t xml:space="preserve">(comecePalavrasComLetrasMinusculas)</w:t>
      </w:r>
      <w:r w:rsidDel="00000000" w:rsidR="00000000" w:rsidRPr="00000000">
        <w:rPr>
          <w:rtl w:val="0"/>
        </w:rPr>
        <w:t xml:space="preserve"> para nomear parâmetros de métodos e variáveis internas.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o prefixo “is” ao tratar de booleanos. Ex.: isActive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 prefixo “has” para definir relação de posse. Ex: “hasChildren”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prefira nome longos mas inteligíveis a abreviações curtas. Ex.: “isValidToUpdate” a “valid”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Prefira a notação “var” com valores definindo o tipo a variáveis locais tipadas. Ex.: var nome = “lucas” ao invés de “string nome=lucas”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pluralização para falar de coleções ao invés de definir como parte do nome. Ex: cars ao invés de carList ou carsList.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substantivos para nomear classes.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 prefixo “I” para nomear interfaces. Ex.: IAccount ou invés de Account.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 o namespace de maneira coerente. Ex.: Company.Product.Module.SubModule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{} alinhadas verticalmente.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enums sempre que for tratar de tipos pré definidos e com pouca mutabilidade.</w:t>
      </w:r>
    </w:p>
    <w:p w:rsidR="00000000" w:rsidDel="00000000" w:rsidP="00000000" w:rsidRDefault="00000000" w:rsidRPr="00000000">
      <w:pPr>
        <w:ind w:left="144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b w:val="1"/>
          <w:color w:val="f1c232"/>
          <w:sz w:val="24"/>
          <w:szCs w:val="24"/>
        </w:rPr>
      </w:pP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Evite: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Nomear conceitos que não conheça ou não tenha domínio, verifique com os demais integrantes do grupo.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outras estruturas dentro de um mesmo arquivo, por exemplo, uma classe e interfaces dentro do mesmo arquivo .cs.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enums com valores atribuídos, sempre que possível utilize enums que não necessitem de um valor correspondente, salvo casos onde seja necessário um relacionamento a nível de banco, como uma estrutura de status com várias possibilidades.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Não Faça: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capslock para definir constantes ou tipos estáticos.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notação “</w:t>
      </w:r>
      <w:r w:rsidDel="00000000" w:rsidR="00000000" w:rsidRPr="00000000">
        <w:rPr>
          <w:b w:val="1"/>
          <w:rtl w:val="0"/>
        </w:rPr>
        <w:t xml:space="preserve">Hungarian” </w:t>
      </w:r>
      <w:r w:rsidDel="00000000" w:rsidR="00000000" w:rsidRPr="00000000">
        <w:rPr>
          <w:rtl w:val="0"/>
        </w:rPr>
        <w:t xml:space="preserve">ou seja, definir variáveis com prefixos que remetam ao seu tipo. Ex.: “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iContador” ou “</w:t>
      </w:r>
      <w:r w:rsidDel="00000000" w:rsidR="00000000" w:rsidRPr="00000000">
        <w:rPr>
          <w:color w:val="0000f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strNome”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_ para nomear variáveis exceto quanto forem de escopo da classe, privadas e readonly ou static.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nome reservados da linguagem em variáveis, métodos, classes ou qualquer objeto do projeto. Ex.: var intCarro = 0;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a nomenclatura var quando o tipo não for aparente ou entendível. Ex.:                                                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var4  = ExampleClass.ResultSoFar();</w:t>
        <w:br w:type="textWrapping"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https://msdn.microsoft.com/pt-br/library/ms229045(v=vs.110).aspx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https://msdn.microsoft.com/en-us/library/ff926074.aspx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http://www.dofactory.com/reference/csharp-coding-standards</w:t>
        </w:r>
      </w:hyperlink>
      <w:hyperlink r:id="rId10">
        <w:r w:rsidDel="00000000" w:rsidR="00000000" w:rsidRPr="00000000">
          <w:rPr>
            <w:rtl w:val="0"/>
          </w:rPr>
        </w:r>
      </w:hyperlink>
    </w:p>
    <w:sectPr>
      <w:pgSz w:h="16838" w:w="11906"/>
      <w:pgMar w:bottom="1440" w:top="1440" w:left="990" w:right="7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8"/>
        <w:szCs w:val="28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b w:val="0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b w:val="0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28"/>
        <w:szCs w:val="28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b w:val="0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b w:val="0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8"/>
        <w:szCs w:val="28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b w:val="0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b w:val="0"/>
        <w:sz w:val="21"/>
        <w:szCs w:val="21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dofactory.com/reference/csharp-coding-standards" TargetMode="External"/><Relationship Id="rId9" Type="http://schemas.openxmlformats.org/officeDocument/2006/relationships/hyperlink" Target="http://www.dofactory.com/reference/csharp-coding-standards" TargetMode="External"/><Relationship Id="rId5" Type="http://schemas.openxmlformats.org/officeDocument/2006/relationships/hyperlink" Target="https://msdn.microsoft.com/pt-br/library/ms229045(v=vs.110).aspx" TargetMode="External"/><Relationship Id="rId6" Type="http://schemas.openxmlformats.org/officeDocument/2006/relationships/hyperlink" Target="https://msdn.microsoft.com/pt-br/library/ms229045(v=vs.110).aspx" TargetMode="External"/><Relationship Id="rId7" Type="http://schemas.openxmlformats.org/officeDocument/2006/relationships/hyperlink" Target="https://msdn.microsoft.com/en-us/library/ff926074.aspx" TargetMode="External"/><Relationship Id="rId8" Type="http://schemas.openxmlformats.org/officeDocument/2006/relationships/hyperlink" Target="https://msdn.microsoft.com/en-us/library/ff926074.aspx" TargetMode="External"/></Relationships>
</file>