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jc w:val="center"/>
        <w:rPr>
          <w:i w:val="1"/>
          <w:sz w:val="22"/>
          <w:szCs w:val="22"/>
        </w:rPr>
      </w:pPr>
      <w:r w:rsidDel="00000000" w:rsidR="00000000" w:rsidRPr="00000000">
        <w:rPr>
          <w:i w:val="1"/>
          <w:sz w:val="22"/>
          <w:szCs w:val="22"/>
          <w:rtl w:val="0"/>
        </w:rPr>
        <w:t xml:space="preserve">March 9th, 2021</w:t>
      </w:r>
    </w:p>
    <w:tbl>
      <w:tblPr>
        <w:tblStyle w:val="Table1"/>
        <w:tblW w:w="9747.0" w:type="dxa"/>
        <w:jc w:val="left"/>
        <w:tblInd w:w="0.0" w:type="pct"/>
        <w:tblLayout w:type="fixed"/>
        <w:tblLook w:val="0000"/>
      </w:tblPr>
      <w:tblGrid>
        <w:gridCol w:w="4786"/>
        <w:gridCol w:w="4961"/>
        <w:tblGridChange w:id="0">
          <w:tblGrid>
            <w:gridCol w:w="4786"/>
            <w:gridCol w:w="4961"/>
          </w:tblGrid>
        </w:tblGridChange>
      </w:tblGrid>
      <w:tr>
        <w:tc>
          <w:tcPr/>
          <w:p w:rsidR="00000000" w:rsidDel="00000000" w:rsidP="00000000" w:rsidRDefault="00000000" w:rsidRPr="00000000" w14:paraId="00000003">
            <w:pPr>
              <w:rPr>
                <w:sz w:val="22"/>
                <w:szCs w:val="22"/>
                <w:u w:val="single"/>
              </w:rPr>
            </w:pPr>
            <w:r w:rsidDel="00000000" w:rsidR="00000000" w:rsidRPr="00000000">
              <w:rPr>
                <w:rtl w:val="0"/>
              </w:rPr>
            </w:r>
          </w:p>
        </w:tc>
        <w:tc>
          <w:tcPr/>
          <w:p w:rsidR="00000000" w:rsidDel="00000000" w:rsidP="00000000" w:rsidRDefault="00000000" w:rsidRPr="00000000" w14:paraId="00000004">
            <w:pPr>
              <w:tabs>
                <w:tab w:val="left" w:pos="1282"/>
                <w:tab w:val="left" w:pos="2477"/>
                <w:tab w:val="left" w:pos="3248"/>
                <w:tab w:val="left" w:pos="4854"/>
                <w:tab w:val="left" w:pos="6099"/>
                <w:tab w:val="left" w:pos="9639"/>
              </w:tabs>
              <w:jc w:val="right"/>
              <w:rPr>
                <w:sz w:val="22"/>
                <w:szCs w:val="22"/>
              </w:rPr>
            </w:pPr>
            <w:r w:rsidDel="00000000" w:rsidR="00000000" w:rsidRPr="00000000">
              <w:rPr>
                <w:sz w:val="22"/>
                <w:szCs w:val="22"/>
                <w:rtl w:val="0"/>
              </w:rPr>
              <w:t xml:space="preserve">Invoice: 4561</w:t>
            </w:r>
          </w:p>
          <w:p w:rsidR="00000000" w:rsidDel="00000000" w:rsidP="00000000" w:rsidRDefault="00000000" w:rsidRPr="00000000" w14:paraId="00000005">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tc>
      </w:tr>
      <w:tr>
        <w:tc>
          <w:tcPr/>
          <w:p w:rsidR="00000000" w:rsidDel="00000000" w:rsidP="00000000" w:rsidRDefault="00000000" w:rsidRPr="00000000" w14:paraId="00000006">
            <w:pPr>
              <w:rPr>
                <w:sz w:val="22"/>
                <w:szCs w:val="22"/>
              </w:rPr>
            </w:pPr>
            <w:r w:rsidDel="00000000" w:rsidR="00000000" w:rsidRPr="00000000">
              <w:rPr>
                <w:sz w:val="22"/>
                <w:szCs w:val="22"/>
                <w:u w:val="single"/>
                <w:rtl w:val="0"/>
              </w:rPr>
              <w:t xml:space="preserve">Payer</w:t>
              <w:br w:type="textWrapping"/>
            </w:r>
            <w:r w:rsidDel="00000000" w:rsidR="00000000" w:rsidRPr="00000000">
              <w:rPr>
                <w:sz w:val="22"/>
                <w:szCs w:val="22"/>
                <w:rtl w:val="0"/>
              </w:rPr>
              <w:t xml:space="preserve">BTCS Inc</w:t>
            </w:r>
          </w:p>
          <w:p w:rsidR="00000000" w:rsidDel="00000000" w:rsidP="00000000" w:rsidRDefault="00000000" w:rsidRPr="00000000" w14:paraId="00000007">
            <w:pPr>
              <w:rPr>
                <w:sz w:val="22"/>
                <w:szCs w:val="22"/>
              </w:rPr>
            </w:pPr>
            <w:r w:rsidDel="00000000" w:rsidR="00000000" w:rsidRPr="00000000">
              <w:rPr>
                <w:sz w:val="22"/>
                <w:szCs w:val="22"/>
                <w:rtl w:val="0"/>
              </w:rPr>
              <w:t xml:space="preserve">9466 Georgia Avenue #124</w:t>
            </w:r>
          </w:p>
          <w:p w:rsidR="00000000" w:rsidDel="00000000" w:rsidP="00000000" w:rsidRDefault="00000000" w:rsidRPr="00000000" w14:paraId="00000008">
            <w:pPr>
              <w:rPr>
                <w:sz w:val="22"/>
                <w:szCs w:val="22"/>
              </w:rPr>
            </w:pPr>
            <w:r w:rsidDel="00000000" w:rsidR="00000000" w:rsidRPr="00000000">
              <w:rPr>
                <w:sz w:val="22"/>
                <w:szCs w:val="22"/>
                <w:rtl w:val="0"/>
              </w:rPr>
              <w:t xml:space="preserve">Silver Spring, MD</w:t>
            </w:r>
          </w:p>
          <w:p w:rsidR="00000000" w:rsidDel="00000000" w:rsidP="00000000" w:rsidRDefault="00000000" w:rsidRPr="00000000" w14:paraId="00000009">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0A">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p w:rsidR="00000000" w:rsidDel="00000000" w:rsidP="00000000" w:rsidRDefault="00000000" w:rsidRPr="00000000" w14:paraId="0000000B">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C">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0D">
            <w:pPr>
              <w:tabs>
                <w:tab w:val="left" w:pos="1282"/>
                <w:tab w:val="left" w:pos="2477"/>
                <w:tab w:val="left" w:pos="3248"/>
                <w:tab w:val="left" w:pos="4854"/>
                <w:tab w:val="left" w:pos="6099"/>
                <w:tab w:val="left" w:pos="9639"/>
              </w:tabs>
              <w:rPr/>
            </w:pPr>
            <w:r w:rsidDel="00000000" w:rsidR="00000000" w:rsidRPr="00000000">
              <w:rPr>
                <w:rtl w:val="0"/>
              </w:rPr>
            </w:r>
          </w:p>
        </w:tc>
      </w:tr>
    </w:tbl>
    <w:p w:rsidR="00000000" w:rsidDel="00000000" w:rsidP="00000000" w:rsidRDefault="00000000" w:rsidRPr="00000000" w14:paraId="0000000E">
      <w:pPr>
        <w:pStyle w:val="Heading2"/>
        <w:tabs>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92.0" w:type="dxa"/>
        <w:jc w:val="left"/>
        <w:tblInd w:w="0.0" w:type="pct"/>
        <w:tblLayout w:type="fixed"/>
        <w:tblLook w:val="0000"/>
      </w:tblPr>
      <w:tblGrid>
        <w:gridCol w:w="10031"/>
        <w:gridCol w:w="4961"/>
        <w:tblGridChange w:id="0">
          <w:tblGrid>
            <w:gridCol w:w="10031"/>
            <w:gridCol w:w="4961"/>
          </w:tblGrid>
        </w:tblGridChange>
      </w:tblGrid>
      <w:tr>
        <w:trPr>
          <w:trHeight w:val="80" w:hRule="atLeast"/>
        </w:trPr>
        <w:tc>
          <w:tcPr/>
          <w:p w:rsidR="00000000" w:rsidDel="00000000" w:rsidP="00000000" w:rsidRDefault="00000000" w:rsidRPr="00000000" w14:paraId="0000000F">
            <w:pPr>
              <w:tabs>
                <w:tab w:val="left" w:pos="1282"/>
                <w:tab w:val="left" w:pos="2477"/>
                <w:tab w:val="left" w:pos="3248"/>
                <w:tab w:val="left" w:pos="6099"/>
                <w:tab w:val="left" w:pos="9639"/>
              </w:tabs>
              <w:rPr/>
            </w:pPr>
            <w:r w:rsidDel="00000000" w:rsidR="00000000" w:rsidRPr="00000000">
              <w:rPr>
                <w:rtl w:val="0"/>
              </w:rPr>
              <w:t xml:space="preserve">Company Name: EPIC MEGACORP LLC</w:t>
            </w:r>
          </w:p>
        </w:tc>
        <w:tc>
          <w:tcPr/>
          <w:p w:rsidR="00000000" w:rsidDel="00000000" w:rsidP="00000000" w:rsidRDefault="00000000" w:rsidRPr="00000000" w14:paraId="00000010">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Address: Ukraine, 01021, Kyiv, ap. 24, 7 Clovsky Uzviz str.</w:t>
            </w:r>
          </w:p>
          <w:p w:rsidR="00000000" w:rsidDel="00000000" w:rsidP="00000000" w:rsidRDefault="00000000" w:rsidRPr="00000000" w14:paraId="00000012">
            <w:pPr>
              <w:tabs>
                <w:tab w:val="left" w:pos="1282"/>
                <w:tab w:val="left" w:pos="2477"/>
                <w:tab w:val="left" w:pos="3248"/>
                <w:tab w:val="left" w:pos="4854"/>
                <w:tab w:val="left" w:pos="6099"/>
                <w:tab w:val="left" w:pos="9639"/>
              </w:tabs>
              <w:rPr/>
            </w:pPr>
            <w:r w:rsidDel="00000000" w:rsidR="00000000" w:rsidRPr="00000000">
              <w:rPr>
                <w:rtl w:val="0"/>
              </w:rPr>
              <w:t xml:space="preserve">The tax code: 41803620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Payment Methods:</w:t>
            </w:r>
          </w:p>
          <w:p w:rsidR="00000000" w:rsidDel="00000000" w:rsidP="00000000" w:rsidRDefault="00000000" w:rsidRPr="00000000" w14:paraId="00000015">
            <w:pPr>
              <w:rPr/>
            </w:pPr>
            <w:r w:rsidDel="00000000" w:rsidR="00000000" w:rsidRPr="00000000">
              <w:rPr>
                <w:rtl w:val="0"/>
              </w:rPr>
              <w:t xml:space="preserve">BTC: 37pXW7wchNeMpkWCZAvYM6oCKK2RyewR4W</w:t>
            </w:r>
          </w:p>
          <w:p w:rsidR="00000000" w:rsidDel="00000000" w:rsidP="00000000" w:rsidRDefault="00000000" w:rsidRPr="00000000" w14:paraId="00000016">
            <w:pPr>
              <w:tabs>
                <w:tab w:val="left" w:pos="1282"/>
                <w:tab w:val="left" w:pos="2477"/>
                <w:tab w:val="left" w:pos="3248"/>
                <w:tab w:val="left" w:pos="4854"/>
                <w:tab w:val="left" w:pos="6099"/>
                <w:tab w:val="left" w:pos="9639"/>
              </w:tabs>
              <w:rPr/>
            </w:pPr>
            <w:r w:rsidDel="00000000" w:rsidR="00000000" w:rsidRPr="00000000">
              <w:rPr>
                <w:rtl w:val="0"/>
              </w:rPr>
              <w:t xml:space="preserve">ETH: 0x56cfd480b1b2659539508a02e07488dcaEDFbCe0</w:t>
            </w:r>
          </w:p>
          <w:p w:rsidR="00000000" w:rsidDel="00000000" w:rsidP="00000000" w:rsidRDefault="00000000" w:rsidRPr="00000000" w14:paraId="00000017">
            <w:pPr>
              <w:tabs>
                <w:tab w:val="left" w:pos="1282"/>
                <w:tab w:val="left" w:pos="2477"/>
                <w:tab w:val="left" w:pos="3248"/>
                <w:tab w:val="left" w:pos="4854"/>
                <w:tab w:val="left" w:pos="6099"/>
                <w:tab w:val="left" w:pos="9639"/>
              </w:tabs>
              <w:rPr/>
            </w:pPr>
            <w:r w:rsidDel="00000000" w:rsidR="00000000" w:rsidRPr="00000000">
              <w:rPr>
                <w:rtl w:val="0"/>
              </w:rPr>
              <w:t xml:space="preserve">USDT: 0x56cfd480b1b2659539508a02e07488dcaEDFbCe0</w:t>
            </w:r>
          </w:p>
          <w:p w:rsidR="00000000" w:rsidDel="00000000" w:rsidP="00000000" w:rsidRDefault="00000000" w:rsidRPr="00000000" w14:paraId="00000018">
            <w:pPr>
              <w:tabs>
                <w:tab w:val="left" w:pos="1282"/>
                <w:tab w:val="left" w:pos="2477"/>
                <w:tab w:val="left" w:pos="3248"/>
                <w:tab w:val="left" w:pos="4854"/>
                <w:tab w:val="left" w:pos="6099"/>
                <w:tab w:val="left" w:pos="9639"/>
              </w:tabs>
              <w:rPr/>
            </w:pPr>
            <w:r w:rsidDel="00000000" w:rsidR="00000000" w:rsidRPr="00000000">
              <w:rPr>
                <w:rtl w:val="0"/>
              </w:rPr>
            </w:r>
          </w:p>
          <w:p w:rsidR="00000000" w:rsidDel="00000000" w:rsidP="00000000" w:rsidRDefault="00000000" w:rsidRPr="00000000" w14:paraId="00000019">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1A">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Currency of invoice: USD</w:t>
            </w:r>
          </w:p>
          <w:tbl>
            <w:tblPr>
              <w:tblStyle w:val="Table3"/>
              <w:tblW w:w="96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8"/>
              <w:gridCol w:w="877"/>
              <w:gridCol w:w="1559"/>
              <w:gridCol w:w="3685"/>
              <w:tblGridChange w:id="0">
                <w:tblGrid>
                  <w:gridCol w:w="3518"/>
                  <w:gridCol w:w="877"/>
                  <w:gridCol w:w="1559"/>
                  <w:gridCol w:w="3685"/>
                </w:tblGrid>
              </w:tblGridChange>
            </w:tblGrid>
            <w:tr>
              <w:trPr>
                <w:trHeight w:val="300" w:hRule="atLeast"/>
              </w:trPr>
              <w:tc>
                <w:tcPr>
                  <w:vAlign w:val="center"/>
                </w:tcPr>
                <w:p w:rsidR="00000000" w:rsidDel="00000000" w:rsidP="00000000" w:rsidRDefault="00000000" w:rsidRPr="00000000" w14:paraId="0000001D">
                  <w:pPr>
                    <w:jc w:val="center"/>
                    <w:rPr/>
                  </w:pPr>
                  <w:r w:rsidDel="00000000" w:rsidR="00000000" w:rsidRPr="00000000">
                    <w:rPr>
                      <w:rtl w:val="0"/>
                    </w:rPr>
                    <w:t xml:space="preserve">Services</w:t>
                  </w:r>
                </w:p>
              </w:tc>
              <w:tc>
                <w:tcPr>
                  <w:vAlign w:val="center"/>
                </w:tcPr>
                <w:p w:rsidR="00000000" w:rsidDel="00000000" w:rsidP="00000000" w:rsidRDefault="00000000" w:rsidRPr="00000000" w14:paraId="0000001E">
                  <w:pPr>
                    <w:jc w:val="center"/>
                    <w:rPr/>
                  </w:pPr>
                  <w:r w:rsidDel="00000000" w:rsidR="00000000" w:rsidRPr="00000000">
                    <w:rPr>
                      <w:rtl w:val="0"/>
                    </w:rPr>
                    <w:t xml:space="preserve">Quantity</w:t>
                  </w:r>
                </w:p>
              </w:tc>
              <w:tc>
                <w:tcPr>
                  <w:vAlign w:val="center"/>
                </w:tcPr>
                <w:p w:rsidR="00000000" w:rsidDel="00000000" w:rsidP="00000000" w:rsidRDefault="00000000" w:rsidRPr="00000000" w14:paraId="0000001F">
                  <w:pPr>
                    <w:jc w:val="center"/>
                    <w:rPr/>
                  </w:pPr>
                  <w:r w:rsidDel="00000000" w:rsidR="00000000" w:rsidRPr="00000000">
                    <w:rPr>
                      <w:rtl w:val="0"/>
                    </w:rPr>
                    <w:t xml:space="preserve">Value </w:t>
                  </w:r>
                </w:p>
              </w:tc>
              <w:tc>
                <w:tcPr>
                  <w:vAlign w:val="center"/>
                </w:tcPr>
                <w:p w:rsidR="00000000" w:rsidDel="00000000" w:rsidP="00000000" w:rsidRDefault="00000000" w:rsidRPr="00000000" w14:paraId="00000020">
                  <w:pPr>
                    <w:jc w:val="center"/>
                    <w:rPr/>
                  </w:pPr>
                  <w:r w:rsidDel="00000000" w:rsidR="00000000" w:rsidRPr="00000000">
                    <w:rPr>
                      <w:rtl w:val="0"/>
                    </w:rPr>
                    <w:t xml:space="preserve">Sub Total Value </w:t>
                  </w:r>
                </w:p>
              </w:tc>
            </w:tr>
            <w:tr>
              <w:trPr>
                <w:trHeight w:val="300" w:hRule="atLeast"/>
              </w:trPr>
              <w:tc>
                <w:tcPr>
                  <w:vAlign w:val="center"/>
                </w:tcPr>
                <w:p w:rsidR="00000000" w:rsidDel="00000000" w:rsidP="00000000" w:rsidRDefault="00000000" w:rsidRPr="00000000" w14:paraId="00000021">
                  <w:pPr>
                    <w:ind w:left="360" w:firstLine="0"/>
                    <w:rPr/>
                  </w:pPr>
                  <w:r w:rsidDel="00000000" w:rsidR="00000000" w:rsidRPr="00000000">
                    <w:rPr>
                      <w:rtl w:val="0"/>
                    </w:rPr>
                    <w:t xml:space="preserve">Content distribution on CoinDesk and CoinTelegraph including: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Compelling narrative/story telling, content.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Writing the custom content for 4 Native Articles with CryptoCoin.News and CoinDesk editorial.</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Designing the look and feel of the content for the articles.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Hosting the articles on the CoinDesk.com and CoinTelegraph websites.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Marketing the content across the full CoinDesk and CoinTelegraph website, email newsletters to 260,000 active readers and promotion on social media (1.2 million followers).</w:t>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ind w:left="360" w:firstLine="0"/>
                    <w:rPr/>
                  </w:pPr>
                  <w:r w:rsidDel="00000000" w:rsidR="00000000" w:rsidRPr="00000000">
                    <w:rPr>
                      <w:rtl w:val="0"/>
                    </w:rPr>
                  </w:r>
                </w:p>
              </w:tc>
              <w:tc>
                <w:tcPr>
                  <w:vAlign w:val="center"/>
                </w:tcPr>
                <w:p w:rsidR="00000000" w:rsidDel="00000000" w:rsidP="00000000" w:rsidRDefault="00000000" w:rsidRPr="00000000" w14:paraId="00000029">
                  <w:pPr>
                    <w:jc w:val="center"/>
                    <w:rPr/>
                  </w:pPr>
                  <w:r w:rsidDel="00000000" w:rsidR="00000000" w:rsidRPr="00000000">
                    <w:rPr>
                      <w:rtl w:val="0"/>
                    </w:rPr>
                    <w:t xml:space="preserve">1</w:t>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54,950USD</w:t>
                  </w:r>
                </w:p>
              </w:tc>
            </w:tr>
            <w:tr>
              <w:trPr>
                <w:trHeight w:val="300" w:hRule="atLeast"/>
              </w:trPr>
              <w:tc>
                <w:tcPr>
                  <w:vAlign w:val="center"/>
                </w:tcPr>
                <w:p w:rsidR="00000000" w:rsidDel="00000000" w:rsidP="00000000" w:rsidRDefault="00000000" w:rsidRPr="00000000" w14:paraId="0000002C">
                  <w:pPr>
                    <w:rPr/>
                  </w:pPr>
                  <w:r w:rsidDel="00000000" w:rsidR="00000000" w:rsidRPr="00000000">
                    <w:rPr>
                      <w:rtl w:val="0"/>
                    </w:rPr>
                  </w:r>
                </w:p>
              </w:tc>
              <w:tc>
                <w:tcPr>
                  <w:vAlign w:val="center"/>
                </w:tcPr>
                <w:p w:rsidR="00000000" w:rsidDel="00000000" w:rsidP="00000000" w:rsidRDefault="00000000" w:rsidRPr="00000000" w14:paraId="0000002D">
                  <w:pPr>
                    <w:jc w:val="center"/>
                    <w:rPr/>
                  </w:pPr>
                  <w:r w:rsidDel="00000000" w:rsidR="00000000" w:rsidRPr="00000000">
                    <w:rPr>
                      <w:rtl w:val="0"/>
                    </w:rPr>
                  </w:r>
                </w:p>
              </w:tc>
              <w:tc>
                <w:tcPr>
                  <w:vAlign w:val="center"/>
                </w:tcPr>
                <w:p w:rsidR="00000000" w:rsidDel="00000000" w:rsidP="00000000" w:rsidRDefault="00000000" w:rsidRPr="00000000" w14:paraId="0000002E">
                  <w:pPr>
                    <w:jc w:val="center"/>
                    <w:rPr/>
                  </w:pPr>
                  <w:r w:rsidDel="00000000" w:rsidR="00000000" w:rsidRPr="00000000">
                    <w:rPr>
                      <w:rtl w:val="0"/>
                    </w:rPr>
                    <w:t xml:space="preserve">Total:</w:t>
                  </w:r>
                </w:p>
              </w:tc>
              <w:tc>
                <w:tcPr>
                  <w:vAlign w:val="center"/>
                </w:tcPr>
                <w:p w:rsidR="00000000" w:rsidDel="00000000" w:rsidP="00000000" w:rsidRDefault="00000000" w:rsidRPr="00000000" w14:paraId="0000002F">
                  <w:pPr>
                    <w:jc w:val="center"/>
                    <w:rPr/>
                  </w:pPr>
                  <w:r w:rsidDel="00000000" w:rsidR="00000000" w:rsidRPr="00000000">
                    <w:rPr>
                      <w:rtl w:val="0"/>
                    </w:rPr>
                    <w:t xml:space="preserve">54,950USD</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34">
            <w:pPr>
              <w:jc w:val="both"/>
              <w:rPr/>
            </w:pPr>
            <w:hyperlink r:id="rId8">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sz w:val="22"/>
                <w:szCs w:val="22"/>
                <w:rtl w:val="0"/>
              </w:rPr>
              <w:t xml:space="preserve">director EPIC MEGACORP LLC</w:t>
            </w:r>
          </w:p>
        </w:tc>
        <w:tc>
          <w:tcPr/>
          <w:p w:rsidR="00000000" w:rsidDel="00000000" w:rsidP="00000000" w:rsidRDefault="00000000" w:rsidRPr="00000000" w14:paraId="00000036">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37">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8">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bl>
    <w:p w:rsidR="00000000" w:rsidDel="00000000" w:rsidP="00000000" w:rsidRDefault="00000000" w:rsidRPr="00000000" w14:paraId="00000039">
      <w:pPr>
        <w:jc w:val="both"/>
        <w:rPr>
          <w:b w:val="1"/>
          <w:sz w:val="22"/>
          <w:szCs w:val="22"/>
        </w:rPr>
      </w:pPr>
      <w:r w:rsidDel="00000000" w:rsidR="00000000" w:rsidRPr="00000000">
        <w:rPr>
          <w:rtl w:val="0"/>
        </w:rPr>
      </w:r>
    </w:p>
    <w:sectPr>
      <w:headerReference r:id="rId9" w:type="default"/>
      <w:footerReference r:id="rId10"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sz w:val="24"/>
        <w:szCs w:val="24"/>
      </w:rPr>
    </w:pPr>
    <w:r w:rsidDel="00000000" w:rsidR="00000000" w:rsidRPr="00000000">
      <w:rPr>
        <w:sz w:val="24"/>
        <w:szCs w:val="24"/>
      </w:rPr>
      <w:drawing>
        <wp:inline distB="0" distT="0" distL="0" distR="0">
          <wp:extent cx="815340" cy="525780"/>
          <wp:effectExtent b="0" l="0" r="0" t="0"/>
          <wp:docPr descr="Epic MegaCorp" id="3"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vX0K1ykGFLm7XFtksJNXg9W9gg==">AMUW2mVQiL2XPgocnGNWZekCDueV2DsSM3jIMazNnP6etyOL/hyCNeXCuNTxEvWpXBNM44teigltuho3RQZ0gaqvcIqHswuRvrMpgXwmUO8vVFQIFhasWMo=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