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July 8th,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4989</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Block Crafters Inc.</w:t>
            </w:r>
          </w:p>
          <w:p w:rsidR="00000000" w:rsidDel="00000000" w:rsidP="00000000" w:rsidRDefault="00000000" w:rsidRPr="00000000" w14:paraId="00000007">
            <w:pPr>
              <w:rPr>
                <w:sz w:val="22"/>
                <w:szCs w:val="22"/>
              </w:rPr>
            </w:pPr>
            <w:r w:rsidDel="00000000" w:rsidR="00000000" w:rsidRPr="00000000">
              <w:rPr>
                <w:sz w:val="22"/>
                <w:szCs w:val="22"/>
                <w:rtl w:val="0"/>
              </w:rPr>
              <w:t xml:space="preserve">17F, 327, Gangnam-daero, Seocho-gu, Seoul, Republic of Korea</w:t>
            </w:r>
          </w:p>
          <w:p w:rsidR="00000000" w:rsidDel="00000000" w:rsidP="00000000" w:rsidRDefault="00000000" w:rsidRPr="00000000" w14:paraId="00000008">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9">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A">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C">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D">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E">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0F">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0">
            <w:pPr>
              <w:rPr/>
            </w:pPr>
            <w:r w:rsidDel="00000000" w:rsidR="00000000" w:rsidRPr="00000000">
              <w:rPr>
                <w:rtl w:val="0"/>
              </w:rPr>
              <w:t xml:space="preserve">Address: Ukraine, 01021, Kyiv, ap. 24, 7 Clovsky Uzviz str.</w:t>
            </w:r>
          </w:p>
          <w:p w:rsidR="00000000" w:rsidDel="00000000" w:rsidP="00000000" w:rsidRDefault="00000000" w:rsidRPr="00000000" w14:paraId="00000011">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Payment Methods:</w:t>
            </w:r>
          </w:p>
          <w:p w:rsidR="00000000" w:rsidDel="00000000" w:rsidP="00000000" w:rsidRDefault="00000000" w:rsidRPr="00000000" w14:paraId="00000014">
            <w:pPr>
              <w:tabs>
                <w:tab w:val="left" w:pos="1282"/>
                <w:tab w:val="left" w:pos="2477"/>
                <w:tab w:val="left" w:pos="3248"/>
                <w:tab w:val="left" w:pos="4854"/>
                <w:tab w:val="left" w:pos="6099"/>
                <w:tab w:val="left" w:pos="9639"/>
              </w:tabs>
              <w:rPr/>
            </w:pPr>
            <w:r w:rsidDel="00000000" w:rsidR="00000000" w:rsidRPr="00000000">
              <w:rPr>
                <w:rtl w:val="0"/>
              </w:rPr>
              <w:t xml:space="preserve">btc: 36o4aLiZZepqPpPgbFxm1X9HNtcEtwZ6F7</w:t>
            </w:r>
          </w:p>
          <w:p w:rsidR="00000000" w:rsidDel="00000000" w:rsidP="00000000" w:rsidRDefault="00000000" w:rsidRPr="00000000" w14:paraId="00000015">
            <w:pPr>
              <w:tabs>
                <w:tab w:val="left" w:pos="1282"/>
                <w:tab w:val="left" w:pos="2477"/>
                <w:tab w:val="left" w:pos="3248"/>
                <w:tab w:val="left" w:pos="4854"/>
                <w:tab w:val="left" w:pos="6099"/>
                <w:tab w:val="left" w:pos="9639"/>
              </w:tabs>
              <w:rPr/>
            </w:pPr>
            <w:r w:rsidDel="00000000" w:rsidR="00000000" w:rsidRPr="00000000">
              <w:rPr>
                <w:rtl w:val="0"/>
              </w:rPr>
              <w:t xml:space="preserve">eth/usdt/usdc: 0x56cfd480b1b2659539508a02e07488dcaEDFbCe0</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t xml:space="preserve">paypal: paypal@cryptocoin.news</w:t>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t xml:space="preserve">Currency of invoice: USD</w:t>
            </w:r>
          </w:p>
          <w:tbl>
            <w:tblPr>
              <w:tblStyle w:val="Table3"/>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70"/>
              <w:gridCol w:w="1035"/>
              <w:gridCol w:w="1170"/>
              <w:gridCol w:w="2970"/>
              <w:tblGridChange w:id="0">
                <w:tblGrid>
                  <w:gridCol w:w="4470"/>
                  <w:gridCol w:w="1035"/>
                  <w:gridCol w:w="1170"/>
                  <w:gridCol w:w="2970"/>
                </w:tblGrid>
              </w:tblGridChange>
            </w:tblGrid>
            <w:tr>
              <w:trPr>
                <w:trHeight w:val="300" w:hRule="atLeast"/>
              </w:trPr>
              <w:tc>
                <w:tcPr>
                  <w:vAlign w:val="center"/>
                </w:tcPr>
                <w:p w:rsidR="00000000" w:rsidDel="00000000" w:rsidP="00000000" w:rsidRDefault="00000000" w:rsidRPr="00000000" w14:paraId="0000001A">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1B">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1C">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1D">
                  <w:pPr>
                    <w:jc w:val="center"/>
                    <w:rPr/>
                  </w:pPr>
                  <w:r w:rsidDel="00000000" w:rsidR="00000000" w:rsidRPr="00000000">
                    <w:rPr>
                      <w:rtl w:val="0"/>
                    </w:rPr>
                    <w:t xml:space="preserve">Subtotal Value </w:t>
                  </w:r>
                </w:p>
              </w:tc>
            </w:tr>
            <w:tr>
              <w:trPr>
                <w:trHeight w:val="300" w:hRule="atLeast"/>
              </w:trPr>
              <w:tc>
                <w:tcPr>
                  <w:vAlign w:val="center"/>
                </w:tcPr>
                <w:p w:rsidR="00000000" w:rsidDel="00000000" w:rsidP="00000000" w:rsidRDefault="00000000" w:rsidRPr="00000000" w14:paraId="0000001E">
                  <w:pPr>
                    <w:ind w:left="0" w:firstLine="0"/>
                    <w:rPr/>
                  </w:pPr>
                  <w:r w:rsidDel="00000000" w:rsidR="00000000" w:rsidRPr="00000000">
                    <w:rPr>
                      <w:rtl w:val="0"/>
                    </w:rPr>
                    <w:t xml:space="preserve">Promotional package distribution:</w:t>
                  </w:r>
                </w:p>
                <w:p w:rsidR="00000000" w:rsidDel="00000000" w:rsidP="00000000" w:rsidRDefault="00000000" w:rsidRPr="00000000" w14:paraId="0000001F">
                  <w:pPr>
                    <w:ind w:left="0" w:firstLine="0"/>
                    <w:rPr/>
                  </w:pPr>
                  <w:r w:rsidDel="00000000" w:rsidR="00000000" w:rsidRPr="00000000">
                    <w:rPr>
                      <w:rtl w:val="0"/>
                    </w:rPr>
                    <w:t xml:space="preserve">- 3x Press Releases</w:t>
                  </w:r>
                </w:p>
                <w:p w:rsidR="00000000" w:rsidDel="00000000" w:rsidP="00000000" w:rsidRDefault="00000000" w:rsidRPr="00000000" w14:paraId="00000020">
                  <w:pPr>
                    <w:ind w:left="0" w:firstLine="0"/>
                    <w:rPr/>
                  </w:pPr>
                  <w:r w:rsidDel="00000000" w:rsidR="00000000" w:rsidRPr="00000000">
                    <w:rPr>
                      <w:rtl w:val="0"/>
                    </w:rPr>
                    <w:t xml:space="preserve"> - 3x Editorial Articles</w:t>
                  </w:r>
                </w:p>
                <w:p w:rsidR="00000000" w:rsidDel="00000000" w:rsidP="00000000" w:rsidRDefault="00000000" w:rsidRPr="00000000" w14:paraId="00000021">
                  <w:pPr>
                    <w:ind w:left="0" w:firstLine="0"/>
                    <w:rPr/>
                  </w:pPr>
                  <w:r w:rsidDel="00000000" w:rsidR="00000000" w:rsidRPr="00000000">
                    <w:rPr>
                      <w:rtl w:val="0"/>
                    </w:rPr>
                    <w:t xml:space="preserve"> - 3x Direct Email blasts to 86,000 crypto investors</w:t>
                  </w: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r>
                </w:p>
              </w:tc>
              <w:tc>
                <w:tcPr>
                  <w:vAlign w:val="center"/>
                </w:tcPr>
                <w:p w:rsidR="00000000" w:rsidDel="00000000" w:rsidP="00000000" w:rsidRDefault="00000000" w:rsidRPr="00000000" w14:paraId="00000023">
                  <w:pPr>
                    <w:jc w:val="center"/>
                    <w:rPr/>
                  </w:pPr>
                  <w:r w:rsidDel="00000000" w:rsidR="00000000" w:rsidRPr="00000000">
                    <w:rPr>
                      <w:rtl w:val="0"/>
                    </w:rPr>
                    <w:t xml:space="preserve">1</w:t>
                  </w:r>
                </w:p>
              </w:tc>
              <w:tc>
                <w:tcPr>
                  <w:vAlign w:val="center"/>
                </w:tcPr>
                <w:p w:rsidR="00000000" w:rsidDel="00000000" w:rsidP="00000000" w:rsidRDefault="00000000" w:rsidRPr="00000000" w14:paraId="00000024">
                  <w:pPr>
                    <w:jc w:val="center"/>
                    <w:rPr/>
                  </w:pPr>
                  <w:r w:rsidDel="00000000" w:rsidR="00000000" w:rsidRPr="00000000">
                    <w:rPr>
                      <w:rtl w:val="0"/>
                    </w:rPr>
                  </w:r>
                </w:p>
              </w:tc>
              <w:tc>
                <w:tcPr>
                  <w:vAlign w:val="center"/>
                </w:tcPr>
                <w:p w:rsidR="00000000" w:rsidDel="00000000" w:rsidP="00000000" w:rsidRDefault="00000000" w:rsidRPr="00000000" w14:paraId="00000025">
                  <w:pPr>
                    <w:jc w:val="center"/>
                    <w:rPr/>
                  </w:pPr>
                  <w:r w:rsidDel="00000000" w:rsidR="00000000" w:rsidRPr="00000000">
                    <w:rPr>
                      <w:rtl w:val="0"/>
                    </w:rPr>
                    <w:t xml:space="preserve">11,400USD</w:t>
                  </w:r>
                </w:p>
              </w:tc>
            </w:tr>
            <w:tr>
              <w:trPr>
                <w:trHeight w:val="300" w:hRule="atLeast"/>
              </w:trPr>
              <w:tc>
                <w:tcPr>
                  <w:vAlign w:val="center"/>
                </w:tcPr>
                <w:p w:rsidR="00000000" w:rsidDel="00000000" w:rsidP="00000000" w:rsidRDefault="00000000" w:rsidRPr="00000000" w14:paraId="00000026">
                  <w:pPr>
                    <w:rPr/>
                  </w:pPr>
                  <w:r w:rsidDel="00000000" w:rsidR="00000000" w:rsidRPr="00000000">
                    <w:rPr>
                      <w:rtl w:val="0"/>
                    </w:rPr>
                    <w:t xml:space="preserve"> Limited discount</w:t>
                  </w:r>
                </w:p>
              </w:tc>
              <w:tc>
                <w:tcPr>
                  <w:vAlign w:val="center"/>
                </w:tcPr>
                <w:p w:rsidR="00000000" w:rsidDel="00000000" w:rsidP="00000000" w:rsidRDefault="00000000" w:rsidRPr="00000000" w14:paraId="00000027">
                  <w:pPr>
                    <w:jc w:val="center"/>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t xml:space="preserve">-6,450USD</w:t>
                  </w:r>
                </w:p>
              </w:tc>
            </w:tr>
            <w:tr>
              <w:trPr>
                <w:trHeight w:val="300" w:hRule="atLeast"/>
              </w:trPr>
              <w:tc>
                <w:tcPr>
                  <w:vAlign w:val="center"/>
                </w:tcPr>
                <w:p w:rsidR="00000000" w:rsidDel="00000000" w:rsidP="00000000" w:rsidRDefault="00000000" w:rsidRPr="00000000" w14:paraId="0000002A">
                  <w:pP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D">
                  <w:pPr>
                    <w:jc w:val="center"/>
                    <w:rPr/>
                  </w:pPr>
                  <w:r w:rsidDel="00000000" w:rsidR="00000000" w:rsidRPr="00000000">
                    <w:rPr>
                      <w:rtl w:val="0"/>
                    </w:rPr>
                    <w:t xml:space="preserve">4,950USD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2">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4">
            <w:pPr>
              <w:tabs>
                <w:tab w:val="left" w:pos="1282"/>
                <w:tab w:val="left" w:pos="2477"/>
                <w:tab w:val="left" w:pos="3248"/>
                <w:tab w:val="left" w:pos="4854"/>
                <w:tab w:val="left" w:pos="6099"/>
                <w:tab w:val="left" w:pos="9639"/>
              </w:tabs>
              <w:rPr/>
            </w:pPr>
            <w:hyperlink r:id="rId9">
              <w:r w:rsidDel="00000000" w:rsidR="00000000" w:rsidRPr="00000000">
                <w:rPr>
                  <w:b w:val="1"/>
                  <w:color w:val="008ed5"/>
                  <w:rtl w:val="0"/>
                </w:rPr>
                <w:t xml:space="preserve">5</w:t>
              </w:r>
            </w:hyperlink>
            <w:hyperlink r:id="rId10">
              <w:r w:rsidDel="00000000" w:rsidR="00000000" w:rsidRPr="00000000">
                <w:rPr>
                  <w:color w:val="008ed5"/>
                  <w:rtl w:val="0"/>
                </w:rPr>
                <w:t xml:space="preserve"> applications</w:t>
              </w:r>
            </w:hyperlink>
            <w:r w:rsidDel="00000000" w:rsidR="00000000" w:rsidRPr="00000000">
              <w:rPr>
                <w:rtl w:val="0"/>
              </w:rPr>
            </w:r>
          </w:p>
        </w:tc>
      </w:tr>
      <w:tr>
        <w:tc>
          <w:tcPr/>
          <w:p w:rsidR="00000000" w:rsidDel="00000000" w:rsidP="00000000" w:rsidRDefault="00000000" w:rsidRPr="00000000" w14:paraId="00000035">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6">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7">
      <w:pPr>
        <w:jc w:val="both"/>
        <w:rPr>
          <w:b w:val="1"/>
          <w:sz w:val="22"/>
          <w:szCs w:val="22"/>
        </w:rPr>
      </w:pPr>
      <w:r w:rsidDel="00000000" w:rsidR="00000000" w:rsidRPr="00000000">
        <w:rPr>
          <w:rtl w:val="0"/>
        </w:rPr>
      </w:r>
    </w:p>
    <w:sectPr>
      <w:headerReference r:id="rId11" w:type="default"/>
      <w:footerReference r:id="rId12"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sz w:val="24"/>
        <w:szCs w:val="24"/>
      </w:rPr>
    </w:pPr>
    <w:r w:rsidDel="00000000" w:rsidR="00000000" w:rsidRPr="00000000">
      <w:rPr>
        <w:sz w:val="24"/>
        <w:szCs w:val="24"/>
      </w:rPr>
      <w:drawing>
        <wp:inline distB="0" distT="0" distL="0" distR="0">
          <wp:extent cx="815340" cy="525780"/>
          <wp:effectExtent b="0" l="0" r="0" t="0"/>
          <wp:docPr descr="Epic MegaCorp" id="4"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work.ua/en/employer/my/archive/4179128/?cdcp=3728459225-ntNGT0uOnmYQVI8Y0SftnDNoCtfX15NqQZPkuO" TargetMode="External"/><Relationship Id="rId12" Type="http://schemas.openxmlformats.org/officeDocument/2006/relationships/footer" Target="footer1.xml"/><Relationship Id="rId9" Type="http://schemas.openxmlformats.org/officeDocument/2006/relationships/hyperlink" Target="https://www.work.ua/en/employer/my/archive/4179128/?cdcp=3728459225-ntNGT0uOnmYQVI8Y0SftnDNoCtfX15NqQZPku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