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FINCENTRAL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Requisitos e Análise de Produtos Concorrentes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REQUISITOS FUNCIONAIS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 requisitos a seguir descrevem as funcionalidades que o FinCentral deve oferecer. Requisitos básicos de CRUD (cadastro, edição e exclusão de dados do usuário) não foram incluídos, por serem comuns a qualquer aplicação.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RF01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Conectar contas bancárias de diferentes instituições via Open Finance.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RF02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Consolidar o saldo total das contas conectadas em um painel único.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RF03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Categorizar automaticamente as transações (gastos e receitas) a partir da descrição.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RF04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Permitir que o usuário corrija manualmente a categoria de uma transação.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RF05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Exibir os gastos do usuário por categoria em gráfico/painel.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RF06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Emitir alerta quando o saldo disponível do usuário ficar abaixo de um valor mínimo definido.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RF07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Emitir alerta de proximidade do vencimento da fatura do cartão de crédito.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RF08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Permitir o pagamento da fatura do cartão de crédito via Pix diretamente pelo aplicativo.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RF09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Aplicar um questionário de perfil de investidor (suitability) ao usuário.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RF10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Classificar o usuário em perfil conservador, moderado ou arrojado com base no questionário.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RF11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Recomendar investimentos compatíveis com o perfil de investidor identificado.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RF12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Exibir aviso de que não há garantia de rentabilidade junto a cada recomendação de investimento.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RF13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Consolidar, em um único painel, os investimentos do usuário mantidos em diferentes instituições.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RF14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Exibir a evolução do patrimônio do usuário ao longo do tempo em um gráfico histórico.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RF15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Disponibilizar conteúdo educativo sobre o funcionamento do mercado financeiro e de investimentos.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RF16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Permitir que o usuário acesse o aplicativo por meio de autenticação biométrica.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REQUISITOS NÃO FUNCIONAIS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RNF01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 sistema deve tratar os dados financeiros do usuário em conformidade com a Lei Geral de Proteção de Dados (LGPD).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RNF02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As comunicações entre o aplicativo e a API de Open Finance devem ser criptografadas de ponta a ponta.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RNF03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 aplicativo deve responder às principais ações do usuário em, no máximo, 3 segundos.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RNF04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 aplicativo deve ser compatível com Android 10 ou superior e iOS 15 ou superior.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RNF05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As recomendações de investimento devem seguir as diretrizes de suitability estabelecidas pela Instrução CVM nº 30/2021.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RNF06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 sistema deve manter disponibilidade mínima de 99% do tempo (alta disponibilidade).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RNF07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 interface deve seguir princípios básicos de acessibilidade, como contraste adequado e fonte com tamanho ajustável.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RNF08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 armazenamento e o tráfego de dados devem seguir os padrões técnicos estabelecidos pela regulamentação do Open Finance Brasil.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RNF09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 aplicativo deve manter desempenho estável em conexões de internet 3G/4G.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RNF10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 sistema deve ser desenvolvido com arquitetura modular, permitindo manutenção e escalabilidade futura.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ANÁLISE DE PRODUTOS CONCORRENTES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Foram selecionados três concorrentes diretos — aplicativos que, assim como o FinCentral, propõem consolidar a vida financeira do usuário e ampliar seu acesso a investimentos. A tabela abaixo compara os requisitos funcionais do FinCentral com as funcionalidades observadas em cada concorrente, com base em suas páginas oficiais e em reportagens especializadas sobre cada produto.</w:t>
      </w:r>
    </w:p>
    <w:tbl>
      <w:tblPr>
        <w:tblW w:type="dxa" w:w="10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20"/>
        <w:gridCol w:w="1720"/>
        <w:gridCol w:w="1720"/>
        <w:gridCol w:w="1720"/>
      </w:tblGrid>
      <w:tr>
        <w:trPr>
          <w:tblHeader/>
        </w:trPr>
        <w:tc>
          <w:tcPr>
            <w:tcW w:type="dxa" w:w="3600"/>
            <w:shd w:fill="D9D9D9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720"/>
            <w:shd w:fill="D9D9D9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Meu produto (FinCentral)</w:t>
            </w:r>
          </w:p>
        </w:tc>
        <w:tc>
          <w:tcPr>
            <w:tcW w:type="dxa" w:w="1720"/>
            <w:shd w:fill="D9D9D9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Mobills</w:t>
            </w:r>
          </w:p>
        </w:tc>
        <w:tc>
          <w:tcPr>
            <w:tcW w:type="dxa" w:w="1720"/>
            <w:shd w:fill="D9D9D9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Organizze</w:t>
            </w:r>
          </w:p>
        </w:tc>
        <w:tc>
          <w:tcPr>
            <w:tcW w:type="dxa" w:w="1720"/>
            <w:shd w:fill="D9D9D9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PicPay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Conectar contas via Open Finance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Consolidar saldo total das contas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Categorização automática de transações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Edição manual da categoria de uma transação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Gráfico de gastos por categoria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Alerta de saldo baixo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Alerta de vencimento de fatura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Pagamento de fatura via Pix no app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  <w:tc>
          <w:tcPr>
            <w:tcW w:type="dxa" w:w="1720"/>
            <w:shd w:fill="F3E3DE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tem</w:t>
            </w:r>
          </w:p>
        </w:tc>
        <w:tc>
          <w:tcPr>
            <w:tcW w:type="dxa" w:w="1720"/>
            <w:shd w:fill="F3E3DE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tem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Questionário de perfil de investidor (suitability)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  <w:tc>
          <w:tcPr>
            <w:tcW w:type="dxa" w:w="1720"/>
            <w:shd w:fill="F3E3DE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tem</w:t>
            </w:r>
          </w:p>
        </w:tc>
        <w:tc>
          <w:tcPr>
            <w:tcW w:type="dxa" w:w="1720"/>
            <w:shd w:fill="F3E3DE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tem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Classificação em perfil conservador/moderado/arrojado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  <w:tc>
          <w:tcPr>
            <w:tcW w:type="dxa" w:w="1720"/>
            <w:shd w:fill="F3E3DE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tem</w:t>
            </w:r>
          </w:p>
        </w:tc>
        <w:tc>
          <w:tcPr>
            <w:tcW w:type="dxa" w:w="1720"/>
            <w:shd w:fill="F3E3DE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tem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Recomendação de investimentos personalizada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  <w:tc>
          <w:tcPr>
            <w:tcW w:type="dxa" w:w="1720"/>
            <w:shd w:fill="F3E3DE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tem</w:t>
            </w:r>
          </w:p>
        </w:tc>
        <w:tc>
          <w:tcPr>
            <w:tcW w:type="dxa" w:w="1720"/>
            <w:shd w:fill="F3E3DE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tem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Aviso de “sem garantia de rentabilidade” nas recomendações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  <w:tc>
          <w:tcPr>
            <w:tcW w:type="dxa" w:w="1720"/>
            <w:shd w:fill="F3E3DE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tem</w:t>
            </w:r>
          </w:p>
        </w:tc>
        <w:tc>
          <w:tcPr>
            <w:tcW w:type="dxa" w:w="1720"/>
            <w:shd w:fill="F3E3DE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tem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Consolidação de investimentos de instituições diferentes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  <w:tc>
          <w:tcPr>
            <w:tcW w:type="dxa" w:w="1720"/>
            <w:shd w:fill="F3E3DE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tem</w:t>
            </w:r>
          </w:p>
        </w:tc>
        <w:tc>
          <w:tcPr>
            <w:tcW w:type="dxa" w:w="1720"/>
            <w:shd w:fill="F3E3DE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tem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Evolução do patrimônio em gráfico histórico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  <w:tc>
          <w:tcPr>
            <w:tcW w:type="dxa" w:w="1720"/>
            <w:shd w:fill="F3E3DE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tem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Conteúdo educativo integrado ao app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  <w:tc>
          <w:tcPr>
            <w:tcW w:type="dxa" w:w="1720"/>
            <w:shd w:fill="F3E3DE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tem</w:t>
            </w:r>
          </w:p>
        </w:tc>
        <w:tc>
          <w:tcPr>
            <w:tcW w:type="dxa" w:w="1720"/>
            <w:shd w:fill="F3E3DE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tem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Autenticação biométrica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  <w:tc>
          <w:tcPr>
            <w:tcW w:type="dxa" w:w="1720"/>
            <w:shd w:fill="E7EFEA" w:val="clear"/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</w:t>
            </w:r>
          </w:p>
        </w:tc>
      </w:tr>
    </w:tbl>
    <w:p>
      <w:pPr>
        <w:spacing w:after="240" w:before="200"/>
      </w:pPr>
    </w:p>
    <w:p>
      <w:pPr>
        <w:pStyle w:val="Heading2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Concorrentes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Mobills: </w:t>
      </w:r>
      <w:hyperlink w:history="1" r:id="rIdszp5xrsrsq6b2qmf2gbza">
        <w:r>
          <w:rPr>
            <w:rFonts w:ascii="Times New Roman" w:cs="Times New Roman" w:eastAsia="Times New Roman" w:hAnsi="Times New Roman"/>
            <w:color w:val="114B3D"/>
            <w:sz w:val="22"/>
            <w:szCs w:val="22"/>
            <w:u w:val="single"/>
          </w:rPr>
          <w:t xml:space="preserve">https://www.mobills.com.br/</w:t>
        </w:r>
      </w:hyperlink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Organizze: </w:t>
      </w:r>
      <w:hyperlink w:history="1" r:id="rIdpkf3hnvax9rmuexai0et_">
        <w:r>
          <w:rPr>
            <w:rFonts w:ascii="Times New Roman" w:cs="Times New Roman" w:eastAsia="Times New Roman" w:hAnsi="Times New Roman"/>
            <w:color w:val="114B3D"/>
            <w:sz w:val="22"/>
            <w:szCs w:val="22"/>
            <w:u w:val="single"/>
          </w:rPr>
          <w:t xml:space="preserve">https://www.organizze.com.br/</w:t>
        </w:r>
      </w:hyperlink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PicPay: </w:t>
      </w:r>
      <w:hyperlink w:history="1" r:id="rId_fqhd89-7imflggy-lumh">
        <w:r>
          <w:rPr>
            <w:rFonts w:ascii="Times New Roman" w:cs="Times New Roman" w:eastAsia="Times New Roman" w:hAnsi="Times New Roman"/>
            <w:color w:val="114B3D"/>
            <w:sz w:val="22"/>
            <w:szCs w:val="22"/>
            <w:u w:val="single"/>
          </w:rPr>
          <w:t xml:space="preserve">https://www.picpay.com/</w:t>
        </w:r>
      </w:hyperlink>
    </w:p>
    <w:p>
      <w:pPr>
        <w:spacing w:after="160" w:before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Observação: o Mobills e o Organizze são aplicativos consolidados de controle financeiro pessoal, com integração via Open Finance e categorização automática de gastos, mas não oferecem questionário de perfil de investidor nem recomendação personalizada de investimentos. O PicPay, por sua vez, é o concorrente mais próximo em escopo: além de consolidar contas e gastos, oferece pagamento de contas, agregador de investimentos via Open Finance e questionário de perfil do investidor antes da liberação de produtos de investimento. O principal diferencial do FinCentral em relação a esse concorrente está na combinação de um conteúdo educativo integrado ao fluxo de recomendação e no foco declarado em recomendações sem garantia de rentabilidade, voltado a usuários iniciantes.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60" w:before="30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zp5xrsrsq6b2qmf2gbza" Type="http://schemas.openxmlformats.org/officeDocument/2006/relationships/hyperlink" Target="https://www.mobills.com.br/" TargetMode="External"/><Relationship Id="rIdpkf3hnvax9rmuexai0et_" Type="http://schemas.openxmlformats.org/officeDocument/2006/relationships/hyperlink" Target="https://www.organizze.com.br/" TargetMode="External"/><Relationship Id="rId_fqhd89-7imflggy-lumh" Type="http://schemas.openxmlformats.org/officeDocument/2006/relationships/hyperlink" Target="https://www.picpay.com/" TargetMode="External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2026-09-08T16:17:50.920Z</dcterms:created>
  <dcterms:modified xsi:type="dcterms:W3CDTF">2026-09-08T16:17:50.936Z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