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Starlight Project Resource &amp; Build Pipeline</w:t>
      </w:r>
    </w:p>
    <w:p>
      <w:pPr>
        <w:pStyle w:val="Subtitle"/>
        <w:jc w:val="center"/>
      </w:pPr>
      <w:r>
        <w:t>Source-of-truth directories, resource classes, dependency graph, generated output and packaging</w:t>
      </w:r>
    </w:p>
    <w:p>
      <w:pPr>
        <w:jc w:val="center"/>
      </w:pPr>
      <w:r>
        <w:rPr>
          <w:b/>
        </w:rPr>
        <w:t>Starlight Engine Architecture Definition • 5 October 2026</w:t>
      </w:r>
    </w:p>
    <w:p>
      <w:r>
        <w:t>Status: Consolidated against ADR-SL-001 through ADR-SL-022, 14 October 2026. Normative means approved contract or direct clarification of it. Proposed / Pending Approval is not an implementation mandate. Deferred means explicitly outside the current delivery scope. See document 00 and the decision register.</w:t>
      </w:r>
    </w:p>
    <w:p>
      <w:r>
        <w:br w:type="page"/>
      </w:r>
    </w:p>
    <w:p>
      <w:pPr>
        <w:pStyle w:val="Heading1"/>
      </w:pPr>
      <w:r>
        <w:t>1. Goal</w:t>
      </w:r>
    </w:p>
    <w:p>
      <w:r>
        <w:t>Define how a Starlight game separates source assets, authored engine resources, code, addons and generated/build output so the editor can assemble a Development Player or release executable reproducibly.</w:t>
      </w:r>
    </w:p>
    <w:p>
      <w:pPr>
        <w:pStyle w:val="Heading1"/>
      </w:pPr>
      <w:r>
        <w:t>2. Granular source layout and illustrative directory tree</w:t>
      </w:r>
    </w:p>
    <w:p>
      <w:pPr>
        <w:ind w:left="360" w:right="216"/>
      </w:pPr>
      <w:r>
        <w:rPr>
          <w:rFonts w:ascii="Consolas" w:hAnsi="Consolas"/>
          <w:sz w:val="17"/>
        </w:rPr>
        <w:t>MyGame/</w:t>
        <w:br/>
        <w:t xml:space="preserve">  MyGame.starlight</w:t>
        <w:br/>
        <w:t xml:space="preserve">  Assets/                 # source/imported content</w:t>
        <w:br/>
        <w:t xml:space="preserve">  Objects/                # Object-Ref definitions</w:t>
        <w:br/>
        <w:t xml:space="preserve">  Layouts/                # scene/room definitions</w:t>
        <w:br/>
        <w:t xml:space="preserve">  Levels/                 # reusable tile/grid level assets</w:t>
        <w:br/>
        <w:t xml:space="preserve">  Events/                 # Event Sheets</w:t>
        <w:br/>
        <w:t xml:space="preserve">  Scripts/                # user C#</w:t>
        <w:br/>
        <w:t xml:space="preserve">  Addons/                 # project-local addons / addon refs</w:t>
        <w:br/>
        <w:t xml:space="preserve">  Settings/               # input, render, physics, etc.</w:t>
        <w:br/>
        <w:t xml:space="preserve">  .starlight/</w:t>
        <w:br/>
        <w:t xml:space="preserve">    cache/                 # disposable</w:t>
        <w:br/>
        <w:t xml:space="preserve">    imports/               # derived import artifacts</w:t>
        <w:br/>
        <w:t xml:space="preserve">    generated/             # generated C#/registries/manifests</w:t>
        <w:br/>
        <w:t xml:space="preserve">    editor/                # local editor state, not game state</w:t>
        <w:br/>
        <w:t xml:space="preserve">  Build/                   # disposable target outputs</w:t>
      </w:r>
    </w:p>
    <w:p>
      <w:pPr>
        <w:pStyle w:val="Heading1"/>
      </w:pPr>
      <w:r>
        <w:t>3. Source-of-truth rule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t>Class</w:t>
            </w:r>
          </w:p>
        </w:tc>
        <w:tc>
          <w:tcPr>
            <w:tcW w:type="dxa" w:w="2484"/>
            <w:shd w:fill="D9EAF7"/>
          </w:tcPr>
          <w:p>
            <w:r>
              <w:t>Version controlled?</w:t>
            </w:r>
          </w:p>
        </w:tc>
        <w:tc>
          <w:tcPr>
            <w:tcW w:type="dxa" w:w="2484"/>
            <w:shd w:fill="D9EAF7"/>
          </w:tcPr>
          <w:p>
            <w:r>
              <w:t>Canonical?</w:t>
            </w:r>
          </w:p>
        </w:tc>
        <w:tc>
          <w:tcPr>
            <w:tcW w:type="dxa" w:w="2484"/>
            <w:shd w:fill="D9EAF7"/>
          </w:tcPr>
          <w:p>
            <w:r>
              <w:t>Rebuildable?</w:t>
            </w:r>
          </w:p>
        </w:tc>
      </w:tr>
      <w:tr>
        <w:tc>
          <w:tcPr>
            <w:tcW w:type="dxa" w:w="2484"/>
          </w:tcPr>
          <w:p>
            <w:r>
              <w:t>MyGame.starlight</w:t>
            </w:r>
          </w:p>
        </w:tc>
        <w:tc>
          <w:tcPr>
            <w:tcW w:type="dxa" w:w="2484"/>
          </w:tcPr>
          <w:p>
            <w:r>
              <w:t>Yes</w:t>
            </w:r>
          </w:p>
        </w:tc>
        <w:tc>
          <w:tcPr>
            <w:tcW w:type="dxa" w:w="2484"/>
          </w:tcPr>
          <w:p>
            <w:r>
              <w:t>Yes</w:t>
            </w:r>
          </w:p>
        </w:tc>
        <w:tc>
          <w:tcPr>
            <w:tcW w:type="dxa" w:w="2484"/>
          </w:tcPr>
          <w:p>
            <w:r>
              <w:t>No</w:t>
            </w:r>
          </w:p>
        </w:tc>
      </w:tr>
      <w:tr>
        <w:tc>
          <w:tcPr>
            <w:tcW w:type="dxa" w:w="2484"/>
          </w:tcPr>
          <w:p>
            <w:r>
              <w:t>Assets source files</w:t>
            </w:r>
          </w:p>
        </w:tc>
        <w:tc>
          <w:tcPr>
            <w:tcW w:type="dxa" w:w="2484"/>
          </w:tcPr>
          <w:p>
            <w:r>
              <w:t>Yes</w:t>
            </w:r>
          </w:p>
        </w:tc>
        <w:tc>
          <w:tcPr>
            <w:tcW w:type="dxa" w:w="2484"/>
          </w:tcPr>
          <w:p>
            <w:r>
              <w:t>Yes</w:t>
            </w:r>
          </w:p>
        </w:tc>
        <w:tc>
          <w:tcPr>
            <w:tcW w:type="dxa" w:w="2484"/>
          </w:tcPr>
          <w:p>
            <w:r>
              <w:t>No</w:t>
            </w:r>
          </w:p>
        </w:tc>
      </w:tr>
      <w:tr>
        <w:tc>
          <w:tcPr>
            <w:tcW w:type="dxa" w:w="2484"/>
          </w:tcPr>
          <w:p>
            <w:r>
              <w:t>Objects/Layouts/Levels/Events</w:t>
            </w:r>
          </w:p>
        </w:tc>
        <w:tc>
          <w:tcPr>
            <w:tcW w:type="dxa" w:w="2484"/>
          </w:tcPr>
          <w:p>
            <w:r>
              <w:t>Yes</w:t>
            </w:r>
          </w:p>
        </w:tc>
        <w:tc>
          <w:tcPr>
            <w:tcW w:type="dxa" w:w="2484"/>
          </w:tcPr>
          <w:p>
            <w:r>
              <w:t>Yes</w:t>
            </w:r>
          </w:p>
        </w:tc>
        <w:tc>
          <w:tcPr>
            <w:tcW w:type="dxa" w:w="2484"/>
          </w:tcPr>
          <w:p>
            <w:r>
              <w:t>No</w:t>
            </w:r>
          </w:p>
        </w:tc>
      </w:tr>
      <w:tr>
        <w:tc>
          <w:tcPr>
            <w:tcW w:type="dxa" w:w="2484"/>
          </w:tcPr>
          <w:p>
            <w:r>
              <w:t>Scripts</w:t>
            </w:r>
          </w:p>
        </w:tc>
        <w:tc>
          <w:tcPr>
            <w:tcW w:type="dxa" w:w="2484"/>
          </w:tcPr>
          <w:p>
            <w:r>
              <w:t>Yes</w:t>
            </w:r>
          </w:p>
        </w:tc>
        <w:tc>
          <w:tcPr>
            <w:tcW w:type="dxa" w:w="2484"/>
          </w:tcPr>
          <w:p>
            <w:r>
              <w:t>Yes</w:t>
            </w:r>
          </w:p>
        </w:tc>
        <w:tc>
          <w:tcPr>
            <w:tcW w:type="dxa" w:w="2484"/>
          </w:tcPr>
          <w:p>
            <w:r>
              <w:t>No</w:t>
            </w:r>
          </w:p>
        </w:tc>
      </w:tr>
      <w:tr>
        <w:tc>
          <w:tcPr>
            <w:tcW w:type="dxa" w:w="2484"/>
          </w:tcPr>
          <w:p>
            <w:r>
              <w:t>Addon declarations/project-local addon source</w:t>
            </w:r>
          </w:p>
        </w:tc>
        <w:tc>
          <w:tcPr>
            <w:tcW w:type="dxa" w:w="2484"/>
          </w:tcPr>
          <w:p>
            <w:r>
              <w:t>Yes</w:t>
            </w:r>
          </w:p>
        </w:tc>
        <w:tc>
          <w:tcPr>
            <w:tcW w:type="dxa" w:w="2484"/>
          </w:tcPr>
          <w:p>
            <w:r>
              <w:t>Yes</w:t>
            </w:r>
          </w:p>
        </w:tc>
        <w:tc>
          <w:tcPr>
            <w:tcW w:type="dxa" w:w="2484"/>
          </w:tcPr>
          <w:p>
            <w:r>
              <w:t>No</w:t>
            </w:r>
          </w:p>
        </w:tc>
      </w:tr>
      <w:tr>
        <w:tc>
          <w:tcPr>
            <w:tcW w:type="dxa" w:w="2484"/>
          </w:tcPr>
          <w:p>
            <w:r>
              <w:t>.starlight/cache</w:t>
            </w:r>
          </w:p>
        </w:tc>
        <w:tc>
          <w:tcPr>
            <w:tcW w:type="dxa" w:w="2484"/>
          </w:tcPr>
          <w:p>
            <w:r>
              <w:t>No</w:t>
            </w:r>
          </w:p>
        </w:tc>
        <w:tc>
          <w:tcPr>
            <w:tcW w:type="dxa" w:w="2484"/>
          </w:tcPr>
          <w:p>
            <w:r>
              <w:t>No</w:t>
            </w:r>
          </w:p>
        </w:tc>
        <w:tc>
          <w:tcPr>
            <w:tcW w:type="dxa" w:w="2484"/>
          </w:tcPr>
          <w:p>
            <w:r>
              <w:t>Yes</w:t>
            </w:r>
          </w:p>
        </w:tc>
      </w:tr>
      <w:tr>
        <w:tc>
          <w:tcPr>
            <w:tcW w:type="dxa" w:w="2484"/>
          </w:tcPr>
          <w:p>
            <w:r>
              <w:t>.starlight/imports</w:t>
            </w:r>
          </w:p>
        </w:tc>
        <w:tc>
          <w:tcPr>
            <w:tcW w:type="dxa" w:w="2484"/>
          </w:tcPr>
          <w:p>
            <w:r>
              <w:t>No</w:t>
            </w:r>
          </w:p>
        </w:tc>
        <w:tc>
          <w:tcPr>
            <w:tcW w:type="dxa" w:w="2484"/>
          </w:tcPr>
          <w:p>
            <w:r>
              <w:t>No</w:t>
            </w:r>
          </w:p>
        </w:tc>
        <w:tc>
          <w:tcPr>
            <w:tcW w:type="dxa" w:w="2484"/>
          </w:tcPr>
          <w:p>
            <w:r>
              <w:t>Yes</w:t>
            </w:r>
          </w:p>
        </w:tc>
      </w:tr>
      <w:tr>
        <w:tc>
          <w:tcPr>
            <w:tcW w:type="dxa" w:w="2484"/>
          </w:tcPr>
          <w:p>
            <w:r>
              <w:t>.starlight/generated</w:t>
            </w:r>
          </w:p>
        </w:tc>
        <w:tc>
          <w:tcPr>
            <w:tcW w:type="dxa" w:w="2484"/>
          </w:tcPr>
          <w:p>
            <w:r>
              <w:t>No</w:t>
            </w:r>
          </w:p>
        </w:tc>
        <w:tc>
          <w:tcPr>
            <w:tcW w:type="dxa" w:w="2484"/>
          </w:tcPr>
          <w:p>
            <w:r>
              <w:t>No</w:t>
            </w:r>
          </w:p>
        </w:tc>
        <w:tc>
          <w:tcPr>
            <w:tcW w:type="dxa" w:w="2484"/>
          </w:tcPr>
          <w:p>
            <w:r>
              <w:t>Yes</w:t>
            </w:r>
          </w:p>
        </w:tc>
      </w:tr>
      <w:tr>
        <w:tc>
          <w:tcPr>
            <w:tcW w:type="dxa" w:w="2484"/>
          </w:tcPr>
          <w:p>
            <w:r>
              <w:t>Build</w:t>
            </w:r>
          </w:p>
        </w:tc>
        <w:tc>
          <w:tcPr>
            <w:tcW w:type="dxa" w:w="2484"/>
          </w:tcPr>
          <w:p>
            <w:r>
              <w:t>No</w:t>
            </w:r>
          </w:p>
        </w:tc>
        <w:tc>
          <w:tcPr>
            <w:tcW w:type="dxa" w:w="2484"/>
          </w:tcPr>
          <w:p>
            <w:r>
              <w:t>No</w:t>
            </w:r>
          </w:p>
        </w:tc>
        <w:tc>
          <w:tcPr>
            <w:tcW w:type="dxa" w:w="2484"/>
          </w:tcPr>
          <w:p>
            <w:r>
              <w:t>Yes</w:t>
            </w:r>
          </w:p>
        </w:tc>
      </w:tr>
    </w:tbl>
    <w:p>
      <w:pPr>
        <w:pStyle w:val="Heading1"/>
      </w:pPr>
      <w:r>
        <w:t>4. Three pipelines</w:t>
      </w:r>
    </w:p>
    <w:p>
      <w:pPr>
        <w:pStyle w:val="Heading2"/>
      </w:pPr>
      <w:r>
        <w:t>4.1 Asset pipeline</w:t>
      </w:r>
    </w:p>
    <w:p>
      <w:pPr>
        <w:ind w:left="360" w:right="216"/>
      </w:pPr>
      <w:r>
        <w:rPr>
          <w:rFonts w:ascii="Consolas" w:hAnsi="Consolas"/>
          <w:sz w:val="17"/>
        </w:rPr>
        <w:t>Source file + canonical .meta (ADR-SL-004) → importer → derived Asset Database/dependency graph → target builder → runtime resource + AssetManifest</w:t>
      </w:r>
    </w:p>
    <w:p>
      <w:pPr>
        <w:pStyle w:val="Heading2"/>
      </w:pPr>
      <w:r>
        <w:t>4.2 Code pipeline</w:t>
      </w:r>
    </w:p>
    <w:p>
      <w:pPr>
        <w:ind w:left="360" w:right="216"/>
      </w:pPr>
      <w:r>
        <w:rPr>
          <w:rFonts w:ascii="Consolas" w:hAnsi="Consolas"/>
          <w:sz w:val="17"/>
        </w:rPr>
        <w:t>C# scripts ───────────────┐</w:t>
        <w:br/>
        <w:t>Event Sheet AST → generated C# ├→ compile → game assembly</w:t>
        <w:br/>
        <w:t>Generated registries ──────────┘</w:t>
      </w:r>
    </w:p>
    <w:p>
      <w:pPr>
        <w:pStyle w:val="Heading2"/>
      </w:pPr>
      <w:r>
        <w:t>4.3 Addon pipeline</w:t>
      </w:r>
    </w:p>
    <w:p>
      <w:pPr>
        <w:ind w:left="360" w:right="216"/>
      </w:pPr>
      <w:r>
        <w:rPr>
          <w:rFonts w:ascii="Consolas" w:hAnsi="Consolas"/>
          <w:sz w:val="17"/>
        </w:rPr>
        <w:t>Addon manifest → dependency/capability validation → editor metadata + runtime assembly/assets → game build</w:t>
      </w:r>
    </w:p>
    <w:p>
      <w:pPr>
        <w:pStyle w:val="Heading1"/>
      </w:pPr>
      <w:r>
        <w:t>5. Dependency graph</w:t>
      </w:r>
    </w:p>
    <w:p>
      <w:r>
        <w:t>Normative: build planning uses stable resource IDs and explicit/derived dependencies, not directory scanning order. A node may represent an asset, layout, level, object-ref, Event Sheet, script assembly, addon or generated artifact. Dirty propagation rebuilds only affected nodes for Development builds.</w:t>
      </w:r>
    </w:p>
    <w:p>
      <w:pPr>
        <w:pStyle w:val="Heading1"/>
      </w:pPr>
      <w:r>
        <w:t>6. Asset lifecycle</w:t>
      </w:r>
    </w:p>
    <w:p>
      <w:pPr>
        <w:ind w:left="360" w:right="216"/>
      </w:pPr>
      <w:r>
        <w:rPr>
          <w:rFonts w:ascii="Consolas" w:hAnsi="Consolas"/>
          <w:sz w:val="17"/>
        </w:rPr>
        <w:t>SOURCE ASSET</w:t>
        <w:br/>
        <w:t xml:space="preserve">  ↓ import</w:t>
        <w:br/>
        <w:t>STARLIGHT ASSET (GUID + type + settings + dependencies)</w:t>
        <w:br/>
        <w:t xml:space="preserve">  ↓ target build</w:t>
        <w:br/>
        <w:t>RUNTIME RESOURCE (target-specific, disposable)</w:t>
      </w:r>
    </w:p>
    <w:p>
      <w:pPr>
        <w:pStyle w:val="Heading1"/>
      </w:pPr>
      <w:r>
        <w:t>7. Build outputs</w:t>
      </w:r>
    </w:p>
    <w:p>
      <w:pPr>
        <w:pStyle w:val="ListBullet"/>
      </w:pPr>
      <w:r>
        <w:t>Development: fast, diagnosable, incremental, may keep loose resources and editor protocol metadata.</w:t>
      </w:r>
    </w:p>
    <w:p>
      <w:pPr>
        <w:pStyle w:val="ListBullet"/>
      </w:pPr>
      <w:r>
        <w:t>Release: target-specific content processing, packaging, compatibility validation and optional optimization/trimming/AOT.</w:t>
      </w:r>
    </w:p>
    <w:p>
      <w:pPr>
        <w:pStyle w:val="ListBullet"/>
      </w:pPr>
      <w:r>
        <w:t>Runtime uses an AssetManifest mapping stable asset IDs to target runtime keys/locations.</w:t>
      </w:r>
    </w:p>
    <w:p>
      <w:pPr>
        <w:pStyle w:val="Heading1"/>
      </w:pPr>
      <w:r>
        <w:t>8. Failure policy</w:t>
      </w:r>
    </w:p>
    <w:p>
      <w:pPr>
        <w:pStyle w:val="ListBullet"/>
      </w:pPr>
      <w:r>
        <w:t>Missing GUID dependency is a build error with source location.</w:t>
      </w:r>
    </w:p>
    <w:p>
      <w:pPr>
        <w:pStyle w:val="ListBullet"/>
      </w:pPr>
      <w:r>
        <w:t>Unknown addon capability is surfaced before target export.</w:t>
      </w:r>
    </w:p>
    <w:p>
      <w:pPr>
        <w:pStyle w:val="ListBullet"/>
      </w:pPr>
      <w:r>
        <w:t>Generated output must never be hand-edited as source of truth.</w:t>
      </w:r>
    </w:p>
    <w:p>
      <w:pPr>
        <w:pStyle w:val="ListBullet"/>
      </w:pPr>
      <w:r>
        <w:t>Deleting .starlight/cache, .starlight/imports, .starlight/generated and Build must not destroy authored work.</w:t>
      </w:r>
    </w:p>
    <w:p>
      <w:pPr>
        <w:pStyle w:val="Heading1"/>
      </w:pPr>
      <w:r>
        <w:t>Basis and relationship to prior studies</w:t>
      </w:r>
    </w:p>
    <w:p>
      <w:r>
        <w:t>This document turns previously studied architecture and the current Starlight objectives into a project-specific contract. The studies are references, not implementation dependencies: Starlight keeps its own project model and runtime boundaries.</w:t>
      </w:r>
    </w:p>
    <w:p>
      <w:pPr>
        <w:pStyle w:val="ListBullet"/>
      </w:pPr>
      <w:r>
        <w:t>Engine objectives: Objetivos com a engine.md</w:t>
      </w:r>
    </w:p>
    <w:p>
      <w:pPr>
        <w:pStyle w:val="ListBullet"/>
      </w:pPr>
      <w:r>
        <w:t>MonoGame study: MonoGame_Runtime_Architecture_Study_for_Starlight_Engine.docx</w:t>
      </w:r>
    </w:p>
    <w:p>
      <w:pPr>
        <w:pStyle w:val="ListBullet"/>
      </w:pPr>
      <w:r>
        <w:t>FlatRedBall/Gum study: FlatRedBall_Gum_Architecture_Study_for_Starlight_Engine.docx</w:t>
      </w:r>
    </w:p>
    <w:p>
      <w:pPr>
        <w:pStyle w:val="ListBullet"/>
      </w:pPr>
      <w:r>
        <w:t>GDevelop/Construct study: GDevelop5_Construct3_Architecture_Study_for_Starlight_Engi.docx</w:t>
      </w:r>
    </w:p>
    <w:p>
      <w:pPr>
        <w:pStyle w:val="Heading1"/>
      </w:pPr>
      <w:r>
        <w:t>Applicable architectural decisions</w:t>
      </w:r>
    </w:p>
    <w:p>
      <w:r>
        <w:t>Normative authority: Questões em Aberto - Decisões.md. This document develops ADR-SL-003, ADR-SL-004, ADR-SL-005, ADR-SL-006, ADR-SL-012, ADR-SL-013, ADR-SL-015, ADR-SL-016, ADR-SL-017, ADR-SL-018, ADR-SL-020. New candidate ADRs below do not amend the approved decisions.</w:t>
      </w:r>
    </w:p>
    <w:p>
      <w:pPr>
        <w:pStyle w:val="Heading1"/>
      </w:pPr>
      <w:r>
        <w:t>Platform requirements and validation</w:t>
      </w:r>
    </w:p>
    <w:p>
      <w:r>
        <w:t>ADR-SL-012/016/017/018: exported games contain no editor-only dependencies, Tauri, React, WebView, Rust shell, Roslyn tooling or dynamic addon discovery. Generate registries at build time. Never reflect into private MonoGame members. Do not require JIT code generation for gameplay; ordinary managed JIT on a permitted Desktop target is not prohibited. NativeAOT is one possible target toolchain, not a universal deployment command. Reflection is assessed for trimming, metadata and target support; not every use necessarily crashes. Aim for low allocation in steady-state hot paths, measure budgets, and allow legitimate loading/entity creation allocations. Console export is a compatibility objective requiring authorized SDKs, vendor packaging, capabilities, lifecycle tests and certification; swapping a MonoGame package alone is not a guarantee.</w:t>
      </w:r>
    </w:p>
    <w:p>
      <w:pPr>
        <w:pStyle w:val="Heading1"/>
      </w:pPr>
      <w:r>
        <w:t>Canonical sources and build profiles</w:t>
      </w:r>
    </w:p>
    <w:p>
      <w:r>
        <w:t>ADR-SL-004/005/006/007: version imported source files together with adjacent .meta files. MyGame.starlight, Layouts/*.layout, Levels/*.level, Objects/*.object, Events/*.event and Assets/*.tileset are granular canonical sources. The Asset Database is a rebuildable index, not a competing canonical GUID registry. Serialized documents use System.Text.Json, deterministic key ordering, schema versions and preserved unknown fields (06).</w:t>
      </w:r>
    </w:p>
    <w:p>
      <w:r>
        <w:t>ADR-SL-012: Development uses incremental Roslyn compilation, debug symbols and loose/cache assets as supported; it avoids destructive trimming/AOT optimization. Release compiles Event Sheets statically, generates registries, processes target content through the MonoGame Content Pipeline/XNB, packages only reachable runtime modules/addons and applies the selected target publisher. Target services and build adapters select the actual output formats; no desktop-specific publication command is universal.</w:t>
      </w:r>
    </w:p>
    <w:p>
      <w:r>
        <w:t>ADR-SL-020: LDtk/Tiled importers translate to native .level/.tileset and are post-MVP. They are not canonical source formats for Starlight game data. Native Level Editor remains part of the planned MVP (07).</w:t>
      </w:r>
    </w:p>
    <w:p>
      <w:pPr>
        <w:pStyle w:val="Heading1"/>
      </w:pPr>
      <w:r>
        <w:t>Transactional persistence and recovery</w:t>
      </w:r>
    </w:p>
    <w:p>
      <w:r>
        <w:t>ADR-SL-003 implementation detail: validate a command against the current ProjectModel revision before mutation. Stage an updated model and inverse operation, validate references/schema/capabilities, then serialize affected documents. A commit produces one Undo/Redo unit and a revisioned ChangeSet only after durable success. Undo/Redo is itself validated and persisted; UI preview drags are transient until committed.</w:t>
      </w:r>
    </w:p>
    <w:p>
      <w:r>
        <w:t>Write each replacement to a temporary sibling file, flush it, then use the filesystem-supported atomic replace/rename. Atomicity of one file does not imply atomicity of a multi-file move or edit. Use a transaction journal containing operation ID, affected paths/IDs, expected hashes and recovery state; retain originals until commit. After a failure or Host crash, recover all-old or all-new consistently before accepting edits. Surface inability to flush/replace and never report a successful save after partial failure.</w:t>
      </w:r>
    </w:p>
    <w:p>
      <w:r>
        <w:t>File watcher notifications are hints, not transaction records. Coalesce duplicates and compare content hashes/revisions. Own committed writes reconcile against their transaction ID/hash; external changes trigger revalidation and index refresh. If external content and unsaved work diverge, preserve both and require an explicit conflict resolution operation instead of overwriting external changes. Unknown plugin data must survive commit, undo, redo and migration (06).</w:t>
      </w:r>
    </w:p>
    <w:p>
      <w:pPr>
        <w:pStyle w:val="Heading1"/>
      </w:pPr>
      <w:r>
        <w:t>Build keys and dependency invalidation</w:t>
      </w:r>
    </w:p>
    <w:p>
      <w:r>
        <w:t>ADR-SL-015 implementation detail: node identity is a resource/asset GUID or a stable generated-output key; build keys hash canonical input bytes, importer/processor ID and version, import settings, transitive dependency hashes, addon package version/content, engine/compiler version, profile and target capabilities. Exclude contentHash itself from the settings hash to avoid a recursive key. Preserve semantically ordered arrays; sort unordered maps/sets only.</w:t>
      </w:r>
    </w:p>
    <w:p>
      <w:r>
        <w:t>Maintain separate asset, Event AST, C# and addon subgraphs with reverse dependency edges. Changed Event logic does not rerun MGCB for unchanged assets. Changed importer/settings invalidates its content nodes; a changed addon ABI or ACE schema invalidates dependent generated code and validation. Missing dependencies fail with referring GUID, path and SourceId when applicable; cycles receive explicit diagnostics.</w:t>
      </w:r>
    </w:p>
    <w:p>
      <w:r>
        <w:t>AssetManifest is derived and versioned: map AssetGuid to target load key, content hash/type and required runtime loader. Runtime never resolves source paths. Generated C#, registries, imports and manifests are disposable and rebuilt from canonical sources. A clean-cache build and an incremental build with identical inputs must produce equivalent manifests and semantic outputs. Byte-for-byte executable reproducibility also depends on compiler, signing and platform packagers; record pinned toolchain/input fingerprints and report unavoidable nondeterminism.</w:t>
      </w:r>
    </w:p>
    <w:p>
      <w:pPr>
        <w:pStyle w:val="Heading1"/>
      </w:pPr>
      <w:r>
        <w:t>Integration milestone for subsequent planning</w:t>
      </w:r>
    </w:p>
    <w:p>
      <w:r>
        <w:t>First end-to-end integration milestone, not the entire MVP: (1) create/save a Starlight project; (2) import a texture and its .meta; (3) index it in Asset Database; (4) create an Object-Ref containing Sprite; (5) place an Instance in a Layout; (6) author a simple input/interaction Event Sheet; (7) validate AST and generate C#; (8) compile a MonoGame Development Player; (9) launch it as a separate process; (10) receive logs and diagnostics in the Editor; (11) export and run a Desktop executable without the Editor. Acceptance evidence must include reopening persisted files, stable GUID after rename, mapped invalid-event diagnostic and independent Release launch. Native Levels, tilesets and 16/47 auto-tiling remain later milestones within the approved MVP. Marketplace, LDtk/Tiled import, interactive stepping, advanced map orientations and 3D are not first-milestone prerequisites.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