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Starlight Event Sheet &amp; C# Compilation Pipeline</w:t>
      </w:r>
    </w:p>
    <w:p>
      <w:pPr>
        <w:pStyle w:val="Subtitle"/>
        <w:jc w:val="center"/>
      </w:pPr>
      <w:r>
        <w:t>Visual logic AST, instance selection semantics, generated code, Roslyn and shared runtime APIs</w:t>
      </w:r>
    </w:p>
    <w:p>
      <w:pPr>
        <w:jc w:val="center"/>
      </w:pPr>
      <w:r>
        <w:rPr>
          <w:b/>
        </w:rPr>
        <w:t>Starlight Engine Architecture Definition • 5 October 2026</w:t>
      </w:r>
    </w:p>
    <w:p>
      <w:r>
        <w:t>Status: Consolidated against ADR-SL-001 through ADR-SL-022, 14 October 2026. Normative means approved contract or direct clarification of it. Proposed / Pending Approval is not an implementation mandate. Deferred means explicitly outside the current delivery scope. See document 00 and the decision register.</w:t>
      </w:r>
    </w:p>
    <w:p>
      <w:r>
        <w:br w:type="page"/>
      </w:r>
    </w:p>
    <w:p>
      <w:pPr>
        <w:pStyle w:val="Heading1"/>
      </w:pPr>
      <w:r>
        <w:t>1. Principle</w:t>
      </w:r>
    </w:p>
    <w:p>
      <w:r>
        <w:t>Event Sheets and user-written C# are two authoring frontends over the same Starlight gameplay/runtime API. Event Sheets must not compile directly to MonoGame backend calls. This keeps visual logic portable and makes capabilities exposed by plugins/behaviors consistent across Event Sheets and C#.</w:t>
      </w:r>
    </w:p>
    <w:p>
      <w:pPr>
        <w:pStyle w:val="Heading1"/>
      </w:pPr>
      <w:r>
        <w:t>2. Event semantics</w:t>
      </w:r>
    </w:p>
    <w:p>
      <w:r>
        <w:t>Conditions filter instance selections; actions execute against the selected instances; expressions retrieve or calculate values. Subevents inherit/continue relevant selection context. Triggers, OR blocks, inversion, loops, groups, includes, functions and scoped variables are represented explicitly in the AST.</w:t>
      </w:r>
    </w:p>
    <w:p>
      <w:pPr>
        <w:pStyle w:val="Heading1"/>
      </w:pPr>
      <w:r>
        <w:t>3. Pipeline</w:t>
      </w:r>
    </w:p>
    <w:p>
      <w:pPr>
        <w:ind w:left="360" w:right="216"/>
      </w:pPr>
      <w:r>
        <w:rPr>
          <w:rFonts w:ascii="Consolas" w:hAnsi="Consolas"/>
          <w:sz w:val="17"/>
        </w:rPr>
        <w:t>Visual Event Sheet</w:t>
        <w:br/>
        <w:t xml:space="preserve">      ↓ serialize</w:t>
        <w:br/>
        <w:t>Event AST</w:t>
        <w:br/>
        <w:t xml:space="preserve">      ↓ validate/type-check</w:t>
        <w:br/>
        <w:t>Event IR / resolved symbols</w:t>
        <w:br/>
        <w:t xml:space="preserve">      ↓ code generation</w:t>
        <w:br/>
        <w:t>Generated C#</w:t>
        <w:br/>
        <w:t xml:space="preserve">      ┐</w:t>
        <w:br/>
        <w:t>User C# ─┼→ Roslyn / dotnet compile → Game assembly</w:t>
        <w:br/>
        <w:t>Registries ┘</w:t>
      </w:r>
    </w:p>
    <w:p>
      <w:pPr>
        <w:pStyle w:val="Heading1"/>
      </w:pPr>
      <w:r>
        <w:t>4. Why generated C#</w:t>
      </w:r>
    </w:p>
    <w:p>
      <w:pPr>
        <w:pStyle w:val="ListBullet"/>
      </w:pPr>
      <w:r>
        <w:t>Fast Development Player execution without interpreting a large JSON event graph every frame.</w:t>
      </w:r>
    </w:p>
    <w:p>
      <w:pPr>
        <w:pStyle w:val="ListBullet"/>
      </w:pPr>
      <w:r>
        <w:t>Shared debugging/source mapping can connect generated statements back to Event Sheet nodes.</w:t>
      </w:r>
    </w:p>
    <w:p>
      <w:pPr>
        <w:pStyle w:val="ListBullet"/>
      </w:pPr>
      <w:r>
        <w:t>Normal .NET build tooling and static diagnostics can be reused.</w:t>
      </w:r>
    </w:p>
    <w:p>
      <w:pPr>
        <w:pStyle w:val="ListBullet"/>
      </w:pPr>
      <w:r>
        <w:t>Release target can apply the same compilation pipeline as handwritten C# after generation.</w:t>
      </w:r>
    </w:p>
    <w:p>
      <w:pPr>
        <w:pStyle w:val="Heading1"/>
      </w:pPr>
      <w:r>
        <w:t>5. Runtime API boundary</w:t>
      </w:r>
    </w:p>
    <w:p>
      <w:pPr>
        <w:ind w:left="360" w:right="216"/>
      </w:pPr>
      <w:r>
        <w:rPr>
          <w:rFonts w:ascii="Consolas" w:hAnsi="Consolas"/>
          <w:sz w:val="17"/>
        </w:rPr>
        <w:t>GOOD</w:t>
        <w:br/>
        <w:t>Input.IsActionPressed("Jump")</w:t>
        <w:br/>
        <w:t>entity.GetBehavior&lt;Platformer&gt;().Jump()</w:t>
        <w:br/>
        <w:t>Audio.Play(assetRef)</w:t>
        <w:br/>
        <w:t>Scene.Spawn(objectRef, position)</w:t>
        <w:br/>
        <w:br/>
        <w:t>AVOID IN EVENT GENERATION</w:t>
        <w:br/>
        <w:t>GamePad.GetState(...)</w:t>
        <w:br/>
        <w:t>GraphicsDevice....</w:t>
        <w:br/>
        <w:t>SDL_...</w:t>
        <w:br/>
        <w:t>DirectX/OpenGL backend calls</w:t>
      </w:r>
    </w:p>
    <w:p>
      <w:pPr>
        <w:pStyle w:val="Heading1"/>
      </w:pPr>
      <w:r>
        <w:t>6. ACE registry</w:t>
      </w:r>
    </w:p>
    <w:p>
      <w:r>
        <w:t>Actions, Conditions and Expressions exposed by System, plugins and behaviors are registered through stable metadata. The editor uses the registry for menus, parameter editors, expression autocomplete and validation; the compiler resolves the same stable member IDs to generated calls.</w:t>
      </w:r>
    </w:p>
    <w:p>
      <w:pPr>
        <w:pStyle w:val="Heading1"/>
      </w:pPr>
      <w:r>
        <w:t>7. Functions and includes</w:t>
      </w:r>
    </w:p>
    <w:p>
      <w:pPr>
        <w:pStyle w:val="ListBullet"/>
      </w:pPr>
      <w:r>
        <w:t>Includes form an explicit dependency graph and must reject cycles where semantics would be ambiguous.</w:t>
      </w:r>
    </w:p>
    <w:p>
      <w:pPr>
        <w:pStyle w:val="ListBullet"/>
      </w:pPr>
      <w:r>
        <w:t>Functions have stable IDs, parameters, return type and async flag where supported.</w:t>
      </w:r>
    </w:p>
    <w:p>
      <w:pPr>
        <w:pStyle w:val="ListBullet"/>
      </w:pPr>
      <w:r>
        <w:t>Function display-name changes do not break serialized call sites when stable IDs are preserved.</w:t>
      </w:r>
    </w:p>
    <w:p>
      <w:pPr>
        <w:pStyle w:val="ListBullet"/>
      </w:pPr>
      <w:r>
        <w:t>Local/global/static/constant variable scope is represented in the AST and validated before generation.</w:t>
      </w:r>
    </w:p>
    <w:p>
      <w:pPr>
        <w:pStyle w:val="Heading1"/>
      </w:pPr>
      <w:r>
        <w:t>8. Development diagnostics</w:t>
      </w:r>
    </w:p>
    <w:p>
      <w:pPr>
        <w:pStyle w:val="ListBullet"/>
      </w:pPr>
      <w:r>
        <w:t>ADR-SL-014: generated spans and probes carry the original SourceId UUID and EventSheet ResourceGuid; emitted source maps are tied to the exact build ID.</w:t>
      </w:r>
    </w:p>
    <w:p>
      <w:pPr>
        <w:pStyle w:val="ListBullet"/>
      </w:pPr>
      <w:r>
        <w:t>Map Roslyn diagnostics through generated spans to SourceId; when no node exists, retain file/line and owning resource with a clear fallback diagnostic instead of inventing a SourceId.</w:t>
      </w:r>
    </w:p>
    <w:p>
      <w:pPr>
        <w:pStyle w:val="ListBullet"/>
      </w:pPr>
      <w:r>
        <w:t>Breakpoints can later bind to node IDs rather than generated line numbers alone.</w:t>
      </w:r>
    </w:p>
    <w:p>
      <w:pPr>
        <w:pStyle w:val="ListBullet"/>
      </w:pPr>
      <w:r>
        <w:t>Generated C# lives under .starlight/generated and is disposable, but may be viewable for diagnostics.</w:t>
      </w:r>
    </w:p>
    <w:p>
      <w:pPr>
        <w:pStyle w:val="Heading1"/>
      </w:pPr>
      <w:r>
        <w:t>9. Interpreter option</w:t>
      </w:r>
    </w:p>
    <w:p>
      <w:r>
        <w:t>ADR-SL-009/012/013: Event AST → Validation/Type Checking → Event IR → Generated C# → Roslyn → Game Assembly is the mandatory gameplay compilation path for Development and Release. An optional tooling interpreter is not gameplay infrastructure. Changes to C#/Event structure/plugin assemblies trigger incremental compile and Fast Restart in MVP; no mandatory runtime interpretation or dynamic assembly reload.</w:t>
      </w:r>
    </w:p>
    <w:p>
      <w:pPr>
        <w:pStyle w:val="Heading1"/>
      </w:pPr>
      <w:r>
        <w:t>Basis and relationship to prior studies</w:t>
      </w:r>
    </w:p>
    <w:p>
      <w:r>
        <w:t>This document turns previously studied architecture and the current Starlight objectives into a project-specific contract. The studies are references, not implementation dependencies: Starlight keeps its own project model and runtime boundaries.</w:t>
      </w:r>
    </w:p>
    <w:p>
      <w:pPr>
        <w:pStyle w:val="ListBullet"/>
      </w:pPr>
      <w:r>
        <w:t>Engine objectives: Objetivos com a engine.md</w:t>
      </w:r>
    </w:p>
    <w:p>
      <w:pPr>
        <w:pStyle w:val="ListBullet"/>
      </w:pPr>
      <w:r>
        <w:t>MonoGame study: MonoGame_Runtime_Architecture_Study_for_Starlight_Engine.docx</w:t>
      </w:r>
    </w:p>
    <w:p>
      <w:pPr>
        <w:pStyle w:val="ListBullet"/>
      </w:pPr>
      <w:r>
        <w:t>FlatRedBall/Gum study: FlatRedBall_Gum_Architecture_Study_for_Starlight_Engine.docx</w:t>
      </w:r>
    </w:p>
    <w:p>
      <w:pPr>
        <w:pStyle w:val="ListBullet"/>
      </w:pPr>
      <w:r>
        <w:t>GDevelop/Construct study: GDevelop5_Construct3_Architecture_Study_for_Starlight_Engi.docx</w:t>
      </w:r>
    </w:p>
    <w:p>
      <w:pPr>
        <w:pStyle w:val="Heading1"/>
      </w:pPr>
      <w:r>
        <w:t>Applicable architectural decisions</w:t>
      </w:r>
    </w:p>
    <w:p>
      <w:r>
        <w:t>Normative authority: Questões em Aberto - Decisões.md. This document develops ADR-SL-009, ADR-SL-010, ADR-SL-011, ADR-SL-012, ADR-SL-013, ADR-SL-014, ADR-SL-015, ADR-SL-016. New candidate ADRs below do not amend the approved decisions.</w:t>
      </w:r>
    </w:p>
    <w:p>
      <w:pPr>
        <w:pStyle w:val="Heading1"/>
      </w:pPr>
      <w:r>
        <w:t>Product intent and CSharp</w:t>
      </w:r>
    </w:p>
    <w:p>
      <w:r>
        <w:t>Construct-derived authoring requirements remain product intent: object picking, containers, layers, variables, includes and functions must be represented in Starlight. References to JavaScript, runtime.callFunction, Construct syntax or addon binaries are not a requirement to embed a JavaScript gameplay runtime or support binary-compatible Construct plugins. C# scripts and Event Sheets share typed Starlight APIs and the CapabilityRegistry (ADR-SL-009); textual operator syntax follows the typed C#-style expression contract, with explicit conversions rather than accidental Construct coercions.</w:t>
      </w:r>
    </w:p>
    <w:p>
      <w:pPr>
        <w:pStyle w:val="Heading1"/>
      </w:pPr>
      <w:r>
        <w:t>Typed compiler and selection contract</w:t>
      </w:r>
    </w:p>
    <w:p>
      <w:r>
        <w:t>Normative product intent and ADR-SL-009: conditions filter entity sets; actions operate on those sets. The compiler must not lower every condition to an unrelated bool and then act on all instances. AST nodes represent normal/inverted conditions, OR, subevents, triggers, loops, groups, includes, functions and scoped variables. Expressions carry literal/operator/reference/call kind, inferred/declared type and stable capability/member references; raw C# expression strings are not canonical AST.</w:t>
      </w:r>
    </w:p>
    <w:p>
      <w:r>
        <w:t>Validate ACE existence and signature, target object/family/component capability, argument/return types and conversions, property references, lexical scope, include cycles, source IDs and allowed effects before IR. Registered explicit C# actions share the same SDK; user C# remains script source compiled by Roslyn, not an escape hatch to store untyped strings as expressions.</w:t>
      </w:r>
    </w:p>
    <w:p>
      <w:r>
        <w:t>The IR explicitly carries SelectionFrame scopes, filters, correlated tuples, branch/merge operations, trigger bindings, create/destroy effects and source locations. Code generation may optimize these operations only if observable selection semantics are preserved. Stable ACE IDs resolve through a build-time CapabilityRegistry snapshot; renamed display labels do not alter calls.</w:t>
      </w:r>
    </w:p>
    <w:p>
      <w:r>
        <w:t>Normal unary conditions narrow the incoming selection of their target. Inversion complements matches inside that incoming set, not across the entire world. A system bool condition leaves selections unchanged. Actions run in authored order against selected entities; subevents start from the selection after parent actions and cannot leak child filtering to siblings. Family targets resolve member instances supporting the Family contract, not CLR subclasses. Containers must select corresponding related members together, as required by the objectives; exact advanced closure is proposed below.</w:t>
      </w:r>
    </w:p>
    <w:p>
      <w:pPr>
        <w:pStyle w:val="Heading1"/>
      </w:pPr>
      <w:r>
        <w:t>Candidate ADR SL 027 selection edge cases</w:t>
      </w:r>
    </w:p>
    <w:p>
      <w:r>
        <w:t>Status: Proposed / Pending Approval. Recommend immutable/snapshot selection scopes with stable entity iteration order and explicit relational bindings. Alternatives: mutable global picked lists (simpler but sibling leakage), or only bool tests (cannot satisfy product picking requirements). Approval should freeze the edge-case semantics before the compiler ABI is published.</w:t>
      </w:r>
    </w:p>
    <w:p>
      <w:r>
        <w:t>Recommend each OR branch evaluate independently from the same incoming selection; merge successful branch rows by stable union/deduplication, retaining object-role correlations. A branch that does not constrain a role leaves that role at its incoming set. Do not combine independent per-type unions into a Cartesian product. Actions execute once per selected target unless an explicit pair/ForEach action requests tuples.</w:t>
      </w:r>
    </w:p>
    <w:p>
      <w:r>
        <w:t>Recommend a relational inverted test such as Monster not overlapping Player retain each incoming Monster for which no incoming Player matches, without selecting the complement of all possible pairs. ACE descriptors declare roles read/written and whether inversion is permitted. Triggers cannot be inverted into polling conditions; validate invalid inversion.</w:t>
      </w:r>
    </w:p>
    <w:p>
      <w:r>
        <w:t>Recommend Container co-selection operate on correlated membership rows keyed by root occurrence and stable child slots. A condition on one member retains its matching container rows; projecting other roles returns only corresponding members. Nested composition expands declared ownership slots, not unrelated references. Family aliases are views of the same EntityIds and are deduplicated. Selecting turret A cannot select base B; filtering a later condition must not reintroduce a rejected container.</w:t>
      </w:r>
    </w:p>
    <w:p>
      <w:r>
        <w:t>Recommend event-entry snapshots: explicit Create returns/selects newly created entities for subsequent actions/subevents in that scope; existing unrelated selections are retained, iteration already in progress does not grow. Destroy immediately marks handles unavailable for later actions/queries, while memory reclamation waits for a safe boundary within existing phases. Compound Create/Destroy follows ADR-SL-024 if approved. A stale EntityId generation never resolves to a replacement entity.</w:t>
      </w:r>
    </w:p>
    <w:p>
      <w:r>
        <w:t>Triggers bind their participants into a fresh SelectionFrame and evaluate ancestor conditions at delivery time. Preserve the objective restriction of at most one trigger per ancestor branch. Payload facts describe the production instant; conditions may see later current state. Functions/recursion have fresh local scopes and a documented bounded call stack; asynchronous continuation selection/lifetime semantics require a later proposal and are not silently inherited from JavaScript.</w:t>
      </w:r>
    </w:p>
    <w:p>
      <w:r>
        <w:t>Observable acceptance fixtures before approval: with A.health=0 and B.health=10, normal health&lt;=0 selects A and inversion selects B; OR health&lt;=0 or tagged(B) selects each once; a child event filtering A does not remove B from a sibling. Two container rows (baseA,turretA), (baseB,turretB) must never create cross-pairs. Create then move affects the new entity; Destroy then move skips the destroyed handle with deterministic diagnostics where required.</w:t>
      </w:r>
    </w:p>
    <w:p>
      <w:pPr>
        <w:pStyle w:val="Heading1"/>
      </w:pPr>
      <w:r>
        <w:t>Nine phases and query versus trigger</w:t>
      </w:r>
    </w:p>
    <w:p>
      <w:r>
        <w:t>ADR-SL-010: 1 Input Snapshot; 2 Service PreUpdate; 3 Behavior PreEvents; 4 Event Sheet &amp; Triggers; 5 Behavior PostEvents; 6 Physics &amp; Late Systems; 7 Render Prepare; 8 MonoGame Draw; 9 Debug &amp; Telemetry. These nine phase names/order remain approved. No addon inserts a tenth phase. Proposed timing/delivery semantics in 09 do not authorize a second Event Sheet pass after physics.</w:t>
      </w:r>
    </w:p>
    <w:p>
      <w:r>
        <w:t>Portable timing clarification of ADR-SL-010 against ADR-SL-016: FrameTime is a small immutable Starlight value containing Delta (System.TimeSpan), Total (System.TimeSpan) and FrameIndex (System.Int64). Delta is simulation elapsed time, Total is accumulated simulation time, and FrameIndex counts simulation updates, not draw calls or wall-clock time. The MonoGame adapter converts GameTime.ElapsedGameTime/TotalGameTime and supplies the index. Core, SDK, IBehavior and generated C# receive only FrameTime. Unit tests can construct it without a graphics device. Pause/clock reset must not be inferred from operating-system time; the scheduling policy is explicitly pending in 09.</w:t>
      </w:r>
    </w:p>
    <w:p>
      <w:r>
        <w:t>An immediate state query executes where called against a documented current snapshot. A cached physical-contact query reads the latest completed physics step; an explicit geometric overlap query may calculate current transforms without advancing physics. These are different ACEs/capabilities and must not pretend to be the same state. A trigger records a transition/fact produced by physics or a behavior, not a repeatedly true polling condition.</w:t>
      </w:r>
    </w:p>
    <w:p>
      <w:r>
        <w:t>The approved phases place physics (6) after Event Sheets (4). Therefore contacts first discovered in phase 6 cannot be observed by phase 4 of that same update without changing semantics or adding an unapproved event pass. The following delivery policy is recommended but pending; determinism of delivery does not imply bit-identical physics across platforms.</w:t>
      </w:r>
    </w:p>
    <w:p>
      <w:pPr>
        <w:pStyle w:val="Heading1"/>
      </w:pPr>
      <w:r>
        <w:t>Candidate ADR SL 025 queued triggers and loop cadence</w:t>
      </w:r>
    </w:p>
    <w:p>
      <w:r>
        <w:t>Status: Proposed / Pending Approval. Recommend one queue snapshot at entry to phase 4. All pending triggers produced before that cutoff are consumed exactly once during that phase, in stable order; triggers produced during or after it wait for the next phase 4. Behaviors in phase 3 can deliver that update; behaviors in phase 5 and physics in phase 6 deliver on the next update. Event-handler-produced triggers are queued, never recursively dispatched inline.</w:t>
      </w:r>
    </w:p>
    <w:p>
      <w:r>
        <w:t>Recommend order by production update index, phase number, stable producer registration ordinal and per-producer sequence. Parallel physics output must first be normalized into stable contact/entity ordering before assigning sequences. Drain the frozen queue in that order before evaluating ordinary top-level events in authored include order; handler order follows stable authored order. Do not reorder by task completion time or wall-clock timestamps.</w:t>
      </w:r>
    </w:p>
    <w:p>
      <w:r>
        <w:t>Each envelope contains trigger/ACE ID, production frame/phase, sequence, participants with generation-safe EntityIds and immutable payload. Deliver once, then discard; new-session/world queues are separate and not replayed after Fast Restart. If a required participant was destroyed, skip that subscription with a trace; lifecycle triggers needing destroyed-object facts use an explicitly declared tombstone payload. Do not silently retarget to a reused EntityId. Queue limits produce a deterministic explicit fault/diagnostic, not nondeterministic dropped events.</w:t>
      </w:r>
    </w:p>
    <w:p>
      <w:r>
        <w:t>Example: a bullet first hits an enemy during physics phase 6 of update N. OnCollision runs in phase 4 of N+1 with that contact payload. A phase-4 contact-cache query in N sees the previous completed step, while a geometry query can report current overlap independently. A timer behavior emitting in phase 3 of N is delivered in phase 4 of N; a handler emitting another trigger defers it to N+1. This intentionally prevents reentrant event storms.</w:t>
      </w:r>
    </w:p>
    <w:p>
      <w:r>
        <w:t>Alternatives: synchronous inline dispatch exposes recursion/order dependence and executes events outside their phase; a second post-physics event pass changes the approved nine-phase contract; predicting contacts before physics may disagree with final solver results. Queueing preserves the approved order at the cost of one-update latency for late producers. Approve the visible latency and handler-order policy before implementing collision gameplay.</w:t>
      </w:r>
    </w:p>
    <w:p>
      <w:r>
        <w:t>MonoGame may run multiple Update calls per Draw. Recommend phases 1–7 per simulation update, phase 8 per presentation using the latest prepared state, and phase 9 after presentation with metrics for all completed updates. FrameIndex counts updates; no fabricated Draw or gameplay evaluation occurs to satisfy a one-to-one assumption. This cadence interpretation needs approval with ADR-SL-025; it preserves phase roles without claiming a full 1–9 cycle occurs once for every physical display frame.</w:t>
      </w:r>
    </w:p>
    <w:p>
      <w:r>
        <w:t>Deterministic validation fixtures: phase-3 trigger consumed in current phase 4; phase-6 trigger consumed in next phase 4; event-emitted trigger deferred; stable order for two producers independent of worker completion; no duplicate delivery; destroyed participant skipped; scene restart clears old queues; two updates before one draw preserve event counts. These are documentary acceptance cases, not tests executed in this review.</w:t>
      </w:r>
    </w:p>
    <w:p>
      <w:pPr>
        <w:pStyle w:val="Heading1"/>
      </w:pPr>
      <w:r>
        <w:t>Diagnostics and incremental code generation</w:t>
      </w:r>
    </w:p>
    <w:p>
      <w:r>
        <w:t>ADR-SL-014/015: generated C# and source maps live in .starlight/generated/, include an auto-generated marker and SourceId probes, and are disposable. AST/source changes invalidate dependent event units, generated registries and Roslyn compilation, not unchanged MGCB asset nodes. Logs, errors and exceptions carry build ID, EventSheet GUID and SourceId; old-build diagnostics are not attached to a new node by line number coincidence.</w:t>
      </w:r>
    </w:p>
    <w:p>
      <w:r>
        <w:t>Development includes symbols, structured diagnostics and exception highlighting. Interactive breakpoints/stepping remain post-MVP. Release uses the same typed compilation semantics and can remove development transport/probe overhead under its profile while retaining a suitable diagnostic map. Generated code and handwritten scripts depend on portable APIs and FrameTime, never GameTime or MonoGame graphics types.</w:t>
      </w:r>
    </w:p>
    <w:p>
      <w:pPr>
        <w:pStyle w:val="Heading1"/>
      </w:pPr>
      <w:r>
        <w:t>Example interpretation</w:t>
      </w:r>
    </w:p>
    <w:p>
      <w:r>
        <w:t>The GOOD / AVOID snippets in section 5 and the attribute sketch in 08 are illustrative API pseudocode, not compilable programs or implemented SDK signatures. The FrameTime/IBehavior declaration in 08 is a portable signature example. C# examples were reviewed for architectural consistency; no engine compilation is claimed.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