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5C070B" w14:textId="5CDFF62A" w:rsidR="002105D4" w:rsidRPr="009B7694" w:rsidRDefault="002105D4">
      <w:pPr>
        <w:rPr>
          <w:b/>
          <w:bCs/>
        </w:rPr>
      </w:pPr>
      <w:r w:rsidRPr="009B7694">
        <w:rPr>
          <w:b/>
          <w:bCs/>
        </w:rPr>
        <w:t>Rafael To-do:</w:t>
      </w:r>
    </w:p>
    <w:p w14:paraId="1649CFA5" w14:textId="77777777" w:rsidR="002105D4" w:rsidRDefault="002105D4"/>
    <w:p w14:paraId="0D89320D" w14:textId="77777777" w:rsidR="009E3BBE" w:rsidRDefault="009E3BBE" w:rsidP="002105D4">
      <w:pPr>
        <w:pStyle w:val="ListParagraph"/>
        <w:numPr>
          <w:ilvl w:val="0"/>
          <w:numId w:val="1"/>
        </w:numPr>
      </w:pPr>
      <w:r>
        <w:t>The weighting/composition issue for over-time analyses.</w:t>
      </w:r>
      <w:r>
        <w:br/>
        <w:t xml:space="preserve"> You “only include countries surveyed since 2022,” but the reactions document goes further: we wanted to consider country-specific survey weights, compositional weights across years, and the changing-country sample as a robustness test. </w:t>
      </w:r>
      <w:proofErr w:type="gramStart"/>
      <w:r>
        <w:t>So</w:t>
      </w:r>
      <w:proofErr w:type="gramEnd"/>
      <w:r>
        <w:t xml:space="preserve"> add:</w:t>
      </w:r>
      <w:r>
        <w:br/>
        <w:t>Decide and implement weighting strategy for temporal analyses: country weights, constant country composition, and changing-country robustness.</w:t>
      </w:r>
    </w:p>
    <w:p w14:paraId="5656730F" w14:textId="6BEB0150" w:rsidR="009E3BBE" w:rsidRDefault="009E3BBE" w:rsidP="009E3BBE">
      <w:pPr>
        <w:pStyle w:val="ListParagraph"/>
        <w:numPr>
          <w:ilvl w:val="0"/>
          <w:numId w:val="3"/>
        </w:numPr>
      </w:pPr>
      <w:r>
        <w:rPr>
          <w:color w:val="A02B93" w:themeColor="accent5"/>
        </w:rPr>
        <w:t xml:space="preserve">Country-year compositional weights have been added to main analyses. </w:t>
      </w:r>
    </w:p>
    <w:p w14:paraId="63F90EB4" w14:textId="67F18C2E" w:rsidR="002105D4" w:rsidRDefault="002105D4" w:rsidP="002105D4">
      <w:pPr>
        <w:pStyle w:val="ListParagraph"/>
        <w:numPr>
          <w:ilvl w:val="0"/>
          <w:numId w:val="1"/>
        </w:numPr>
      </w:pPr>
      <w:r>
        <w:t xml:space="preserve">Look into </w:t>
      </w:r>
      <w:proofErr w:type="spellStart"/>
      <w:r>
        <w:t>ResIN</w:t>
      </w:r>
      <w:proofErr w:type="spellEnd"/>
      <w:r>
        <w:t xml:space="preserve"> measures of network connectivity and implement bootstrapping. </w:t>
      </w:r>
    </w:p>
    <w:p w14:paraId="069B0450" w14:textId="41B9A76F" w:rsidR="004806B2" w:rsidRPr="000D2972" w:rsidRDefault="009E3BBE" w:rsidP="009E3BBE">
      <w:pPr>
        <w:pStyle w:val="ListParagraph"/>
        <w:numPr>
          <w:ilvl w:val="0"/>
          <w:numId w:val="3"/>
        </w:numPr>
        <w:rPr>
          <w:color w:val="EE0000"/>
        </w:rPr>
      </w:pPr>
      <w:r>
        <w:rPr>
          <w:color w:val="EE0000"/>
        </w:rPr>
        <w:t>Network measures have been added to the appendix pg. 7-9.</w:t>
      </w:r>
    </w:p>
    <w:p w14:paraId="44E9805E" w14:textId="7CA00AC5" w:rsidR="009B7694" w:rsidRPr="00E458EA" w:rsidRDefault="009B7694" w:rsidP="002105D4">
      <w:pPr>
        <w:pStyle w:val="ListParagraph"/>
        <w:numPr>
          <w:ilvl w:val="0"/>
          <w:numId w:val="1"/>
        </w:numPr>
      </w:pPr>
      <w:r>
        <w:t>Remove the psychological factors from the social bases.</w:t>
      </w:r>
      <w:r w:rsidR="00E458EA">
        <w:rPr>
          <w:color w:val="EE0000"/>
        </w:rPr>
        <w:t xml:space="preserve"> </w:t>
      </w:r>
    </w:p>
    <w:p w14:paraId="421F2E66" w14:textId="0DC8B598" w:rsidR="00E458EA" w:rsidRDefault="008A3A72" w:rsidP="00E458EA">
      <w:pPr>
        <w:pStyle w:val="ListParagraph"/>
        <w:numPr>
          <w:ilvl w:val="0"/>
          <w:numId w:val="3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2373DBE" wp14:editId="61CFBA84">
            <wp:simplePos x="0" y="0"/>
            <wp:positionH relativeFrom="column">
              <wp:posOffset>-299570</wp:posOffset>
            </wp:positionH>
            <wp:positionV relativeFrom="paragraph">
              <wp:posOffset>296135</wp:posOffset>
            </wp:positionV>
            <wp:extent cx="6562166" cy="3281083"/>
            <wp:effectExtent l="0" t="0" r="3810" b="0"/>
            <wp:wrapSquare wrapText="bothSides"/>
            <wp:docPr id="16728421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42149" name="Picture 167284214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2166" cy="32810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58EA">
        <w:t xml:space="preserve">Social bases </w:t>
      </w:r>
      <w:proofErr w:type="gramStart"/>
      <w:r w:rsidR="00E458EA">
        <w:t>has</w:t>
      </w:r>
      <w:proofErr w:type="gramEnd"/>
      <w:r w:rsidR="00E458EA">
        <w:t xml:space="preserve"> been updated (pg. 17)</w:t>
      </w:r>
    </w:p>
    <w:p w14:paraId="5211E6F3" w14:textId="18FF1B58" w:rsidR="00E458EA" w:rsidRDefault="00E458EA" w:rsidP="00E458EA">
      <w:pPr>
        <w:ind w:left="720"/>
      </w:pPr>
    </w:p>
    <w:p w14:paraId="0FDF37BE" w14:textId="5B90A67C" w:rsidR="009E3BBE" w:rsidRDefault="009E3BBE" w:rsidP="00E458EA">
      <w:pPr>
        <w:pStyle w:val="ListParagraph"/>
        <w:ind w:left="1080"/>
      </w:pPr>
    </w:p>
    <w:p w14:paraId="44FB9D55" w14:textId="7589E3E3" w:rsidR="009003B8" w:rsidRDefault="009003B8" w:rsidP="009003B8">
      <w:pPr>
        <w:pStyle w:val="ListParagraph"/>
        <w:numPr>
          <w:ilvl w:val="0"/>
          <w:numId w:val="1"/>
        </w:numPr>
      </w:pPr>
      <w:r>
        <w:t xml:space="preserve"> The rival-explanation tests are incomplete.</w:t>
      </w:r>
      <w:r>
        <w:br/>
        <w:t> You include nationalism, EU solidarity, NATO, US trust, imperialism, and executive aggrandizement. But we also need establishment of radicalism, GAL–TAN, and democratic commitment, alongside EU/NATO/anti-Americanism. The interaction with old cleavages: we should Test whether defense–normalization remains distinctive after accounting for GAL–TAN, establishment/radical positioning, EU orientation, NATO/US orientation, and democratic commitment. Yes?</w:t>
      </w:r>
    </w:p>
    <w:p w14:paraId="654E9AE5" w14:textId="0E8E5EDA" w:rsidR="00E458EA" w:rsidRDefault="00E458EA" w:rsidP="009003B8">
      <w:pPr>
        <w:pStyle w:val="ListParagraph"/>
        <w:numPr>
          <w:ilvl w:val="0"/>
          <w:numId w:val="3"/>
        </w:numPr>
      </w:pPr>
      <w:r>
        <w:t>Add</w:t>
      </w:r>
      <w:r w:rsidR="009003B8">
        <w:t>ed</w:t>
      </w:r>
      <w:r>
        <w:t xml:space="preserve"> these additional correlates</w:t>
      </w:r>
      <w:r w:rsidR="009003B8">
        <w:t xml:space="preserve"> to appendix Figure H-9</w:t>
      </w:r>
    </w:p>
    <w:p w14:paraId="1E696C40" w14:textId="730AF0D9" w:rsidR="00E458EA" w:rsidRDefault="00E458EA" w:rsidP="00E458EA"/>
    <w:p w14:paraId="2FA5EE31" w14:textId="40F60DB5" w:rsidR="009003B8" w:rsidRDefault="008A3A72" w:rsidP="00E458EA">
      <w:r>
        <w:rPr>
          <w:noProof/>
        </w:rPr>
        <w:lastRenderedPageBreak/>
        <w:drawing>
          <wp:inline distT="0" distB="0" distL="0" distR="0" wp14:anchorId="3A78A6E8" wp14:editId="46F28B1D">
            <wp:extent cx="5943600" cy="3714750"/>
            <wp:effectExtent l="0" t="0" r="0" b="6350"/>
            <wp:docPr id="3709061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06179" name="Picture 37090617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6C28" w14:textId="77777777" w:rsidR="008A3A72" w:rsidRDefault="008A3A72" w:rsidP="00E458EA"/>
    <w:p w14:paraId="4C618B33" w14:textId="1F77DA9E" w:rsidR="008A3A72" w:rsidRDefault="008A3A72" w:rsidP="00E458EA">
      <w:r>
        <w:t xml:space="preserve">Testing support for different kinds of </w:t>
      </w:r>
      <w:proofErr w:type="gramStart"/>
      <w:r>
        <w:t>parties</w:t>
      </w:r>
      <w:proofErr w:type="gramEnd"/>
      <w:r>
        <w:t xml:space="preserve"> controls for GAL-TAN, Left-right positioning and support for EU membership. </w:t>
      </w:r>
    </w:p>
    <w:p w14:paraId="5B0AE0FE" w14:textId="77777777" w:rsidR="008A3A72" w:rsidRDefault="008A3A72" w:rsidP="00E458EA"/>
    <w:p w14:paraId="4B68D5FC" w14:textId="518AA560" w:rsidR="008A3A72" w:rsidRDefault="008A3A72" w:rsidP="00E458EA">
      <w:r>
        <w:rPr>
          <w:noProof/>
        </w:rPr>
        <w:drawing>
          <wp:inline distT="0" distB="0" distL="0" distR="0" wp14:anchorId="4EF739DA" wp14:editId="083A7DA3">
            <wp:extent cx="5943600" cy="2971800"/>
            <wp:effectExtent l="0" t="0" r="0" b="0"/>
            <wp:docPr id="14425402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40206" name="Picture 14425402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36C3D" w14:textId="77777777" w:rsidR="009003B8" w:rsidRDefault="009003B8" w:rsidP="00E458EA"/>
    <w:p w14:paraId="680206D3" w14:textId="24619440" w:rsidR="009003B8" w:rsidRPr="00B83DAD" w:rsidRDefault="009003B8" w:rsidP="00E458EA">
      <w:r>
        <w:t xml:space="preserve">The vote </w:t>
      </w:r>
    </w:p>
    <w:p w14:paraId="6DAEEEB7" w14:textId="77777777" w:rsidR="00B83DAD" w:rsidRPr="00B83DAD" w:rsidRDefault="00B83DAD" w:rsidP="00B83DAD">
      <w:pPr>
        <w:pStyle w:val="ListParagraph"/>
        <w:numPr>
          <w:ilvl w:val="0"/>
          <w:numId w:val="1"/>
        </w:numPr>
      </w:pPr>
      <w:r w:rsidRPr="00B83DAD">
        <w:rPr>
          <w:rFonts w:ascii="Calibri" w:hAnsi="Calibri" w:cs="Calibri"/>
        </w:rPr>
        <w:t xml:space="preserve">Create groups of left and right-wing normalization and defence </w:t>
      </w:r>
      <w:proofErr w:type="spellStart"/>
      <w:r w:rsidRPr="00B83DAD">
        <w:rPr>
          <w:rFonts w:ascii="Calibri" w:hAnsi="Calibri" w:cs="Calibri"/>
        </w:rPr>
        <w:t>oretined</w:t>
      </w:r>
      <w:proofErr w:type="spellEnd"/>
      <w:r w:rsidRPr="00B83DAD">
        <w:rPr>
          <w:rFonts w:ascii="Calibri" w:hAnsi="Calibri" w:cs="Calibri"/>
        </w:rPr>
        <w:t xml:space="preserve"> parties and examine how their supporters differ on these items</w:t>
      </w:r>
      <w:r>
        <w:rPr>
          <w:rFonts w:ascii="Calibri" w:hAnsi="Calibri" w:cs="Calibri"/>
        </w:rPr>
        <w:t>:</w:t>
      </w:r>
    </w:p>
    <w:p w14:paraId="1C972358" w14:textId="24FA4AEA" w:rsidR="00B83DAD" w:rsidRPr="00B83DAD" w:rsidRDefault="00B83DAD" w:rsidP="00B83DAD">
      <w:pPr>
        <w:pStyle w:val="ListParagraph"/>
        <w:numPr>
          <w:ilvl w:val="1"/>
          <w:numId w:val="1"/>
        </w:numPr>
      </w:pPr>
      <w:r w:rsidRPr="00B83DAD">
        <w:rPr>
          <w:rFonts w:ascii="Calibri" w:hAnsi="Calibri" w:cs="Calibri"/>
        </w:rPr>
        <w:lastRenderedPageBreak/>
        <w:t>anti-Americanism as in US trust</w:t>
      </w:r>
      <w:r w:rsidR="003A4458">
        <w:rPr>
          <w:rFonts w:ascii="Calibri" w:hAnsi="Calibri" w:cs="Calibri"/>
        </w:rPr>
        <w:t xml:space="preserve"> (choosing US as threat)</w:t>
      </w:r>
    </w:p>
    <w:p w14:paraId="6D3396FF" w14:textId="77777777" w:rsidR="00B83DAD" w:rsidRPr="00D3098A" w:rsidRDefault="00B83DAD" w:rsidP="00B83DAD">
      <w:pPr>
        <w:numPr>
          <w:ilvl w:val="0"/>
          <w:numId w:val="2"/>
        </w:numPr>
        <w:rPr>
          <w:rFonts w:ascii="Calibri" w:hAnsi="Calibri" w:cs="Calibri"/>
        </w:rPr>
      </w:pPr>
      <w:r w:rsidRPr="00D3098A">
        <w:rPr>
          <w:rFonts w:ascii="Calibri" w:hAnsi="Calibri" w:cs="Calibri"/>
        </w:rPr>
        <w:t xml:space="preserve">NATO; </w:t>
      </w:r>
    </w:p>
    <w:p w14:paraId="6F349F08" w14:textId="77777777" w:rsidR="00B83DAD" w:rsidRPr="00D3098A" w:rsidRDefault="00B83DAD" w:rsidP="00B83DAD">
      <w:pPr>
        <w:numPr>
          <w:ilvl w:val="0"/>
          <w:numId w:val="2"/>
        </w:numPr>
        <w:rPr>
          <w:rFonts w:ascii="Calibri" w:hAnsi="Calibri" w:cs="Calibri"/>
        </w:rPr>
      </w:pPr>
      <w:r w:rsidRPr="00D3098A">
        <w:rPr>
          <w:rFonts w:ascii="Calibri" w:hAnsi="Calibri" w:cs="Calibri"/>
        </w:rPr>
        <w:t xml:space="preserve">democracy; </w:t>
      </w:r>
    </w:p>
    <w:p w14:paraId="50C5F369" w14:textId="77777777" w:rsidR="00B83DAD" w:rsidRPr="00D3098A" w:rsidRDefault="00B83DAD" w:rsidP="00B83DAD">
      <w:pPr>
        <w:numPr>
          <w:ilvl w:val="0"/>
          <w:numId w:val="2"/>
        </w:numPr>
        <w:rPr>
          <w:rFonts w:ascii="Calibri" w:hAnsi="Calibri" w:cs="Calibri"/>
        </w:rPr>
      </w:pPr>
      <w:r w:rsidRPr="00D3098A">
        <w:rPr>
          <w:rFonts w:ascii="Calibri" w:hAnsi="Calibri" w:cs="Calibri"/>
        </w:rPr>
        <w:t xml:space="preserve">immigration; </w:t>
      </w:r>
    </w:p>
    <w:p w14:paraId="5517E693" w14:textId="77777777" w:rsidR="00B83DAD" w:rsidRPr="00D3098A" w:rsidRDefault="00B83DAD" w:rsidP="00B83DAD">
      <w:pPr>
        <w:numPr>
          <w:ilvl w:val="0"/>
          <w:numId w:val="2"/>
        </w:numPr>
        <w:rPr>
          <w:rFonts w:ascii="Calibri" w:hAnsi="Calibri" w:cs="Calibri"/>
        </w:rPr>
      </w:pPr>
      <w:r w:rsidRPr="00D3098A">
        <w:rPr>
          <w:rFonts w:ascii="Calibri" w:hAnsi="Calibri" w:cs="Calibri"/>
        </w:rPr>
        <w:t xml:space="preserve">nationalism; </w:t>
      </w:r>
    </w:p>
    <w:p w14:paraId="10F570AB" w14:textId="51B0DD72" w:rsidR="00B83DAD" w:rsidRPr="00D3098A" w:rsidRDefault="00B83DAD" w:rsidP="00B83DAD">
      <w:pPr>
        <w:numPr>
          <w:ilvl w:val="0"/>
          <w:numId w:val="2"/>
        </w:numPr>
        <w:rPr>
          <w:rFonts w:ascii="Calibri" w:hAnsi="Calibri" w:cs="Calibri"/>
        </w:rPr>
      </w:pPr>
      <w:r w:rsidRPr="00D3098A">
        <w:rPr>
          <w:rFonts w:ascii="Calibri" w:hAnsi="Calibri" w:cs="Calibri"/>
        </w:rPr>
        <w:t>economic costs</w:t>
      </w:r>
      <w:r w:rsidR="003A4458">
        <w:rPr>
          <w:rFonts w:ascii="Calibri" w:hAnsi="Calibri" w:cs="Calibri"/>
        </w:rPr>
        <w:t xml:space="preserve"> (inflation and prices)</w:t>
      </w:r>
      <w:r w:rsidRPr="00D3098A">
        <w:rPr>
          <w:rFonts w:ascii="Calibri" w:hAnsi="Calibri" w:cs="Calibri"/>
        </w:rPr>
        <w:t xml:space="preserve">; </w:t>
      </w:r>
    </w:p>
    <w:p w14:paraId="32F00CBD" w14:textId="3C977A59" w:rsidR="00B83DAD" w:rsidRDefault="00B83DAD" w:rsidP="00B83DAD">
      <w:pPr>
        <w:numPr>
          <w:ilvl w:val="0"/>
          <w:numId w:val="2"/>
        </w:numPr>
        <w:rPr>
          <w:rFonts w:ascii="Calibri" w:hAnsi="Calibri" w:cs="Calibri"/>
        </w:rPr>
      </w:pPr>
      <w:r w:rsidRPr="00D3098A">
        <w:rPr>
          <w:rFonts w:ascii="Calibri" w:hAnsi="Calibri" w:cs="Calibri"/>
        </w:rPr>
        <w:t xml:space="preserve">pacifism—would be nice, but </w:t>
      </w:r>
      <w:proofErr w:type="spellStart"/>
      <w:proofErr w:type="gramStart"/>
      <w:r w:rsidRPr="00D3098A">
        <w:rPr>
          <w:rFonts w:ascii="Calibri" w:hAnsi="Calibri" w:cs="Calibri"/>
        </w:rPr>
        <w:t>lets</w:t>
      </w:r>
      <w:proofErr w:type="spellEnd"/>
      <w:proofErr w:type="gramEnd"/>
      <w:r w:rsidRPr="00D3098A">
        <w:rPr>
          <w:rFonts w:ascii="Calibri" w:hAnsi="Calibri" w:cs="Calibri"/>
        </w:rPr>
        <w:t xml:space="preserve"> see in 2026 we might have an item</w:t>
      </w:r>
      <w:r w:rsidR="008A3A72">
        <w:rPr>
          <w:rFonts w:ascii="Calibri" w:hAnsi="Calibri" w:cs="Calibri"/>
        </w:rPr>
        <w:t xml:space="preserve"> </w:t>
      </w:r>
      <w:r w:rsidR="008A3A72" w:rsidRPr="008A3A72">
        <w:rPr>
          <w:rFonts w:ascii="Calibri" w:hAnsi="Calibri" w:cs="Calibri"/>
          <w:color w:val="EE0000"/>
        </w:rPr>
        <w:t>(Not sure about a pacificism measure)</w:t>
      </w:r>
      <w:r w:rsidRPr="008A3A72">
        <w:rPr>
          <w:rFonts w:ascii="Calibri" w:hAnsi="Calibri" w:cs="Calibri"/>
          <w:color w:val="EE0000"/>
        </w:rPr>
        <w:t xml:space="preserve">. </w:t>
      </w:r>
    </w:p>
    <w:p w14:paraId="360A5D87" w14:textId="77777777" w:rsidR="008A3A72" w:rsidRDefault="008A3A72" w:rsidP="008A3A72">
      <w:pPr>
        <w:rPr>
          <w:rFonts w:ascii="Calibri" w:hAnsi="Calibri" w:cs="Calibri"/>
        </w:rPr>
      </w:pPr>
    </w:p>
    <w:p w14:paraId="280C92DE" w14:textId="3AA62BD0" w:rsidR="008A3A72" w:rsidRDefault="008A3A72" w:rsidP="008A3A72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1BD91D3" wp14:editId="3E7777C4">
            <wp:extent cx="5943600" cy="2971800"/>
            <wp:effectExtent l="0" t="0" r="0" b="0"/>
            <wp:docPr id="6683096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09646" name="Picture 6683096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</w:rPr>
        <w:drawing>
          <wp:inline distT="0" distB="0" distL="0" distR="0" wp14:anchorId="13EB9A10" wp14:editId="7E55D91F">
            <wp:extent cx="5943600" cy="2971800"/>
            <wp:effectExtent l="0" t="0" r="0" b="0"/>
            <wp:docPr id="6967465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46516" name="Picture 69674651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6B24E" w14:textId="77777777" w:rsidR="008A3A72" w:rsidRPr="00D3098A" w:rsidRDefault="008A3A72" w:rsidP="008A3A72">
      <w:pPr>
        <w:rPr>
          <w:rFonts w:ascii="Calibri" w:hAnsi="Calibri" w:cs="Calibri"/>
        </w:rPr>
      </w:pPr>
    </w:p>
    <w:p w14:paraId="660067E2" w14:textId="27856810" w:rsidR="00B83DAD" w:rsidRDefault="009B7694" w:rsidP="00B83DAD">
      <w:pPr>
        <w:pStyle w:val="ListParagraph"/>
        <w:numPr>
          <w:ilvl w:val="0"/>
          <w:numId w:val="1"/>
        </w:numPr>
      </w:pPr>
      <w:r>
        <w:t xml:space="preserve">Test what voters do when there is only one pro-normalization party. </w:t>
      </w:r>
    </w:p>
    <w:p w14:paraId="3D098B51" w14:textId="044A2CBD" w:rsidR="008A3A72" w:rsidRDefault="000F71F3" w:rsidP="008A3A72">
      <w:r>
        <w:rPr>
          <w:noProof/>
        </w:rPr>
        <w:lastRenderedPageBreak/>
        <w:drawing>
          <wp:inline distT="0" distB="0" distL="0" distR="0" wp14:anchorId="5814864F" wp14:editId="7E70152F">
            <wp:extent cx="5943600" cy="4457700"/>
            <wp:effectExtent l="0" t="0" r="0" b="0"/>
            <wp:docPr id="17703818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81810" name="Picture 177038181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A2F540" wp14:editId="77CFEAD0">
            <wp:extent cx="5943600" cy="3714750"/>
            <wp:effectExtent l="0" t="0" r="0" b="6350"/>
            <wp:docPr id="20606416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641616" name="Picture 206064161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31913" w14:textId="77777777" w:rsidR="008A3A72" w:rsidRDefault="008A3A72" w:rsidP="008A3A72"/>
    <w:p w14:paraId="2D84375A" w14:textId="19C6CDA2" w:rsidR="009B7694" w:rsidRDefault="009B7694" w:rsidP="009B7694">
      <w:pPr>
        <w:pStyle w:val="ListParagraph"/>
        <w:numPr>
          <w:ilvl w:val="0"/>
          <w:numId w:val="1"/>
        </w:numPr>
      </w:pPr>
      <w:r>
        <w:t>Examine how threat (</w:t>
      </w:r>
      <w:r>
        <w:rPr>
          <w:b/>
          <w:bCs/>
        </w:rPr>
        <w:t>average perceived threat?</w:t>
      </w:r>
      <w:r>
        <w:t>) relates to the cleavage strength in countries.</w:t>
      </w:r>
    </w:p>
    <w:p w14:paraId="69F4909C" w14:textId="65EC309E" w:rsidR="009B7694" w:rsidRDefault="009B7694" w:rsidP="009B7694">
      <w:pPr>
        <w:pStyle w:val="ListParagraph"/>
        <w:numPr>
          <w:ilvl w:val="1"/>
          <w:numId w:val="1"/>
        </w:numPr>
      </w:pPr>
      <w:r>
        <w:t xml:space="preserve">Then interact threat </w:t>
      </w:r>
      <w:r w:rsidRPr="009B7694">
        <w:rPr>
          <w:b/>
          <w:bCs/>
        </w:rPr>
        <w:t>(individual or country average?)</w:t>
      </w:r>
      <w:r>
        <w:t xml:space="preserve"> with democratic orientation. </w:t>
      </w:r>
    </w:p>
    <w:p w14:paraId="06298F89" w14:textId="77777777" w:rsidR="000F71F3" w:rsidRDefault="000F71F3" w:rsidP="000F71F3"/>
    <w:p w14:paraId="50BFD50B" w14:textId="4E14A8D1" w:rsidR="00390C3B" w:rsidRDefault="000F71F3" w:rsidP="00712FAA">
      <w:r>
        <w:rPr>
          <w:noProof/>
        </w:rPr>
        <w:drawing>
          <wp:inline distT="0" distB="0" distL="0" distR="0" wp14:anchorId="3C4247C7" wp14:editId="6E0603E2">
            <wp:extent cx="5943600" cy="2971800"/>
            <wp:effectExtent l="0" t="0" r="0" b="0"/>
            <wp:docPr id="18935132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13268" name="Picture 189351326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FAAD" w14:textId="77777777" w:rsidR="007A7957" w:rsidRDefault="007A7957" w:rsidP="00712FAA"/>
    <w:p w14:paraId="06B66682" w14:textId="1F635BC8" w:rsidR="007A7957" w:rsidRDefault="007A7957" w:rsidP="007A7957">
      <w:pPr>
        <w:pStyle w:val="ListParagraph"/>
        <w:numPr>
          <w:ilvl w:val="0"/>
          <w:numId w:val="1"/>
        </w:numPr>
      </w:pPr>
      <w:r>
        <w:t>characterize the “unstructured” respondents.</w:t>
      </w:r>
      <w:r>
        <w:br/>
        <w:t xml:space="preserve"> We asked whether inconsistent or DK respondents are less politically knowledgeable or attentive. Can we </w:t>
      </w:r>
      <w:proofErr w:type="gramStart"/>
      <w:r>
        <w:t>look into</w:t>
      </w:r>
      <w:proofErr w:type="gramEnd"/>
      <w:r>
        <w:t xml:space="preserve"> proxies here?</w:t>
      </w:r>
    </w:p>
    <w:p w14:paraId="39E4F3A2" w14:textId="19A02959" w:rsidR="007A7957" w:rsidRDefault="007A7957" w:rsidP="007A7957">
      <w:r>
        <w:rPr>
          <w:noProof/>
        </w:rPr>
        <w:drawing>
          <wp:inline distT="0" distB="0" distL="0" distR="0" wp14:anchorId="4AB60CAC" wp14:editId="454668E4">
            <wp:extent cx="5943600" cy="1225550"/>
            <wp:effectExtent l="0" t="0" r="0" b="6350"/>
            <wp:docPr id="3846589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58948" name="Picture 3846589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E409D1" wp14:editId="0CF1A4C2">
            <wp:extent cx="1930400" cy="1384300"/>
            <wp:effectExtent l="0" t="0" r="0" b="0"/>
            <wp:docPr id="24004527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45270" name="Picture 24004527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5EFDA5" wp14:editId="6893C6C0">
            <wp:extent cx="1930400" cy="1130300"/>
            <wp:effectExtent l="0" t="0" r="0" b="0"/>
            <wp:docPr id="20956270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27048" name="Picture 209562704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21C2" w14:textId="77777777" w:rsidR="007A7957" w:rsidRDefault="007A7957" w:rsidP="007A7957"/>
    <w:p w14:paraId="3EB8290B" w14:textId="52D96E6C" w:rsidR="007A7957" w:rsidRDefault="007A7957" w:rsidP="007A7957">
      <w:r>
        <w:t>SW = Support Sending Weapons</w:t>
      </w:r>
    </w:p>
    <w:p w14:paraId="6A0FFFDD" w14:textId="6922115E" w:rsidR="007A7957" w:rsidRDefault="007A7957" w:rsidP="007A7957">
      <w:r>
        <w:t>HE = Willing to Accept Higher Energy Costs</w:t>
      </w:r>
    </w:p>
    <w:sectPr w:rsidR="007A79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5B7351"/>
    <w:multiLevelType w:val="hybridMultilevel"/>
    <w:tmpl w:val="CBA04D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8410E9"/>
    <w:multiLevelType w:val="multilevel"/>
    <w:tmpl w:val="27F0A47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317EC8"/>
    <w:multiLevelType w:val="hybridMultilevel"/>
    <w:tmpl w:val="643244D0"/>
    <w:lvl w:ilvl="0" w:tplc="0C9E59E0">
      <w:start w:val="16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73497742">
    <w:abstractNumId w:val="0"/>
  </w:num>
  <w:num w:numId="2" w16cid:durableId="1078286569">
    <w:abstractNumId w:val="1"/>
  </w:num>
  <w:num w:numId="3" w16cid:durableId="155084637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5D4"/>
    <w:rsid w:val="000D2972"/>
    <w:rsid w:val="000F71F3"/>
    <w:rsid w:val="002105D4"/>
    <w:rsid w:val="00390C3B"/>
    <w:rsid w:val="003A4458"/>
    <w:rsid w:val="004806B2"/>
    <w:rsid w:val="004E2C8D"/>
    <w:rsid w:val="006B5861"/>
    <w:rsid w:val="00712FAA"/>
    <w:rsid w:val="007A7957"/>
    <w:rsid w:val="008A3A72"/>
    <w:rsid w:val="009003B8"/>
    <w:rsid w:val="009216E3"/>
    <w:rsid w:val="009B7694"/>
    <w:rsid w:val="009E3BBE"/>
    <w:rsid w:val="00A74935"/>
    <w:rsid w:val="00B83DAD"/>
    <w:rsid w:val="00CC7294"/>
    <w:rsid w:val="00D044A4"/>
    <w:rsid w:val="00E45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D812D"/>
  <w15:chartTrackingRefBased/>
  <w15:docId w15:val="{431C2E9B-977D-6042-A769-603BB5EDF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0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5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5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5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5D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5D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5D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5D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5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05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5D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5D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5D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5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5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5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5D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5D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5D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5D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5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5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5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5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5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5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5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</TotalTime>
  <Pages>5</Pages>
  <Words>352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Campos-Gottardo</dc:creator>
  <cp:keywords/>
  <dc:description/>
  <cp:lastModifiedBy>Rafael Campos-Gottardo</cp:lastModifiedBy>
  <cp:revision>2</cp:revision>
  <dcterms:created xsi:type="dcterms:W3CDTF">2026-08-03T15:18:00Z</dcterms:created>
  <dcterms:modified xsi:type="dcterms:W3CDTF">2026-08-11T21:17:00Z</dcterms:modified>
</cp:coreProperties>
</file>