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54AE7" w:rsidR="001C7E99" w:rsidP="66F40E99" w:rsidRDefault="001C7E99" w14:paraId="4B8BA469" w14:textId="41AEA215">
      <w:pPr>
        <w:jc w:val="center"/>
        <w:rPr>
          <w:b w:val="1"/>
          <w:bCs w:val="1"/>
          <w:lang w:val="en-US"/>
        </w:rPr>
      </w:pPr>
      <w:r w:rsidRPr="66F40E99" w:rsidR="66F40E99">
        <w:rPr>
          <w:lang w:val="en-US"/>
        </w:rPr>
        <w:t>Project acronym:</w:t>
      </w:r>
      <w:r w:rsidRPr="66F40E99" w:rsidR="66F40E99">
        <w:rPr>
          <w:b w:val="1"/>
          <w:bCs w:val="1"/>
          <w:lang w:val="en-US"/>
        </w:rPr>
        <w:t xml:space="preserve"> IoTrust</w:t>
      </w:r>
    </w:p>
    <w:p w:rsidRPr="00554AE7" w:rsidR="001C7E99" w:rsidP="66F40E99" w:rsidRDefault="001C7E99" w14:paraId="5A4DBE18" w14:textId="1D4BAD3C">
      <w:pPr>
        <w:jc w:val="center"/>
        <w:rPr>
          <w:b w:val="1"/>
          <w:bCs w:val="1"/>
        </w:rPr>
      </w:pPr>
      <w:r w:rsidRPr="66F40E99" w:rsidR="66F40E99">
        <w:rPr>
          <w:lang w:val="en-US"/>
        </w:rPr>
        <w:t>Project title: Secure trust bootstrapping and peer-to-peer network connections in</w:t>
      </w:r>
    </w:p>
    <w:p w:rsidRPr="00554AE7" w:rsidR="001C7E99" w:rsidP="66F40E99" w:rsidRDefault="001C7E99" w14:paraId="472F2ABC" w14:textId="13F347F0">
      <w:pPr>
        <w:pStyle w:val="Normal"/>
        <w:jc w:val="center"/>
      </w:pPr>
      <w:r w:rsidRPr="66F40E99" w:rsidR="66F40E99">
        <w:rPr>
          <w:lang w:val="en-US"/>
        </w:rPr>
        <w:t>the Internet of Things</w:t>
      </w:r>
    </w:p>
    <w:p w:rsidRPr="00A21AD9" w:rsidR="001C7E99" w:rsidP="001C7E99" w:rsidRDefault="00E506C3" w14:paraId="778738EC" w14:textId="77777777">
      <w:pPr>
        <w:jc w:val="center"/>
        <w:rPr>
          <w:lang w:val="en-US"/>
        </w:rPr>
      </w:pPr>
      <w:r>
        <w:rPr>
          <w:szCs w:val="22"/>
          <w:lang w:val="en-US"/>
        </w:rPr>
        <w:t xml:space="preserve">Third Party: </w:t>
      </w:r>
      <w:r w:rsidRPr="00E506C3">
        <w:rPr>
          <w:b/>
          <w:bCs/>
          <w:szCs w:val="22"/>
          <w:lang w:val="en-US"/>
        </w:rPr>
        <w:t>XXX</w:t>
      </w:r>
    </w:p>
    <w:p w:rsidR="001C7E99" w:rsidP="001C7E99" w:rsidRDefault="001C7E99" w14:paraId="199FB2A4" w14:textId="77777777">
      <w:pPr>
        <w:jc w:val="center"/>
        <w:rPr>
          <w:lang w:val="en-US"/>
        </w:rPr>
      </w:pPr>
    </w:p>
    <w:p w:rsidR="00E506C3" w:rsidP="001C7E99" w:rsidRDefault="00E506C3" w14:paraId="1E950FA1" w14:textId="77777777">
      <w:pPr>
        <w:jc w:val="center"/>
        <w:rPr>
          <w:lang w:val="en-US"/>
        </w:rPr>
      </w:pPr>
      <w:r w:rsidRPr="00E506C3">
        <w:rPr>
          <w:rFonts w:ascii="Symbol" w:hAnsi="Symbol" w:eastAsia="Symbol" w:cs="Symbol"/>
          <w:highlight w:val="yellow"/>
          <w:lang w:val="en-US"/>
        </w:rPr>
        <w:t>[</w:t>
      </w:r>
      <w:r w:rsidRPr="00E506C3">
        <w:rPr>
          <w:highlight w:val="yellow"/>
          <w:lang w:val="en-US"/>
        </w:rPr>
        <w:t>Insert LOGO of the Third Party</w:t>
      </w:r>
      <w:r w:rsidRPr="00E506C3">
        <w:rPr>
          <w:rFonts w:ascii="Symbol" w:hAnsi="Symbol" w:eastAsia="Symbol" w:cs="Symbol"/>
          <w:highlight w:val="yellow"/>
          <w:lang w:val="en-US"/>
        </w:rPr>
        <w:t>]</w:t>
      </w:r>
    </w:p>
    <w:p w:rsidRPr="00312082" w:rsidR="00E506C3" w:rsidP="001C7E99" w:rsidRDefault="00E506C3" w14:paraId="578542FE" w14:textId="77777777">
      <w:pPr>
        <w:jc w:val="center"/>
        <w:rPr>
          <w:lang w:val="en-US"/>
        </w:rPr>
      </w:pPr>
    </w:p>
    <w:p w:rsidR="001C7E99" w:rsidP="001C7E99" w:rsidRDefault="001C7E99" w14:paraId="2E67EA42" w14:textId="6580AA8A">
      <w:pPr>
        <w:pStyle w:val="Title1"/>
        <w:rPr>
          <w:lang w:val="en-US"/>
        </w:rPr>
      </w:pPr>
      <w:r w:rsidRPr="66F40E99" w:rsidR="66F40E99">
        <w:rPr>
          <w:lang w:val="en-US"/>
        </w:rPr>
        <w:t>Deliverable D1</w:t>
      </w:r>
    </w:p>
    <w:p w:rsidRPr="00312082" w:rsidR="001C7E99" w:rsidP="001C7E99" w:rsidRDefault="001C7E99" w14:paraId="6392B39A" w14:textId="6879F930">
      <w:pPr>
        <w:pStyle w:val="Title1"/>
        <w:rPr>
          <w:lang w:val="en-US"/>
        </w:rPr>
      </w:pPr>
      <w:proofErr w:type="spellStart"/>
      <w:r w:rsidRPr="66F40E99" w:rsidR="66F40E99">
        <w:rPr>
          <w:lang w:val="en-US"/>
        </w:rPr>
        <w:t>IoTrust</w:t>
      </w:r>
      <w:proofErr w:type="spellEnd"/>
      <w:r w:rsidRPr="66F40E99" w:rsidR="66F40E99">
        <w:rPr>
          <w:lang w:val="en-US"/>
        </w:rPr>
        <w:t xml:space="preserve">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F40E99" w14:paraId="3886DE2E" w14:textId="77777777">
        <w:trPr>
          <w:trHeight w:val="388"/>
        </w:trPr>
        <w:tc>
          <w:tcPr>
            <w:tcW w:w="2821" w:type="dxa"/>
            <w:shd w:val="clear" w:color="auto" w:fill="D9D9D9" w:themeFill="background1" w:themeFillShade="D9"/>
            <w:tcMar/>
          </w:tcPr>
          <w:p w:rsidRPr="00554AE7" w:rsidR="001C7E99" w:rsidP="00222A53" w:rsidRDefault="001C7E99" w14:paraId="56C408CB" w14:textId="77777777">
            <w:pPr>
              <w:jc w:val="right"/>
              <w:rPr>
                <w:b/>
                <w:szCs w:val="22"/>
              </w:rPr>
            </w:pPr>
            <w:r w:rsidRPr="00554AE7">
              <w:rPr>
                <w:b/>
                <w:szCs w:val="22"/>
              </w:rPr>
              <w:t>Deliverables leader:</w:t>
            </w:r>
          </w:p>
        </w:tc>
        <w:tc>
          <w:tcPr>
            <w:tcW w:w="6189" w:type="dxa"/>
            <w:tcMar/>
          </w:tcPr>
          <w:p w:rsidRPr="00554AE7" w:rsidR="001C7E99" w:rsidP="66F40E99" w:rsidRDefault="001C7E99" w14:paraId="399231A2" w14:textId="0D940E0F">
            <w:pPr>
              <w:rPr>
                <w:b w:val="1"/>
                <w:bCs w:val="1"/>
              </w:rPr>
            </w:pPr>
            <w:r w:rsidRPr="66F40E99" w:rsidR="66F40E99">
              <w:rPr>
                <w:b w:val="1"/>
                <w:bCs w:val="1"/>
              </w:rPr>
              <w:t>Digital Worx GmbH, Germany</w:t>
            </w:r>
          </w:p>
        </w:tc>
      </w:tr>
      <w:tr w:rsidRPr="00554AE7" w:rsidR="001C7E99" w:rsidTr="66F40E99" w14:paraId="64B04E15" w14:textId="77777777">
        <w:trPr>
          <w:trHeight w:val="422"/>
        </w:trPr>
        <w:tc>
          <w:tcPr>
            <w:tcW w:w="2821" w:type="dxa"/>
            <w:shd w:val="clear" w:color="auto" w:fill="D9D9D9" w:themeFill="background1" w:themeFillShade="D9"/>
            <w:tcMar/>
          </w:tcPr>
          <w:p w:rsidRPr="00554AE7" w:rsidR="001C7E99" w:rsidP="00222A53" w:rsidRDefault="001C7E99" w14:paraId="29066BBF" w14:textId="77777777">
            <w:pPr>
              <w:jc w:val="right"/>
              <w:rPr>
                <w:b/>
                <w:szCs w:val="22"/>
              </w:rPr>
            </w:pPr>
            <w:r w:rsidRPr="00554AE7">
              <w:rPr>
                <w:b/>
                <w:szCs w:val="22"/>
              </w:rPr>
              <w:t>Authors:</w:t>
            </w:r>
          </w:p>
        </w:tc>
        <w:tc>
          <w:tcPr>
            <w:tcW w:w="6189" w:type="dxa"/>
            <w:tcMar/>
          </w:tcPr>
          <w:p w:rsidRPr="00554AE7" w:rsidR="001C7E99" w:rsidP="00222A53" w:rsidRDefault="001C7E99" w14:paraId="76603A7A" w14:textId="1B3F1B95">
            <w:pPr/>
            <w:r w:rsidR="66F40E99">
              <w:rPr/>
              <w:t>Rohit Bohara</w:t>
            </w:r>
          </w:p>
        </w:tc>
      </w:tr>
      <w:tr w:rsidRPr="00554AE7" w:rsidR="001C7E99" w:rsidTr="66F40E99" w14:paraId="43941873" w14:textId="77777777">
        <w:trPr>
          <w:trHeight w:val="413"/>
        </w:trPr>
        <w:tc>
          <w:tcPr>
            <w:tcW w:w="2821" w:type="dxa"/>
            <w:shd w:val="clear" w:color="auto" w:fill="D9D9D9" w:themeFill="background1" w:themeFillShade="D9"/>
            <w:tcMar/>
          </w:tcPr>
          <w:p w:rsidRPr="00554AE7" w:rsidR="001C7E99" w:rsidP="00222A53" w:rsidRDefault="001C7E99" w14:paraId="5AB06DE5" w14:textId="77777777">
            <w:pPr>
              <w:jc w:val="right"/>
              <w:rPr>
                <w:b/>
                <w:szCs w:val="22"/>
              </w:rPr>
            </w:pPr>
            <w:r w:rsidRPr="00554AE7">
              <w:rPr>
                <w:b/>
                <w:szCs w:val="22"/>
              </w:rPr>
              <w:t>Due date:</w:t>
            </w:r>
          </w:p>
        </w:tc>
        <w:tc>
          <w:tcPr>
            <w:tcW w:w="6189" w:type="dxa"/>
            <w:tcMar/>
          </w:tcPr>
          <w:p w:rsidRPr="00554AE7" w:rsidR="001C7E99" w:rsidP="00222A53" w:rsidRDefault="001C7E99" w14:paraId="3D74C41B" w14:textId="2F7DC2B2">
            <w:pPr/>
            <w:r w:rsidR="66F40E99">
              <w:rPr/>
              <w:t>31-12-2020</w:t>
            </w:r>
          </w:p>
        </w:tc>
      </w:tr>
      <w:tr w:rsidRPr="00554AE7" w:rsidR="001C7E99" w:rsidTr="66F40E99" w14:paraId="1328689A" w14:textId="77777777">
        <w:trPr>
          <w:trHeight w:val="391"/>
        </w:trPr>
        <w:tc>
          <w:tcPr>
            <w:tcW w:w="2821" w:type="dxa"/>
            <w:shd w:val="clear" w:color="auto" w:fill="D9D9D9" w:themeFill="background1" w:themeFillShade="D9"/>
            <w:tcMar/>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Mar/>
          </w:tcPr>
          <w:p w:rsidRPr="00554AE7" w:rsidR="001C7E99" w:rsidP="00222A53" w:rsidRDefault="001C7E99" w14:paraId="387F9FF6" w14:textId="6138A55B">
            <w:pPr/>
            <w:r w:rsidR="66F40E99">
              <w:rPr/>
              <w:t>29-12-2020</w:t>
            </w:r>
          </w:p>
        </w:tc>
      </w:tr>
      <w:tr w:rsidRPr="00554AE7" w:rsidR="001C7E99" w:rsidTr="66F40E99" w14:paraId="041266FD" w14:textId="77777777">
        <w:trPr>
          <w:trHeight w:val="420"/>
        </w:trPr>
        <w:tc>
          <w:tcPr>
            <w:tcW w:w="2821" w:type="dxa"/>
            <w:shd w:val="clear" w:color="auto" w:fill="D9D9D9" w:themeFill="background1" w:themeFillShade="D9"/>
            <w:tcMar/>
          </w:tcPr>
          <w:p w:rsidRPr="00554AE7" w:rsidR="001C7E99" w:rsidP="00222A53" w:rsidRDefault="001C7E99" w14:paraId="10419352" w14:textId="77777777">
            <w:pPr>
              <w:jc w:val="right"/>
              <w:rPr>
                <w:b/>
                <w:szCs w:val="22"/>
              </w:rPr>
            </w:pPr>
            <w:r w:rsidRPr="00554AE7">
              <w:rPr>
                <w:b/>
                <w:szCs w:val="22"/>
              </w:rPr>
              <w:t>Dissemination level:</w:t>
            </w:r>
          </w:p>
        </w:tc>
        <w:tc>
          <w:tcPr>
            <w:tcW w:w="6189" w:type="dxa"/>
            <w:tcMar/>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001C7E99" w:rsidRDefault="001C7E99" w14:paraId="2B8EA320" w14:textId="4A468190">
      <w:pPr>
        <w:pBdr>
          <w:top w:val="single" w:color="FFDA20" w:sz="18" w:space="1"/>
          <w:left w:val="single" w:color="FFDA20" w:sz="18" w:space="4"/>
          <w:bottom w:val="single" w:color="FFDA20" w:sz="18" w:space="1"/>
          <w:right w:val="single" w:color="FFDA20" w:sz="18" w:space="4"/>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w:t>
      </w:r>
      <w:bookmarkStart w:name="_GoBack" w:id="0"/>
      <w:bookmarkEnd w:id="0"/>
      <w:r w:rsidRPr="00801E26">
        <w:rPr>
          <w:szCs w:val="22"/>
        </w:rPr>
        <w:t>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1"/>
      <w:bookmarkStart w:name="_Toc535313399" w:id="2"/>
      <w:bookmarkStart w:name="_Toc535314307" w:id="3"/>
      <w:bookmarkStart w:name="_Toc535314360" w:id="4"/>
      <w:r w:rsidRPr="00F76410">
        <w:rPr>
          <w:b/>
          <w:bCs/>
          <w:color w:val="FFC000" w:themeColor="accent4"/>
        </w:rPr>
        <w:t>Table of content</w:t>
      </w:r>
      <w:bookmarkEnd w:id="1"/>
      <w:bookmarkEnd w:id="2"/>
      <w:bookmarkEnd w:id="3"/>
      <w:bookmarkEnd w:id="4"/>
      <w:r w:rsidR="00F76410">
        <w:rPr>
          <w:b/>
          <w:bCs/>
          <w:color w:val="FFC000" w:themeColor="accent4"/>
        </w:rPr>
        <w:t>s</w:t>
      </w:r>
    </w:p>
    <w:p w:rsidR="00E22BC2" w:rsidRDefault="001C7E99" w14:paraId="6241B40D" w14:textId="01965A4E">
      <w:pPr>
        <w:pStyle w:val="TO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yperlink"/>
            <w:noProof/>
          </w:rPr>
          <w:t>1</w:t>
        </w:r>
        <w:r w:rsidR="00E22BC2">
          <w:rPr>
            <w:rFonts w:asciiTheme="minorHAnsi" w:hAnsiTheme="minorHAnsi" w:eastAsiaTheme="minorEastAsia"/>
            <w:noProof/>
            <w:color w:val="auto"/>
            <w:sz w:val="24"/>
            <w:lang w:val="en-US" w:eastAsia="en-GB"/>
          </w:rPr>
          <w:tab/>
        </w:r>
        <w:r w:rsidRPr="00FB7A68" w:rsidR="00E22BC2">
          <w:rPr>
            <w:rStyle w:val="Hyperlink"/>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E22BC2" w14:paraId="0DA53BCE" w14:textId="00688B36">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Pr>
            <w:rStyle w:val="Hyperlink"/>
            <w:noProof/>
          </w:rPr>
          <w:t>2</w:t>
        </w:r>
        <w:r>
          <w:rPr>
            <w:rFonts w:asciiTheme="minorHAnsi" w:hAnsiTheme="minorHAnsi" w:eastAsiaTheme="minorEastAsia"/>
            <w:noProof/>
            <w:color w:val="auto"/>
            <w:sz w:val="24"/>
            <w:lang w:val="en-US" w:eastAsia="en-GB"/>
          </w:rPr>
          <w:tab/>
        </w:r>
        <w:r w:rsidRPr="00FB7A68">
          <w:rPr>
            <w:rStyle w:val="Hyperlink"/>
            <w:noProof/>
          </w:rPr>
          <w:t>Activities carried out to complete the deliverable</w:t>
        </w:r>
        <w:r>
          <w:rPr>
            <w:noProof/>
            <w:webHidden/>
          </w:rPr>
          <w:tab/>
        </w:r>
        <w:r>
          <w:rPr>
            <w:noProof/>
            <w:webHidden/>
          </w:rPr>
          <w:fldChar w:fldCharType="begin"/>
        </w:r>
        <w:r>
          <w:rPr>
            <w:noProof/>
            <w:webHidden/>
          </w:rPr>
          <w:instrText xml:space="preserve"> PAGEREF _Toc26358820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16F40297" w14:textId="6D5960EC">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Pr>
            <w:rStyle w:val="Hyperlink"/>
            <w:noProof/>
          </w:rPr>
          <w:t>3</w:t>
        </w:r>
        <w:r>
          <w:rPr>
            <w:rFonts w:asciiTheme="minorHAnsi" w:hAnsiTheme="minorHAnsi" w:eastAsiaTheme="minorEastAsia"/>
            <w:noProof/>
            <w:color w:val="auto"/>
            <w:sz w:val="24"/>
            <w:lang w:val="en-US" w:eastAsia="en-GB"/>
          </w:rPr>
          <w:tab/>
        </w:r>
        <w:r w:rsidRPr="00FB7A68">
          <w:rPr>
            <w:rStyle w:val="Hyperlink"/>
            <w:noProof/>
          </w:rPr>
          <w:t>Technical description</w:t>
        </w:r>
        <w:r>
          <w:rPr>
            <w:noProof/>
            <w:webHidden/>
          </w:rPr>
          <w:tab/>
        </w:r>
        <w:r>
          <w:rPr>
            <w:noProof/>
            <w:webHidden/>
          </w:rPr>
          <w:fldChar w:fldCharType="begin"/>
        </w:r>
        <w:r>
          <w:rPr>
            <w:noProof/>
            <w:webHidden/>
          </w:rPr>
          <w:instrText xml:space="preserve"> PAGEREF _Toc26358821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2A14098A" w14:textId="53C502AB">
      <w:pPr>
        <w:pStyle w:val="TO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Pr>
            <w:rStyle w:val="Hyperlink"/>
            <w:noProof/>
          </w:rPr>
          <w:t>4</w:t>
        </w:r>
        <w:r>
          <w:rPr>
            <w:rFonts w:asciiTheme="minorHAnsi" w:hAnsiTheme="minorHAnsi" w:eastAsiaTheme="minorEastAsia"/>
            <w:noProof/>
            <w:color w:val="auto"/>
            <w:sz w:val="24"/>
            <w:lang w:val="en-US" w:eastAsia="en-GB"/>
          </w:rPr>
          <w:tab/>
        </w:r>
        <w:r w:rsidRPr="00FB7A68">
          <w:rPr>
            <w:rStyle w:val="Hyperlink"/>
            <w:noProof/>
          </w:rPr>
          <w:t>Conclusions and next steps</w:t>
        </w:r>
        <w:r>
          <w:rPr>
            <w:noProof/>
            <w:webHidden/>
          </w:rPr>
          <w:tab/>
        </w:r>
        <w:r>
          <w:rPr>
            <w:noProof/>
            <w:webHidden/>
          </w:rPr>
          <w:fldChar w:fldCharType="begin"/>
        </w:r>
        <w:r>
          <w:rPr>
            <w:noProof/>
            <w:webHidden/>
          </w:rPr>
          <w:instrText xml:space="preserve"> PAGEREF _Toc26358822 \h </w:instrText>
        </w:r>
        <w:r>
          <w:rPr>
            <w:noProof/>
            <w:webHidden/>
          </w:rPr>
        </w:r>
        <w:r>
          <w:rPr>
            <w:noProof/>
            <w:webHidden/>
          </w:rPr>
          <w:fldChar w:fldCharType="separate"/>
        </w:r>
        <w:r>
          <w:rPr>
            <w:noProof/>
            <w:webHidden/>
          </w:rPr>
          <w:t>1</w:t>
        </w:r>
        <w:r>
          <w:rPr>
            <w:noProof/>
            <w:webHidden/>
          </w:rPr>
          <w:fldChar w:fldCharType="end"/>
        </w:r>
      </w:hyperlink>
    </w:p>
    <w:p w:rsidR="00E22BC2" w:rsidRDefault="00E22BC2" w14:paraId="5DBEACD3" w14:textId="4C1FBCC2">
      <w:pPr>
        <w:pStyle w:val="TOC1"/>
        <w:tabs>
          <w:tab w:val="right" w:leader="dot" w:pos="9010"/>
        </w:tabs>
        <w:rPr>
          <w:rFonts w:asciiTheme="minorHAnsi" w:hAnsiTheme="minorHAnsi" w:eastAsiaTheme="minorEastAsia"/>
          <w:noProof/>
          <w:color w:val="auto"/>
          <w:sz w:val="24"/>
          <w:lang w:val="en-US" w:eastAsia="en-GB"/>
        </w:rPr>
      </w:pPr>
      <w:hyperlink w:history="1" w:anchor="_Toc26358823">
        <w:r w:rsidRPr="00FB7A68">
          <w:rPr>
            <w:rStyle w:val="Hyperlink"/>
            <w:noProof/>
          </w:rPr>
          <w:t>Appendix</w:t>
        </w:r>
        <w:r>
          <w:rPr>
            <w:noProof/>
            <w:webHidden/>
          </w:rPr>
          <w:tab/>
        </w:r>
        <w:r>
          <w:rPr>
            <w:noProof/>
            <w:webHidden/>
          </w:rPr>
          <w:fldChar w:fldCharType="begin"/>
        </w:r>
        <w:r>
          <w:rPr>
            <w:noProof/>
            <w:webHidden/>
          </w:rPr>
          <w:instrText xml:space="preserve"> PAGEREF _Toc26358823 \h </w:instrText>
        </w:r>
        <w:r>
          <w:rPr>
            <w:noProof/>
            <w:webHidden/>
          </w:rPr>
        </w:r>
        <w:r>
          <w:rPr>
            <w:noProof/>
            <w:webHidden/>
          </w:rPr>
          <w:fldChar w:fldCharType="separate"/>
        </w:r>
        <w:r>
          <w:rPr>
            <w:noProof/>
            <w:webHidden/>
          </w:rPr>
          <w:t>2</w:t>
        </w:r>
        <w:r>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7"/>
          <w:footerReference w:type="even" r:id="rId8"/>
          <w:footerReference w:type="default" r:id="rId9"/>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5"/>
      <w:bookmarkStart w:name="_Toc508192401" w:id="6"/>
      <w:bookmarkStart w:name="_Toc535313307" w:id="7"/>
      <w:bookmarkStart w:name="_Toc535313405" w:id="8"/>
      <w:bookmarkStart w:name="_Toc535314313" w:id="9"/>
      <w:bookmarkStart w:name="_Toc535314366" w:id="10"/>
      <w:proofErr w:type="spellStart"/>
      <w:r>
        <w:lastRenderedPageBreak/>
        <w:t>Nb</w:t>
      </w:r>
      <w:proofErr w:type="spellEnd"/>
      <w:r>
        <w:t xml:space="preserve">: The deliverable structure below is only provided for guidance and you may adapt in a free form manner the structure to fit your needs. </w:t>
      </w:r>
    </w:p>
    <w:p w:rsidRPr="00801E26" w:rsidR="001C7E99" w:rsidP="001C7E99" w:rsidRDefault="001C7E99" w14:paraId="0375E838" w14:textId="0267A195">
      <w:pPr>
        <w:pStyle w:val="Heading1"/>
        <w:numPr>
          <w:ilvl w:val="0"/>
          <w:numId w:val="1"/>
        </w:numPr>
        <w:pBdr>
          <w:bottom w:val="none" w:color="auto" w:sz="0" w:space="0"/>
        </w:pBdr>
        <w:ind w:left="432"/>
        <w:jc w:val="left"/>
      </w:pPr>
      <w:bookmarkStart w:name="_Toc26358819" w:id="11"/>
      <w:r w:rsidRPr="00801E26">
        <w:t>Introduction</w:t>
      </w:r>
      <w:bookmarkEnd w:id="5"/>
      <w:bookmarkEnd w:id="6"/>
      <w:bookmarkEnd w:id="7"/>
      <w:bookmarkEnd w:id="8"/>
      <w:bookmarkEnd w:id="9"/>
      <w:bookmarkEnd w:id="10"/>
      <w:bookmarkEnd w:id="11"/>
    </w:p>
    <w:p w:rsidR="00226044" w:rsidP="00790399" w:rsidRDefault="00F76410" w14:paraId="7A12AA35" w14:textId="5EF06522">
      <w:r w:rsidR="50843FD9">
        <w:rPr/>
        <w:t>The deliverable</w:t>
      </w:r>
      <w:r w:rsidRPr="50843FD9" w:rsidR="50843FD9">
        <w:rPr>
          <w:b w:val="1"/>
          <w:bCs w:val="1"/>
        </w:rPr>
        <w:t xml:space="preserve"> D.1 </w:t>
      </w:r>
      <w:proofErr w:type="spellStart"/>
      <w:r w:rsidRPr="50843FD9" w:rsidR="50843FD9">
        <w:rPr>
          <w:b w:val="1"/>
          <w:bCs w:val="1"/>
        </w:rPr>
        <w:t>IoTtrust</w:t>
      </w:r>
      <w:proofErr w:type="spellEnd"/>
      <w:r w:rsidRPr="50843FD9" w:rsidR="50843FD9">
        <w:rPr>
          <w:b w:val="1"/>
          <w:bCs w:val="1"/>
        </w:rPr>
        <w:t xml:space="preserve"> Architecture Design</w:t>
      </w:r>
      <w:r w:rsidR="50843FD9">
        <w:rPr/>
        <w:t xml:space="preserve"> fulfils the objective </w:t>
      </w:r>
      <w:r w:rsidRPr="50843FD9" w:rsidR="50843FD9">
        <w:rPr>
          <w:b w:val="1"/>
          <w:bCs w:val="1"/>
        </w:rPr>
        <w:t>O1</w:t>
      </w:r>
      <w:r w:rsidR="50843FD9">
        <w:rPr/>
        <w:t xml:space="preserve"> which aims to design a human-centric and open </w:t>
      </w:r>
      <w:proofErr w:type="spellStart"/>
      <w:r w:rsidR="50843FD9">
        <w:rPr/>
        <w:t>IoTrust</w:t>
      </w:r>
      <w:proofErr w:type="spellEnd"/>
      <w:r w:rsidR="50843FD9">
        <w:rPr/>
        <w:t xml:space="preserve"> solution to increase the use trust and application of secure IoT networks in worldwide sectors like smart cities, industry 4.0 etc. The deliverable D.1 is the output of the task </w:t>
      </w:r>
      <w:r w:rsidRPr="50843FD9" w:rsidR="50843FD9">
        <w:rPr>
          <w:b w:val="1"/>
          <w:bCs w:val="1"/>
        </w:rPr>
        <w:t xml:space="preserve">T.1 </w:t>
      </w:r>
      <w:proofErr w:type="spellStart"/>
      <w:r w:rsidRPr="50843FD9" w:rsidR="50843FD9">
        <w:rPr>
          <w:b w:val="1"/>
          <w:bCs w:val="1"/>
        </w:rPr>
        <w:t>IoTrust</w:t>
      </w:r>
      <w:proofErr w:type="spellEnd"/>
      <w:r w:rsidRPr="50843FD9" w:rsidR="50843FD9">
        <w:rPr>
          <w:b w:val="1"/>
          <w:bCs w:val="1"/>
        </w:rPr>
        <w:t xml:space="preserve"> Architecture Design</w:t>
      </w:r>
      <w:r w:rsidR="50843FD9">
        <w:rPr/>
        <w:t xml:space="preserve">. The task T.1 was completed in the duration of month M1 to M6. The DW was the leader of the task. The milestone </w:t>
      </w:r>
      <w:r w:rsidRPr="50843FD9" w:rsidR="50843FD9">
        <w:rPr>
          <w:b w:val="1"/>
          <w:bCs w:val="1"/>
        </w:rPr>
        <w:t xml:space="preserve">MS2 Enhanced final version of </w:t>
      </w:r>
      <w:proofErr w:type="spellStart"/>
      <w:r w:rsidRPr="50843FD9" w:rsidR="50843FD9">
        <w:rPr>
          <w:b w:val="1"/>
          <w:bCs w:val="1"/>
        </w:rPr>
        <w:t>IoTrust</w:t>
      </w:r>
      <w:proofErr w:type="spellEnd"/>
      <w:r w:rsidRPr="50843FD9" w:rsidR="50843FD9">
        <w:rPr>
          <w:b w:val="1"/>
          <w:bCs w:val="1"/>
        </w:rPr>
        <w:t xml:space="preserve"> architecture</w:t>
      </w:r>
      <w:r w:rsidR="50843FD9">
        <w:rPr/>
        <w:t xml:space="preserve"> was achieved by D.1. The milestone MS2 is the advanced version of the MS1.</w:t>
      </w:r>
    </w:p>
    <w:p w:rsidR="005E14EF" w:rsidP="001C7E99" w:rsidRDefault="00226044" w14:paraId="38D76623" w14:textId="3A7631DE">
      <w:pPr>
        <w:pStyle w:val="Heading1"/>
        <w:numPr>
          <w:ilvl w:val="0"/>
          <w:numId w:val="1"/>
        </w:numPr>
        <w:pBdr>
          <w:bottom w:val="none" w:color="auto" w:sz="0" w:space="0"/>
        </w:pBdr>
        <w:ind w:left="432"/>
        <w:jc w:val="left"/>
        <w:rPr/>
      </w:pPr>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bookmarkStart w:name="_Toc26358820" w:id="20"/>
      <w:r w:rsidR="50843FD9">
        <w:rPr/>
        <w:t>Activities carried out</w:t>
      </w:r>
      <w:r w:rsidR="50843FD9">
        <w:rPr/>
        <w:t xml:space="preserve"> to complete the deliverable</w:t>
      </w:r>
      <w:r w:rsidR="50843FD9">
        <w:rPr/>
        <w:t xml:space="preserve"> </w:t>
      </w:r>
      <w:bookmarkEnd w:id="20"/>
    </w:p>
    <w:p w:rsidR="66F40E99" w:rsidP="66F40E99" w:rsidRDefault="66F40E99" w14:paraId="6E2B928D" w14:textId="657F77EC">
      <w:pPr>
        <w:pStyle w:val="Normal"/>
      </w:pPr>
      <w:r w:rsidR="66F40E99">
        <w:rPr/>
        <w:t xml:space="preserve">The user-centric requirement analysis was performed in the task T.1 to deliver deliverable D.1. It was an iterative process in which requirements of end users and other stockholders such as internet developers were taken in to consideration in designing the </w:t>
      </w:r>
      <w:proofErr w:type="spellStart"/>
      <w:r w:rsidR="66F40E99">
        <w:rPr/>
        <w:t>IoTrust</w:t>
      </w:r>
      <w:proofErr w:type="spellEnd"/>
      <w:r w:rsidR="66F40E99">
        <w:rPr/>
        <w:t xml:space="preserve"> architecture. </w:t>
      </w:r>
    </w:p>
    <w:p w:rsidR="66F40E99" w:rsidP="66F40E99" w:rsidRDefault="66F40E99" w14:paraId="4C1D40EC" w14:textId="31066C67">
      <w:pPr>
        <w:pStyle w:val="Normal"/>
      </w:pPr>
      <w:r w:rsidR="50843FD9">
        <w:rPr/>
        <w:t>The task T.1 was performed based on Agile SCRUM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50843FD9" w14:paraId="36257388" w14:textId="3C442974">
      <w:pPr>
        <w:pStyle w:val="Normal"/>
      </w:pPr>
      <w:r w:rsidR="50843FD9">
        <w:rPr/>
        <w:t xml:space="preserve">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w:t>
      </w:r>
      <w:r w:rsidR="50843FD9">
        <w:rPr/>
        <w:t>designing</w:t>
      </w:r>
      <w:r w:rsidR="50843FD9">
        <w:rPr/>
        <w:t xml:space="preserve"> the architecture.</w:t>
      </w:r>
    </w:p>
    <w:p w:rsidR="50843FD9" w:rsidP="50843FD9" w:rsidRDefault="50843FD9" w14:paraId="7E2E5389" w14:textId="07D41853">
      <w:pPr>
        <w:pStyle w:val="Normal"/>
      </w:pPr>
      <w:r w:rsidR="50843FD9">
        <w:rPr/>
        <w:t xml:space="preserve">There were some unforeseen technical issues also addressed and fixed in the task T.1. The project is going to employ </w:t>
      </w:r>
      <w:r w:rsidR="50843FD9">
        <w:rPr/>
        <w:t>LoRaWAN</w:t>
      </w:r>
      <w:r w:rsidRPr="50843FD9">
        <w:rPr>
          <w:rStyle w:val="EndnoteReference"/>
        </w:rPr>
        <w:endnoteReference w:id="30894"/>
      </w:r>
      <w:r w:rsidR="50843FD9">
        <w:rPr/>
        <w:t xml:space="preserve"> protocol to send data packets between a </w:t>
      </w:r>
      <w:r w:rsidR="50843FD9">
        <w:rPr/>
        <w:t>LoRa</w:t>
      </w:r>
      <w:r w:rsidRPr="50843FD9">
        <w:rPr>
          <w:rStyle w:val="EndnoteReference"/>
        </w:rPr>
        <w:endnoteReference w:id="4875"/>
      </w:r>
      <w:r w:rsidR="50843FD9">
        <w:rPr/>
        <w:t xml:space="preserve"> node and gateway using radio communication in the 868 MHz ISM band. There are a large number of development boards available with different </w:t>
      </w:r>
      <w:r w:rsidR="50843FD9">
        <w:rPr/>
        <w:t>LoRa</w:t>
      </w:r>
      <w:r w:rsidR="50843FD9">
        <w:rPr/>
        <w:t xml:space="preserve"> modems such as SX1276/77/78/79</w:t>
      </w:r>
      <w:r w:rsidRPr="50843FD9">
        <w:rPr>
          <w:rStyle w:val="EndnoteReference"/>
        </w:rPr>
        <w:endnoteReference w:id="32725"/>
      </w:r>
      <w:r w:rsidR="50843FD9">
        <w:rPr/>
        <w:t xml:space="preserve"> from </w:t>
      </w:r>
      <w:hyperlink r:id="R3bad820ec7f64514">
        <w:r w:rsidRPr="50843FD9" w:rsidR="50843FD9">
          <w:rPr>
            <w:rStyle w:val="Hyperlink"/>
          </w:rPr>
          <w:t>Semtech</w:t>
        </w:r>
      </w:hyperlink>
      <w:r w:rsidR="50843FD9">
        <w:rPr/>
        <w:t>, RFM95/96/97</w:t>
      </w:r>
      <w:r w:rsidRPr="50843FD9">
        <w:rPr>
          <w:rStyle w:val="EndnoteReference"/>
        </w:rPr>
        <w:endnoteReference w:id="15352"/>
      </w:r>
      <w:r w:rsidR="50843FD9">
        <w:rPr/>
        <w:t xml:space="preserve"> from </w:t>
      </w:r>
      <w:hyperlink r:id="R8044069cfaac493b">
        <w:r w:rsidRPr="50843FD9" w:rsidR="50843FD9">
          <w:rPr>
            <w:rStyle w:val="Hyperlink"/>
          </w:rPr>
          <w:t>HopeRF</w:t>
        </w:r>
      </w:hyperlink>
      <w:r w:rsidR="50843FD9">
        <w:rPr/>
        <w:t>, RN2483</w:t>
      </w:r>
      <w:r w:rsidRPr="50843FD9">
        <w:rPr>
          <w:rStyle w:val="EndnoteReference"/>
        </w:rPr>
        <w:endnoteReference w:id="26488"/>
      </w:r>
      <w:r w:rsidR="50843FD9">
        <w:rPr/>
        <w:t xml:space="preserve"> from </w:t>
      </w:r>
      <w:hyperlink r:id="Rc0d39b00a44c4bfc">
        <w:r w:rsidRPr="50843FD9" w:rsidR="50843FD9">
          <w:rPr>
            <w:rStyle w:val="Hyperlink"/>
          </w:rPr>
          <w:t>Microchip</w:t>
        </w:r>
      </w:hyperlink>
      <w:r w:rsidR="50843FD9">
        <w:rP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005E14EF" w14:paraId="0DFBB70C" w14:textId="4BC613F3">
      <w:pPr>
        <w:pStyle w:val="Heading1"/>
        <w:numPr>
          <w:ilvl w:val="0"/>
          <w:numId w:val="1"/>
        </w:numPr>
        <w:pBdr>
          <w:bottom w:val="none" w:color="auto" w:sz="0" w:space="0"/>
        </w:pBdr>
        <w:ind w:left="432"/>
        <w:jc w:val="left"/>
      </w:pPr>
      <w:bookmarkStart w:name="_Toc26358821" w:id="21"/>
      <w:bookmarkEnd w:id="12"/>
      <w:bookmarkEnd w:id="13"/>
      <w:bookmarkEnd w:id="14"/>
      <w:bookmarkEnd w:id="15"/>
      <w:bookmarkEnd w:id="16"/>
      <w:bookmarkEnd w:id="17"/>
      <w:bookmarkEnd w:id="18"/>
      <w:bookmarkEnd w:id="19"/>
      <w:r>
        <w:t>Technical description</w:t>
      </w:r>
      <w:bookmarkEnd w:id="21"/>
    </w:p>
    <w:p w:rsidR="50843FD9" w:rsidRDefault="50843FD9" w14:paraId="55D9A983" w14:textId="1820B613">
      <w:r w:rsidR="50843FD9">
        <w:rPr/>
        <w:t>Describe briefly the key technical characteristics of the deliverable and explain how they are related to the final results expected to be achieved by the project.</w:t>
      </w:r>
    </w:p>
    <w:p w:rsidRPr="00801E26" w:rsidR="000803E2" w:rsidP="001C7E99" w:rsidRDefault="00790399" w14:paraId="73F3AC5E" w14:textId="6200E143">
      <w:r w:rsidR="50843FD9">
        <w:rPr/>
        <w:t xml:space="preserve">You can choose to </w:t>
      </w:r>
      <w:r w:rsidR="50843FD9">
        <w:rPr/>
        <w:t>include or annex</w:t>
      </w:r>
      <w:r w:rsidR="50843FD9">
        <w:rPr/>
        <w:t xml:space="preserve"> relevant documents</w:t>
      </w:r>
      <w:r w:rsidR="50843FD9">
        <w:rPr/>
        <w:t xml:space="preserve">, </w:t>
      </w:r>
      <w:r w:rsidR="50843FD9">
        <w:rPr/>
        <w:t>mock-up, weblinks, screenshots, etc)</w:t>
      </w:r>
      <w:r w:rsidR="50843FD9">
        <w:rPr/>
        <w:t>.</w:t>
      </w:r>
    </w:p>
    <w:p w:rsidR="50843FD9" w:rsidP="50843FD9" w:rsidRDefault="50843FD9" w14:paraId="7F98EBD7" w14:textId="1C7022FA">
      <w:pPr>
        <w:pStyle w:val="Normal"/>
      </w:pPr>
      <w:r w:rsidR="769C1A34">
        <w:rPr/>
        <w:t xml:space="preserve">The core aim of the deliverable D.1 was to prepare an advanced </w:t>
      </w:r>
      <w:proofErr w:type="spellStart"/>
      <w:r w:rsidR="769C1A34">
        <w:rPr/>
        <w:t>IoTtrust</w:t>
      </w:r>
      <w:proofErr w:type="spellEnd"/>
      <w:r w:rsidR="769C1A34">
        <w:rP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going be same, there might be some minor changes as we reach to the next milestones. The Figure 1 illustrates the overall </w:t>
      </w:r>
      <w:r w:rsidR="769C1A34">
        <w:rPr/>
        <w:t>IoTrust</w:t>
      </w:r>
      <w:r w:rsidR="769C1A34">
        <w:rPr/>
        <w:t xml:space="preserve"> architecture.</w:t>
      </w:r>
    </w:p>
    <w:p w:rsidR="769C1A34" w:rsidP="769C1A34" w:rsidRDefault="769C1A34" w14:paraId="60CB14EF" w14:textId="064F10E9">
      <w:pPr>
        <w:pStyle w:val="Normal"/>
      </w:pPr>
      <w:r>
        <w:drawing>
          <wp:inline wp14:editId="328B77EB" wp14:anchorId="0017F7B1">
            <wp:extent cx="5648325" cy="1612126"/>
            <wp:effectExtent l="0" t="0" r="0" b="0"/>
            <wp:docPr id="2107662499" name="" title=""/>
            <wp:cNvGraphicFramePr>
              <a:graphicFrameLocks noChangeAspect="1"/>
            </wp:cNvGraphicFramePr>
            <a:graphic>
              <a:graphicData uri="http://schemas.openxmlformats.org/drawingml/2006/picture">
                <pic:pic>
                  <pic:nvPicPr>
                    <pic:cNvPr id="0" name=""/>
                    <pic:cNvPicPr/>
                  </pic:nvPicPr>
                  <pic:blipFill>
                    <a:blip r:embed="R93296d07317c4fa7">
                      <a:extLst>
                        <a:ext xmlns:a="http://schemas.openxmlformats.org/drawingml/2006/main" uri="{28A0092B-C50C-407E-A947-70E740481C1C}">
                          <a14:useLocalDpi val="0"/>
                        </a:ext>
                      </a:extLst>
                    </a:blip>
                    <a:stretch>
                      <a:fillRect/>
                    </a:stretch>
                  </pic:blipFill>
                  <pic:spPr>
                    <a:xfrm>
                      <a:off x="0" y="0"/>
                      <a:ext cx="5648325" cy="1612126"/>
                    </a:xfrm>
                    <a:prstGeom prst="rect">
                      <a:avLst/>
                    </a:prstGeom>
                  </pic:spPr>
                </pic:pic>
              </a:graphicData>
            </a:graphic>
          </wp:inline>
        </w:drawing>
      </w:r>
    </w:p>
    <w:p w:rsidR="6078CAA3" w:rsidP="6078CAA3" w:rsidRDefault="6078CAA3" w14:paraId="1AA89941" w14:textId="1FA6C1ED">
      <w:pPr>
        <w:pStyle w:val="Normal"/>
      </w:pPr>
      <w:r w:rsidR="6078CAA3">
        <w:rPr/>
        <w:t>There are the following building blocks of the architecture.</w:t>
      </w:r>
    </w:p>
    <w:p w:rsidR="6078CAA3" w:rsidP="6078CAA3" w:rsidRDefault="6078CAA3" w14:paraId="4EFA647F" w14:textId="4DF045A1">
      <w:pPr>
        <w:pStyle w:val="Heading2"/>
        <w:rPr/>
      </w:pPr>
      <w:r w:rsidR="6078CAA3">
        <w:rPr/>
        <w:t>End Device</w:t>
      </w:r>
    </w:p>
    <w:p w:rsidR="6078CAA3" w:rsidP="6078CAA3" w:rsidRDefault="6078CAA3" w14:paraId="49A5BA94" w14:textId="5A3B49C1">
      <w:pPr>
        <w:pStyle w:val="Normal"/>
      </w:pPr>
      <w:r w:rsidR="6078CAA3">
        <w:rPr/>
        <w:t xml:space="preserve">It is a small footprint hardware which sits on the edge of an IoT network. It consists of microcontroller, memory, input/output peripherals, communication protocol etc. These end devices are put in to work for a specialized task. They are more suitable than the conventional computing devices for small, repetitive tasks because of their small footprint and lower power consumption. </w:t>
      </w:r>
    </w:p>
    <w:p w:rsidR="6078CAA3" w:rsidP="6078CAA3" w:rsidRDefault="6078CAA3" w14:paraId="0D33C96D" w14:textId="7CA54152">
      <w:pPr>
        <w:pStyle w:val="Normal"/>
      </w:pPr>
      <w:r w:rsidR="6078CAA3">
        <w:rPr/>
        <w:t xml:space="preserve">In the </w:t>
      </w:r>
      <w:proofErr w:type="spellStart"/>
      <w:r w:rsidR="6078CAA3">
        <w:rPr/>
        <w:t>IoTrust</w:t>
      </w:r>
      <w:proofErr w:type="spellEnd"/>
      <w:r w:rsidR="6078CAA3">
        <w:rPr/>
        <w:t xml:space="preserve"> architecture, an end device will be used to collect, format and send sensor data to a server. It is paramount to authenticate an end device before it connects to the server using a critical network. Because if the end device is compromised than it opens the flood gate to the critical network infrastructure. The authentication, authorization and key management tasks will be performed by a secure bootstrapping protocol, peer to peer and distributed ledger technologies. </w:t>
      </w:r>
    </w:p>
    <w:p w:rsidR="6078CAA3" w:rsidP="6078CAA3" w:rsidRDefault="6078CAA3" w14:paraId="011F8C10" w14:textId="695C2F03">
      <w:pPr>
        <w:pStyle w:val="Normal"/>
      </w:pPr>
      <w:r w:rsidR="6078CAA3">
        <w:rPr/>
        <w:t>The MC27561-LION</w:t>
      </w:r>
      <w:r w:rsidRPr="6078CAA3">
        <w:rPr>
          <w:rStyle w:val="EndnoteReference"/>
        </w:rPr>
        <w:endnoteReference w:id="24224"/>
      </w:r>
      <w:r w:rsidR="6078CAA3">
        <w:rPr/>
        <w:t xml:space="preserve"> </w:t>
      </w:r>
      <w:r w:rsidRPr="6078CAA3">
        <w:rPr>
          <w:rStyle w:val="EndnoteReference"/>
        </w:rPr>
        <w:endnoteReference w:id="9966"/>
      </w:r>
      <w:r w:rsidR="6078CAA3">
        <w:rPr/>
        <w:t xml:space="preserve">  development board will be employed as an end device for the </w:t>
      </w:r>
      <w:proofErr w:type="spellStart"/>
      <w:r w:rsidR="6078CAA3">
        <w:rPr/>
        <w:t>IoTrust</w:t>
      </w:r>
      <w:proofErr w:type="spellEnd"/>
      <w:r w:rsidR="6078CAA3">
        <w:rPr/>
        <w:t xml:space="preserve"> project. It is designed and developed by </w:t>
      </w:r>
      <w:hyperlink r:id="R445d31b86e2a4351">
        <w:r w:rsidRPr="6078CAA3" w:rsidR="6078CAA3">
          <w:rPr>
            <w:rStyle w:val="Hyperlink"/>
          </w:rPr>
          <w:t>Arrow</w:t>
        </w:r>
      </w:hyperlink>
      <w:r w:rsidR="6078CAA3">
        <w:rPr/>
        <w:t xml:space="preserve">. It is packed with Atmel D21 microcontroller, Microchip RN2483 </w:t>
      </w:r>
      <w:proofErr w:type="spellStart"/>
      <w:r w:rsidR="6078CAA3">
        <w:rPr/>
        <w:t>LoRa</w:t>
      </w:r>
      <w:proofErr w:type="spellEnd"/>
      <w:r w:rsidR="6078CAA3">
        <w:rPr/>
        <w:t xml:space="preserve"> module, Telit Jupiter SE868-A GPS module, Microchip RN4871 BLE module, Atmel AT24C256C 32Kx8 Bits </w:t>
      </w:r>
      <w:proofErr w:type="spellStart"/>
      <w:r w:rsidR="6078CAA3">
        <w:rPr/>
        <w:t>EEProm</w:t>
      </w:r>
      <w:proofErr w:type="spellEnd"/>
      <w:r w:rsidR="6078CAA3">
        <w:rPr/>
        <w:t xml:space="preserve"> and Atmel ATECC508A crypto authentication chip. An end device will use </w:t>
      </w:r>
      <w:proofErr w:type="spellStart"/>
      <w:r w:rsidR="6078CAA3">
        <w:rPr/>
        <w:t>LoRaWAN</w:t>
      </w:r>
      <w:proofErr w:type="spellEnd"/>
      <w:r w:rsidR="6078CAA3">
        <w:rPr/>
        <w:t xml:space="preserve"> protocol for communication. It will send </w:t>
      </w:r>
      <w:proofErr w:type="spellStart"/>
      <w:r w:rsidR="6078CAA3">
        <w:rPr/>
        <w:t>LoRa</w:t>
      </w:r>
      <w:proofErr w:type="spellEnd"/>
      <w:r w:rsidR="6078CAA3">
        <w:rPr/>
        <w:t xml:space="preserve"> packets using radio channels.   </w:t>
      </w:r>
    </w:p>
    <w:p w:rsidR="6078CAA3" w:rsidP="6078CAA3" w:rsidRDefault="6078CAA3" w14:paraId="26692D01" w14:textId="318D0523">
      <w:pPr>
        <w:pStyle w:val="Heading2"/>
        <w:rPr/>
      </w:pPr>
      <w:r w:rsidR="6078CAA3">
        <w:rPr/>
        <w:t>Gateway</w:t>
      </w:r>
    </w:p>
    <w:p w:rsidR="6078CAA3" w:rsidP="6078CAA3" w:rsidRDefault="6078CAA3" w14:paraId="7062CCA8" w14:textId="7D077CFA">
      <w:pPr>
        <w:pStyle w:val="Normal"/>
      </w:pPr>
      <w:r w:rsidR="6078CAA3">
        <w:rPr/>
        <w:t xml:space="preserve">A gateway is an intermediatory between an end device and cloud server. Basically, a gateway is a multi-channel high performance transceiver module which can receive, process and send several </w:t>
      </w:r>
      <w:proofErr w:type="spellStart"/>
      <w:r w:rsidR="6078CAA3">
        <w:rPr/>
        <w:t>LoRa</w:t>
      </w:r>
      <w:proofErr w:type="spellEnd"/>
      <w:r w:rsidR="6078CAA3">
        <w:rPr/>
        <w:t xml:space="preserve"> packets simultaneously using different spreading factors on various channels. An end device will send data using </w:t>
      </w:r>
      <w:proofErr w:type="spellStart"/>
      <w:r w:rsidR="6078CAA3">
        <w:rPr/>
        <w:t>LoRaWAN</w:t>
      </w:r>
      <w:proofErr w:type="spellEnd"/>
      <w:r w:rsidR="6078CAA3">
        <w:rPr/>
        <w:t xml:space="preserve"> protocol. The </w:t>
      </w:r>
      <w:proofErr w:type="spellStart"/>
      <w:r w:rsidR="6078CAA3">
        <w:rPr/>
        <w:t>LoRa</w:t>
      </w:r>
      <w:proofErr w:type="spellEnd"/>
      <w:r w:rsidR="6078CAA3">
        <w:rPr/>
        <w:t xml:space="preserve"> packets will be received by all gateways in its proximity. It is often called </w:t>
      </w:r>
      <w:proofErr w:type="spellStart"/>
      <w:r w:rsidR="6078CAA3">
        <w:rPr/>
        <w:t>LoRa</w:t>
      </w:r>
      <w:proofErr w:type="spellEnd"/>
      <w:r w:rsidR="6078CAA3">
        <w:rPr/>
        <w:t xml:space="preserve"> gateway. It can handle </w:t>
      </w:r>
      <w:proofErr w:type="spellStart"/>
      <w:r w:rsidR="6078CAA3">
        <w:rPr/>
        <w:t>LoRa</w:t>
      </w:r>
      <w:proofErr w:type="spellEnd"/>
      <w:r w:rsidR="6078CAA3">
        <w:rPr/>
        <w:t xml:space="preserve"> packets from thousands of devices in the range of 1 to 10 kms. </w:t>
      </w:r>
    </w:p>
    <w:p w:rsidR="6078CAA3" w:rsidP="6078CAA3" w:rsidRDefault="6078CAA3" w14:paraId="3AB55D0F" w14:textId="5AEBBE4F">
      <w:pPr>
        <w:pStyle w:val="Normal"/>
      </w:pPr>
      <w:r w:rsidR="6078CAA3">
        <w:rPr/>
        <w:t xml:space="preserve">The </w:t>
      </w:r>
      <w:proofErr w:type="spellStart"/>
      <w:r w:rsidR="6078CAA3">
        <w:rPr/>
        <w:t>Wirnet</w:t>
      </w:r>
      <w:proofErr w:type="spellEnd"/>
      <w:r w:rsidR="6078CAA3">
        <w:rPr/>
        <w:t xml:space="preserve"> </w:t>
      </w:r>
      <w:proofErr w:type="spellStart"/>
      <w:r w:rsidR="6078CAA3">
        <w:rPr/>
        <w:t>iStation</w:t>
      </w:r>
      <w:proofErr w:type="spellEnd"/>
      <w:r w:rsidRPr="6078CAA3">
        <w:rPr>
          <w:rStyle w:val="EndnoteReference"/>
        </w:rPr>
        <w:endnoteReference w:id="2095"/>
      </w:r>
      <w:r w:rsidR="6078CAA3">
        <w:rPr/>
        <w:t xml:space="preserve"> </w:t>
      </w:r>
      <w:r w:rsidRPr="6078CAA3">
        <w:rPr>
          <w:rStyle w:val="EndnoteReference"/>
        </w:rPr>
        <w:endnoteReference w:id="25484"/>
      </w:r>
      <w:r w:rsidR="6078CAA3">
        <w:rPr/>
        <w:t xml:space="preserve"> </w:t>
      </w:r>
      <w:r w:rsidRPr="6078CAA3">
        <w:rPr>
          <w:rStyle w:val="EndnoteReference"/>
        </w:rPr>
        <w:endnoteReference w:id="13832"/>
      </w:r>
      <w:r w:rsidR="6078CAA3">
        <w:rPr/>
        <w:t xml:space="preserve"> will be utilized as a gateway.  It is designed and developed by </w:t>
      </w:r>
      <w:hyperlink r:id="R947d730b99174f91">
        <w:r w:rsidRPr="6078CAA3" w:rsidR="6078CAA3">
          <w:rPr>
            <w:rStyle w:val="Hyperlink"/>
          </w:rPr>
          <w:t>Kerlink</w:t>
        </w:r>
      </w:hyperlink>
      <w:r w:rsidR="6078CAA3">
        <w:rPr/>
        <w:t xml:space="preserve">. It comes with 4G connectivity module with 3G/2G fallback and Ethernet module with RJ45 port. It also houses fully integrated internal </w:t>
      </w:r>
      <w:proofErr w:type="spellStart"/>
      <w:r w:rsidR="6078CAA3">
        <w:rPr/>
        <w:t>LoRa</w:t>
      </w:r>
      <w:proofErr w:type="spellEnd"/>
      <w:r w:rsidR="6078CAA3">
        <w:rPr/>
        <w:t xml:space="preserve"> antenna with peak gain of 2.6dBi, and ARM Cortex A9 microprocessor. The gateways and end devices both will operate in the EU868 ISM band</w:t>
      </w:r>
    </w:p>
    <w:p w:rsidR="6078CAA3" w:rsidP="6078CAA3" w:rsidRDefault="6078CAA3" w14:paraId="028E0AAC" w14:textId="367F9A64">
      <w:pPr>
        <w:pStyle w:val="Heading2"/>
        <w:rPr/>
      </w:pPr>
      <w:r w:rsidR="6078CAA3">
        <w:rPr/>
        <w:t>Network Server</w:t>
      </w:r>
    </w:p>
    <w:p w:rsidR="6078CAA3" w:rsidP="6078CAA3" w:rsidRDefault="6078CAA3" w14:paraId="45F2261C" w14:textId="66DAAE51">
      <w:pPr>
        <w:pStyle w:val="Normal"/>
      </w:pPr>
    </w:p>
    <w:p w:rsidR="6078CAA3" w:rsidP="6078CAA3" w:rsidRDefault="6078CAA3" w14:paraId="060B4EBF" w14:textId="1BD2A6A0">
      <w:pPr>
        <w:pStyle w:val="Heading2"/>
        <w:rPr/>
      </w:pPr>
      <w:r w:rsidR="6078CAA3">
        <w:rPr/>
        <w:t>IoT Controller</w:t>
      </w:r>
    </w:p>
    <w:p w:rsidR="6078CAA3" w:rsidP="6078CAA3" w:rsidRDefault="6078CAA3" w14:paraId="3D148B32" w14:textId="4A9C679D">
      <w:pPr>
        <w:pStyle w:val="Normal"/>
      </w:pPr>
      <w:r w:rsidR="6078CAA3">
        <w:rPr/>
        <w:t>lskdjflds</w:t>
      </w:r>
    </w:p>
    <w:p w:rsidR="6078CAA3" w:rsidP="6078CAA3" w:rsidRDefault="6078CAA3" w14:paraId="09BE9F33" w14:textId="1FCAA9DA">
      <w:pPr>
        <w:pStyle w:val="Heading2"/>
        <w:rPr/>
      </w:pPr>
      <w:r w:rsidR="6078CAA3">
        <w:rPr/>
        <w:t>Authentication Server</w:t>
      </w:r>
    </w:p>
    <w:p w:rsidR="6078CAA3" w:rsidP="6078CAA3" w:rsidRDefault="6078CAA3" w14:paraId="0E3CF07A" w14:textId="42B7110E">
      <w:pPr>
        <w:pStyle w:val="Normal"/>
      </w:pPr>
      <w:r w:rsidR="6078CAA3">
        <w:rPr/>
        <w:t>Lkdsjflkdjskf</w:t>
      </w:r>
    </w:p>
    <w:p w:rsidR="6078CAA3" w:rsidP="6078CAA3" w:rsidRDefault="6078CAA3" w14:paraId="33079661" w14:textId="69C8511F">
      <w:pPr>
        <w:pStyle w:val="Normal"/>
      </w:pPr>
    </w:p>
    <w:p w:rsidR="001C7E99" w:rsidP="001C7E99" w:rsidRDefault="001C7E99" w14:paraId="63DA458F" w14:textId="57EE48E8">
      <w:pPr>
        <w:pStyle w:val="Heading1"/>
        <w:numPr>
          <w:ilvl w:val="0"/>
          <w:numId w:val="1"/>
        </w:numPr>
        <w:pBdr>
          <w:bottom w:val="none" w:color="auto" w:sz="0" w:space="0"/>
        </w:pBdr>
        <w:ind w:left="432"/>
        <w:jc w:val="left"/>
      </w:pPr>
      <w:bookmarkStart w:name="_Toc475965873" w:id="22"/>
      <w:bookmarkStart w:name="_Toc508189537" w:id="23"/>
      <w:bookmarkStart w:name="_Toc508192408" w:id="24"/>
      <w:bookmarkStart w:name="_Toc535313314" w:id="25"/>
      <w:bookmarkStart w:name="_Toc535313412" w:id="26"/>
      <w:bookmarkStart w:name="_Toc535314320" w:id="27"/>
      <w:bookmarkStart w:name="_Toc535314373" w:id="28"/>
      <w:bookmarkStart w:name="_Toc26358822" w:id="29"/>
      <w:r w:rsidRPr="00672C9E">
        <w:t>Conclusions</w:t>
      </w:r>
      <w:bookmarkEnd w:id="22"/>
      <w:bookmarkEnd w:id="23"/>
      <w:bookmarkEnd w:id="24"/>
      <w:bookmarkEnd w:id="25"/>
      <w:bookmarkEnd w:id="26"/>
      <w:bookmarkEnd w:id="27"/>
      <w:bookmarkEnd w:id="28"/>
      <w:r w:rsidR="00790399">
        <w:t xml:space="preserve"> and next steps</w:t>
      </w:r>
      <w:bookmarkEnd w:id="29"/>
    </w:p>
    <w:p w:rsidR="00247745" w:rsidP="00F76410" w:rsidRDefault="00247745" w14:paraId="66258F13" w14:textId="371E3BCD">
      <w:r>
        <w:t>Outline any conclusions on the results achieved and any lessons learned for the next stage of the project.</w:t>
      </w:r>
    </w:p>
    <w:p w:rsidRPr="00F76410" w:rsidR="00F76410" w:rsidP="00F76410" w:rsidRDefault="00F76410" w14:paraId="16FD81DD" w14:textId="74B88725">
      <w:r>
        <w:t>Describe briefly the next steps in the project development and how you will build on this deliverable to complete the work.</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30"/>
      <w:bookmarkStart w:name="_Toc535314375" w:id="31"/>
      <w:r>
        <w:br w:type="page"/>
      </w:r>
    </w:p>
    <w:p w:rsidRPr="00A14A98" w:rsidR="001C7E99" w:rsidP="001C7E99" w:rsidRDefault="001C7E99" w14:paraId="65C1A52A" w14:textId="2140CBC2">
      <w:pPr>
        <w:pStyle w:val="Appendix"/>
      </w:pPr>
      <w:bookmarkStart w:name="_Toc26358823" w:id="32"/>
      <w:r>
        <w:lastRenderedPageBreak/>
        <w:t>Appendix</w:t>
      </w:r>
      <w:bookmarkEnd w:id="30"/>
      <w:bookmarkEnd w:id="31"/>
      <w:bookmarkEnd w:id="32"/>
    </w:p>
    <w:p w:rsidR="001C7E99" w:rsidP="00790399" w:rsidRDefault="00790399" w14:paraId="50EA2DC6" w14:textId="029592BB">
      <w:pPr>
        <w:pStyle w:val="ListParagraph"/>
        <w:numPr>
          <w:ilvl w:val="0"/>
          <w:numId w:val="20"/>
        </w:numPr>
      </w:pPr>
      <w:r>
        <w:t>E.g. mock-ups, screenshots</w:t>
      </w:r>
    </w:p>
    <w:p w:rsidR="00F76410" w:rsidP="00790399" w:rsidRDefault="00F76410" w14:paraId="310824BC" w14:textId="27EB310E">
      <w:pPr>
        <w:pStyle w:val="ListParagraph"/>
        <w:numPr>
          <w:ilvl w:val="0"/>
          <w:numId w:val="20"/>
        </w:numPr>
      </w:pPr>
      <w:r>
        <w:t>References</w:t>
      </w:r>
    </w:p>
    <w:p w:rsidRPr="001D17D4" w:rsidR="00F76410" w:rsidP="00790399" w:rsidRDefault="00F76410" w14:paraId="04C59BE3" w14:textId="1F374C19">
      <w:pPr>
        <w:pStyle w:val="ListParagraph"/>
        <w:numPr>
          <w:ilvl w:val="0"/>
          <w:numId w:val="20"/>
        </w:numPr>
      </w:pPr>
      <w:r>
        <w:t>Etc.</w:t>
      </w:r>
    </w:p>
    <w:p w:rsidRPr="001C7E99" w:rsidR="00D565FD" w:rsidP="001C7E99" w:rsidRDefault="00D565FD" w14:paraId="42EAE5E3" w14:textId="77777777"/>
    <w:sectPr w:rsidRPr="001C7E99" w:rsidR="00D565FD" w:rsidSect="00F76410">
      <w:headerReference w:type="even" r:id="rId10"/>
      <w:headerReference w:type="default" r:id="rId11"/>
      <w:footerReference w:type="even" r:id="rId12"/>
      <w:footerReference w:type="default" r:id="rId13"/>
      <w:headerReference w:type="first" r:id="rId14"/>
      <w:footerReference w:type="first" r:id="rId15"/>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25A" w:rsidP="000E2B00" w:rsidRDefault="001B725A" w14:paraId="5159765E" w14:textId="77777777">
      <w:r>
        <w:separator/>
      </w:r>
    </w:p>
  </w:endnote>
  <w:endnote w:type="continuationSeparator" w:id="0">
    <w:p w:rsidR="001B725A" w:rsidP="000E2B00" w:rsidRDefault="001B725A" w14:paraId="6A1EA594" w14:textId="77777777">
      <w:r>
        <w:continuationSeparator/>
      </w:r>
    </w:p>
  </w:endnote>
  <w:endnote w:id="30894">
    <w:p w:rsidR="50843FD9" w:rsidP="50843FD9" w:rsidRDefault="50843FD9" w14:paraId="6DD5B391" w14:textId="33AFC6C2">
      <w:pPr>
        <w:pStyle w:val="EndnoteText"/>
        <w:bidi w:val="0"/>
      </w:pPr>
      <w:r w:rsidRPr="50843FD9">
        <w:rPr>
          <w:rStyle w:val="EndnoteReference"/>
        </w:rPr>
        <w:endnoteRef/>
      </w:r>
      <w:r w:rsidR="50843FD9">
        <w:rPr/>
        <w:t xml:space="preserve"> https://lora-alliance.org/sites/default/files/2018-05/2015_-_lorawan_specification_1r0_611_1.pdf</w:t>
      </w:r>
    </w:p>
  </w:endnote>
  <w:endnote w:id="4875">
    <w:p w:rsidR="50843FD9" w:rsidP="50843FD9" w:rsidRDefault="50843FD9" w14:paraId="08582FF5" w14:textId="497990D1">
      <w:pPr>
        <w:pStyle w:val="EndnoteText"/>
        <w:bidi w:val="0"/>
      </w:pPr>
      <w:r w:rsidRPr="50843FD9">
        <w:rPr>
          <w:rStyle w:val="EndnoteReference"/>
        </w:rPr>
        <w:endnoteRef/>
      </w:r>
      <w:r w:rsidR="50843FD9">
        <w:rPr/>
        <w:t xml:space="preserve"> https://web.archive.org/web/20190718200516/https://www.semtech.com/uploads/documents/an1200.22.pdf</w:t>
      </w:r>
    </w:p>
  </w:endnote>
  <w:endnote w:id="32725">
    <w:p w:rsidR="50843FD9" w:rsidP="50843FD9" w:rsidRDefault="50843FD9" w14:paraId="6A4A1F4C" w14:textId="6E554469">
      <w:pPr>
        <w:pStyle w:val="EndnoteText"/>
        <w:bidi w:val="0"/>
      </w:pPr>
      <w:r w:rsidRPr="50843FD9">
        <w:rPr>
          <w:rStyle w:val="EndnoteReference"/>
        </w:rPr>
        <w:endnoteRef/>
      </w:r>
      <w:r w:rsidR="50843FD9">
        <w:rPr/>
        <w:t xml:space="preserve"> https://semtech.my.salesforce.com/sfc/p/#E0000000JelG/a/2R0000001Rbr/6EfVZUorrpoKFfvaF_Fkpgp5kzjiNyiAbqcpqh9qSjE</w:t>
      </w:r>
    </w:p>
  </w:endnote>
  <w:endnote w:id="15352">
    <w:p w:rsidR="50843FD9" w:rsidP="50843FD9" w:rsidRDefault="50843FD9" w14:paraId="224C5444" w14:textId="5ECAB1A2">
      <w:pPr>
        <w:pStyle w:val="EndnoteText"/>
        <w:bidi w:val="0"/>
      </w:pPr>
      <w:r w:rsidRPr="50843FD9">
        <w:rPr>
          <w:rStyle w:val="EndnoteReference"/>
        </w:rPr>
        <w:endnoteRef/>
      </w:r>
      <w:r w:rsidR="50843FD9">
        <w:rPr/>
        <w:t xml:space="preserve"> https://www.hoperf.com/modules/lora/RFM95.html</w:t>
      </w:r>
    </w:p>
  </w:endnote>
  <w:endnote w:id="26488">
    <w:p w:rsidR="50843FD9" w:rsidP="50843FD9" w:rsidRDefault="50843FD9" w14:paraId="1D782825" w14:textId="73CBED65">
      <w:pPr>
        <w:pStyle w:val="EndnoteText"/>
        <w:bidi w:val="0"/>
      </w:pPr>
      <w:r w:rsidRPr="50843FD9">
        <w:rPr>
          <w:rStyle w:val="EndnoteReference"/>
        </w:rPr>
        <w:endnoteRef/>
      </w:r>
      <w:r w:rsidR="50843FD9">
        <w:rPr/>
        <w:t xml:space="preserve"> http://ww1.microchip.com/downloads/en/devicedoc/50002346c.pdf</w:t>
      </w:r>
    </w:p>
  </w:endnote>
  <w:endnote w:id="24224">
    <w:p w:rsidR="6078CAA3" w:rsidP="6078CAA3" w:rsidRDefault="6078CAA3" w14:paraId="06A6646C" w14:textId="0690198E">
      <w:pPr>
        <w:pStyle w:val="EndnoteText"/>
        <w:bidi w:val="0"/>
      </w:pPr>
      <w:r w:rsidRPr="6078CAA3">
        <w:rPr>
          <w:rStyle w:val="EndnoteReference"/>
        </w:rPr>
        <w:endnoteRef/>
      </w:r>
      <w:r w:rsidR="6078CAA3">
        <w:rPr/>
        <w:t xml:space="preserve"> </w:t>
      </w:r>
      <w:hyperlink r:id="Rfaffc58ca8a14a56">
        <w:r w:rsidRPr="6078CAA3" w:rsidR="6078CAA3">
          <w:rPr>
            <w:rStyle w:val="Hyperlink"/>
          </w:rPr>
          <w:t>https://static6.arrow.com/aropdfconversion/5ff647cd30f423703234cbf85de7f2e794f2b199/smarteverythingasmelionuserguide.pdf</w:t>
        </w:r>
      </w:hyperlink>
    </w:p>
  </w:endnote>
  <w:endnote w:id="9966">
    <w:p w:rsidR="6078CAA3" w:rsidP="6078CAA3" w:rsidRDefault="6078CAA3" w14:paraId="5CDF0DE3" w14:textId="4EEB6A17">
      <w:pPr>
        <w:pStyle w:val="EndnoteText"/>
        <w:bidi w:val="0"/>
      </w:pPr>
      <w:r w:rsidRPr="6078CAA3">
        <w:rPr>
          <w:rStyle w:val="EndnoteReference"/>
        </w:rPr>
        <w:endnoteRef/>
      </w:r>
      <w:r w:rsidR="6078CAA3">
        <w:rPr/>
        <w:t xml:space="preserve"> https://lorawan-hackathon.readthedocs.io/en/latest/lion.html</w:t>
      </w:r>
    </w:p>
  </w:endnote>
  <w:endnote w:id="2095">
    <w:p w:rsidR="6078CAA3" w:rsidP="6078CAA3" w:rsidRDefault="6078CAA3" w14:paraId="69DEE730" w14:textId="72498A85">
      <w:pPr>
        <w:pStyle w:val="EndnoteText"/>
        <w:bidi w:val="0"/>
      </w:pPr>
      <w:r w:rsidRPr="6078CAA3">
        <w:rPr>
          <w:rStyle w:val="EndnoteReference"/>
        </w:rPr>
        <w:endnoteRef/>
      </w:r>
      <w:r w:rsidR="6078CAA3">
        <w:rPr/>
        <w:t>https://lora-alliance.org/sites/default/files/showcase-documents/Commercial_leaflet_Wirnet_iStation_2019-1.pdf</w:t>
      </w:r>
    </w:p>
  </w:endnote>
  <w:endnote w:id="25484">
    <w:p w:rsidR="6078CAA3" w:rsidP="6078CAA3" w:rsidRDefault="6078CAA3" w14:paraId="0E00AA41" w14:textId="2CAF11AD">
      <w:pPr>
        <w:pStyle w:val="EndnoteText"/>
        <w:bidi w:val="0"/>
      </w:pPr>
      <w:r w:rsidRPr="6078CAA3">
        <w:rPr>
          <w:rStyle w:val="EndnoteReference"/>
        </w:rPr>
        <w:endnoteRef/>
      </w:r>
      <w:r w:rsidR="6078CAA3">
        <w:rPr/>
        <w:t xml:space="preserve"> https://www.kerlink.com/product/wirnet-istation/</w:t>
      </w:r>
    </w:p>
  </w:endnote>
  <w:endnote w:id="13832">
    <w:p w:rsidR="6078CAA3" w:rsidP="6078CAA3" w:rsidRDefault="6078CAA3" w14:paraId="117878FC" w14:textId="0474A824">
      <w:pPr>
        <w:pStyle w:val="EndnoteText"/>
        <w:bidi w:val="0"/>
      </w:pPr>
      <w:r w:rsidRPr="6078CAA3">
        <w:rPr>
          <w:rStyle w:val="EndnoteReference"/>
        </w:rPr>
        <w:endnoteRef/>
      </w:r>
      <w:r w:rsidR="6078CAA3">
        <w:rPr/>
        <w:t xml:space="preserve"> https://www.thethingsnetwork.org/docs/gateways/kerlink/istation/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15D2" w:rsidR="001C7E99" w:rsidP="00672C9E" w:rsidRDefault="00501708" w14:paraId="7478F2F3" w14:textId="1A126022">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25A" w:rsidP="000E2B00" w:rsidRDefault="001B725A" w14:paraId="38A325F6" w14:textId="77777777">
      <w:r>
        <w:separator/>
      </w:r>
    </w:p>
  </w:footnote>
  <w:footnote w:type="continuationSeparator" w:id="0">
    <w:p w:rsidR="001B725A" w:rsidP="000E2B00" w:rsidRDefault="001B725A" w14:paraId="634144B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6F40E99">
      <w:rPr/>
      <w:t/>
    </w:r>
    <w:r w:rsidR="50843FD9">
      <w:rPr/>
      <w:t/>
    </w:r>
    <w:r w:rsidR="769C1A34">
      <w:rPr/>
      <w:t/>
    </w:r>
    <w:r w:rsidR="6078CAA3">
      <w:rPr/>
      <w:t/>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66F40E99">
      <w:rPr/>
      <w:t/>
    </w:r>
    <w:r w:rsidR="50843FD9">
      <w:rPr/>
      <w:t/>
    </w:r>
    <w:r w:rsidR="769C1A34">
      <w:rPr/>
      <w:t/>
    </w:r>
    <w:r w:rsidR="6078CAA3">
      <w:rPr/>
      <w:t/>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1">
    <w:abstractNumId w:val="15"/>
  </w:num>
  <w:num w:numId="1">
    <w:abstractNumId w:val="6"/>
  </w:num>
  <w:num w:numId="2">
    <w:abstractNumId w:val="5"/>
  </w:num>
  <w:num w:numId="3">
    <w:abstractNumId w:val="13"/>
  </w:num>
  <w:num w:numId="4">
    <w:abstractNumId w:val="13"/>
  </w:num>
  <w:num w:numId="5">
    <w:abstractNumId w:val="6"/>
  </w:num>
  <w:num w:numId="6">
    <w:abstractNumId w:val="0"/>
  </w:num>
  <w:num w:numId="7">
    <w:abstractNumId w:val="6"/>
  </w:num>
  <w:num w:numId="8">
    <w:abstractNumId w:val="9"/>
  </w:num>
  <w:num w:numId="9">
    <w:abstractNumId w:val="1"/>
  </w:num>
  <w:num w:numId="10">
    <w:abstractNumId w:val="1"/>
  </w:num>
  <w:num w:numId="11">
    <w:abstractNumId w:val="10"/>
  </w:num>
  <w:num w:numId="12">
    <w:abstractNumId w:val="1"/>
    <w:lvlOverride w:ilvl="0">
      <w:startOverride w:val="2"/>
    </w:lvlOverride>
    <w:lvlOverride w:ilvl="1">
      <w:startOverride w:val="1"/>
    </w:lvlOverride>
    <w:lvlOverride w:ilvl="2">
      <w:startOverride w:val="1"/>
    </w:lvlOverride>
  </w:num>
  <w:num w:numId="13">
    <w:abstractNumId w:val="11"/>
  </w:num>
  <w:num w:numId="14">
    <w:abstractNumId w:val="12"/>
  </w:num>
  <w:num w:numId="15">
    <w:abstractNumId w:val="8"/>
  </w:num>
  <w:num w:numId="16">
    <w:abstractNumId w:val="2"/>
  </w:num>
  <w:num w:numId="17">
    <w:abstractNumId w:val="14"/>
  </w:num>
  <w:num w:numId="18">
    <w:abstractNumId w:val="4"/>
  </w:num>
  <w:num w:numId="19">
    <w:abstractNumId w:val="3"/>
  </w:num>
  <w:num w:numId="2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803E2"/>
    <w:rsid w:val="00084E1D"/>
    <w:rsid w:val="000B2934"/>
    <w:rsid w:val="000C3B68"/>
    <w:rsid w:val="000E2B00"/>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D5DCA"/>
    <w:rsid w:val="003110AA"/>
    <w:rsid w:val="00312082"/>
    <w:rsid w:val="00324CF0"/>
    <w:rsid w:val="00325CC9"/>
    <w:rsid w:val="00372F04"/>
    <w:rsid w:val="003E1ADA"/>
    <w:rsid w:val="003F6A21"/>
    <w:rsid w:val="00414E77"/>
    <w:rsid w:val="00494B5E"/>
    <w:rsid w:val="004C11EA"/>
    <w:rsid w:val="00501708"/>
    <w:rsid w:val="00502CE8"/>
    <w:rsid w:val="005212BB"/>
    <w:rsid w:val="005C549A"/>
    <w:rsid w:val="005E14EF"/>
    <w:rsid w:val="00643A49"/>
    <w:rsid w:val="0064796D"/>
    <w:rsid w:val="00657DC4"/>
    <w:rsid w:val="006A504B"/>
    <w:rsid w:val="006C03AB"/>
    <w:rsid w:val="006E3D28"/>
    <w:rsid w:val="006F16F0"/>
    <w:rsid w:val="00706542"/>
    <w:rsid w:val="00732F9C"/>
    <w:rsid w:val="00772B92"/>
    <w:rsid w:val="00781EE6"/>
    <w:rsid w:val="00790399"/>
    <w:rsid w:val="007F370B"/>
    <w:rsid w:val="00820B0F"/>
    <w:rsid w:val="00863488"/>
    <w:rsid w:val="008677D7"/>
    <w:rsid w:val="008731DF"/>
    <w:rsid w:val="008E2796"/>
    <w:rsid w:val="008F5BDE"/>
    <w:rsid w:val="0096712E"/>
    <w:rsid w:val="00A33B8C"/>
    <w:rsid w:val="00A75E6A"/>
    <w:rsid w:val="00A94032"/>
    <w:rsid w:val="00AB2FF5"/>
    <w:rsid w:val="00AD35AC"/>
    <w:rsid w:val="00B16ADB"/>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 w:val="50843FD9"/>
    <w:rsid w:val="6078CAA3"/>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7"/>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7"/>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9"/>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4"/>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7"/>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6"/>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header4.xml" Id="rId14" /><Relationship Type="http://schemas.openxmlformats.org/officeDocument/2006/relationships/glossaryDocument" Target="/word/glossary/document.xml" Id="R238ba9ef61a14606" /><Relationship Type="http://schemas.openxmlformats.org/officeDocument/2006/relationships/hyperlink" Target="https://www.semtech.com/" TargetMode="External" Id="R3bad820ec7f64514" /><Relationship Type="http://schemas.openxmlformats.org/officeDocument/2006/relationships/hyperlink" Target="https://www.hoperf.com/" TargetMode="External" Id="R8044069cfaac493b" /><Relationship Type="http://schemas.openxmlformats.org/officeDocument/2006/relationships/hyperlink" Target="https://www.microchip.com/" TargetMode="External" Id="Rc0d39b00a44c4bfc" /><Relationship Type="http://schemas.openxmlformats.org/officeDocument/2006/relationships/image" Target="/media/image.jpg" Id="R93296d07317c4fa7" /><Relationship Type="http://schemas.openxmlformats.org/officeDocument/2006/relationships/hyperlink" Target="https://www.arrow.com/" TargetMode="External" Id="R445d31b86e2a4351" /><Relationship Type="http://schemas.openxmlformats.org/officeDocument/2006/relationships/hyperlink" Target="https://www.kerlink.com/" TargetMode="External" Id="R947d730b99174f91" /></Relationships>
</file>

<file path=word/_rels/endnotes.xml.rels>&#65279;<?xml version="1.0" encoding="utf-8"?><Relationships xmlns="http://schemas.openxmlformats.org/package/2006/relationships"><Relationship Type="http://schemas.openxmlformats.org/officeDocument/2006/relationships/hyperlink" Target="https://static6.arrow.com/aropdfconversion/5ff647cd30f423703234cbf85de7f2e794f2b199/smarteverythingasmelionuserguide.pdf" TargetMode="External" Id="Rfaffc58ca8a14a5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3f4574-2d3f-4379-8874-857acb9a4488}"/>
      </w:docPartPr>
      <w:docPartBody>
        <w:p w14:paraId="00FC16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NGI_TRUST_Deliverable template_2019_v2.dotx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18</revision>
  <dcterms:created xsi:type="dcterms:W3CDTF">2019-11-21T08:07:00.0000000Z</dcterms:created>
  <dcterms:modified xsi:type="dcterms:W3CDTF">2020-12-21T10:51:19.5230597Z</dcterms:modified>
</coreProperties>
</file>