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255" w:rsidRPr="009C5255" w:rsidRDefault="009C5255" w:rsidP="009C5255">
      <w:pPr>
        <w:spacing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Proyecto: </w:t>
      </w:r>
      <w:proofErr w:type="spellStart"/>
      <w:r w:rsidRPr="009C5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– Interpretación de Lenguaje de Señas para Sordomudos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EL. IEE. Análisis de Mercado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4.2. Segmentación del Mercado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4.2.1. Características del Mercado (Oportunidades)</w:t>
      </w:r>
    </w:p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mercado presenta oportunidades clave para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C5255" w:rsidRPr="009C5255" w:rsidRDefault="009C5255" w:rsidP="009C5255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Demanda de Inclusión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En México, leyes como la Ley General de Inclusión impulsan soluciones accesibles para personas sordas, beneficiando a instituciones educativas y gubernamentales.</w:t>
      </w:r>
    </w:p>
    <w:p w:rsidR="009C5255" w:rsidRPr="009C5255" w:rsidRDefault="009C5255" w:rsidP="009C5255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Tecnología Accesible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El uso masivo de cámaras en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smartphones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dispositivos embebidos (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e.g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.,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Pi) facilita la adopción de software de visión por computadora.</w:t>
      </w:r>
    </w:p>
    <w:p w:rsidR="009C5255" w:rsidRPr="009C5255" w:rsidRDefault="009C5255" w:rsidP="009C5255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Nicho Específico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Pocas soluciones están adaptadas al LSM, lo que posiciona a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como una herramienta única.</w:t>
      </w:r>
    </w:p>
    <w:p w:rsidR="009C5255" w:rsidRPr="009C5255" w:rsidRDefault="009C5255" w:rsidP="009C5255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de Servicios Profesionales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Ofrecer el software gratis bajo licencia libre, mientras se generan ingresos mediante servicios de capacitación, soporte técnico, mantenimiento, actualizaciones, implementación, consultoría y desarrollo personalizado, atrae a instituciones y empresas que buscan soluciones integrales.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4.2.2. Tamaño del Mercado (Número de Consumidores)</w:t>
      </w:r>
    </w:p>
    <w:p w:rsidR="009C5255" w:rsidRPr="009C5255" w:rsidRDefault="009C5255" w:rsidP="009C5255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Individuos Sordos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Según INEGI (2020), México tiene 2.3 millones de personas con discapacidad auditiva; un 30% (690,000) podría usar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C5255" w:rsidRPr="009C5255" w:rsidRDefault="009C5255" w:rsidP="009C5255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Instituciones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Incluyen 4,707 escuelas de educación especial (SEP, 2023), 500 organismos (DIF, IMSS,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ONGs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), y 200–300 empresas privadas.</w:t>
      </w:r>
    </w:p>
    <w:p w:rsidR="009C5255" w:rsidRPr="009C5255" w:rsidRDefault="009C5255" w:rsidP="009C5255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 Estimado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690,000 usuarios individuales y 1,700–2,000 entidades.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4.2.3. Crecimiento del Mercado (Expansión Cuantitativa en Función del Número de Ventas)</w:t>
      </w:r>
    </w:p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El mercado crece a una TCAC del 10–15%, proyectando USD 1.5 mil millones globales para 2032. En México:</w:t>
      </w:r>
    </w:p>
    <w:p w:rsidR="009C5255" w:rsidRPr="009C5255" w:rsidRDefault="009C5255" w:rsidP="009C5255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Usuarios Gratuitos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10,000 individuos y 100 instituciones en el primer año.</w:t>
      </w:r>
    </w:p>
    <w:p w:rsidR="009C5255" w:rsidRPr="009C5255" w:rsidRDefault="009C5255" w:rsidP="009C5255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Servicios Profesionales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Ingresos de MXN 290,000–710,000 (capacitación, soporte, mantenimiento, actualizaciones, consultoría, implementación, desarrollo personalizado).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4.2.4. Tendencias del Mercado (Patrones de Comportamiento de los Consumidores)</w:t>
      </w:r>
    </w:p>
    <w:p w:rsidR="009C5255" w:rsidRPr="009C5255" w:rsidRDefault="009C5255" w:rsidP="009C5255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Preferencia por Gratuito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Usuarios e instituciones eligen soluciones de bajo costo.</w:t>
      </w:r>
    </w:p>
    <w:p w:rsidR="009C5255" w:rsidRPr="009C5255" w:rsidRDefault="009C5255" w:rsidP="009C5255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Software Libre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ONGs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escuelas adoptan herramientas abiertas.</w:t>
      </w:r>
    </w:p>
    <w:p w:rsidR="009C5255" w:rsidRPr="009C5255" w:rsidRDefault="009C5255" w:rsidP="009C5255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Servicios Profesionales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Aumenta la demanda de capacitación, soporte y consultoría en inclusión.</w:t>
      </w:r>
    </w:p>
    <w:p w:rsidR="009C5255" w:rsidRPr="009C5255" w:rsidRDefault="009C5255" w:rsidP="009C5255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Dispositivos Móviles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Uso creciente de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smartphones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accesibilidad.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EL. IEE. Propiedad Intelectual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5.1. Estrategia de Propiedad Intelectual</w:t>
      </w:r>
    </w:p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, como software libre, fomenta la colaboración comunitaria mientras protege su identidad y servicios profesionales:</w:t>
      </w:r>
    </w:p>
    <w:p w:rsidR="009C5255" w:rsidRPr="009C5255" w:rsidRDefault="009C5255" w:rsidP="009C5255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Licencia de Código Abierto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Distribuido bajo </w:t>
      </w: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GPL v3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, permite modificaciones y distribución con la misma licencia. Bibliotecas (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OpenCV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MediaPipe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) son compatibles.</w:t>
      </w:r>
    </w:p>
    <w:p w:rsidR="009C5255" w:rsidRPr="009C5255" w:rsidRDefault="009C5255" w:rsidP="009C5255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Marca Registrada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Registrar “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” y el eslogan “Rompiendo Barreras, Conectando Mundos” ante el IMPI (costo estimado: MXN 3,000, no incluido en presupuesto actual).</w:t>
      </w:r>
    </w:p>
    <w:p w:rsidR="009C5255" w:rsidRPr="009C5255" w:rsidRDefault="009C5255" w:rsidP="009C5255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Documentación y </w:t>
      </w:r>
      <w:proofErr w:type="spellStart"/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Datasets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Publicados bajo </w:t>
      </w:r>
      <w:proofErr w:type="spellStart"/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Creative</w:t>
      </w:r>
      <w:proofErr w:type="spellEnd"/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Commons</w:t>
      </w:r>
      <w:proofErr w:type="spellEnd"/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BY-SA 4.0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alojados en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C5255" w:rsidRPr="009C5255" w:rsidRDefault="009C5255" w:rsidP="009C5255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Protección de Servicios Profesionales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Materiales de capacitación, guías de consultoría, y desarrollos personalizados protegidos por derechos de autor, con contratos para evitar redistribución.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5.2. Consideraciones Éticas</w:t>
      </w:r>
    </w:p>
    <w:p w:rsidR="009C5255" w:rsidRPr="009C5255" w:rsidRDefault="009C5255" w:rsidP="009C5255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Colaboración con la Federación Mexicana de Sordos para validar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datasets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C5255" w:rsidRPr="009C5255" w:rsidRDefault="009C5255" w:rsidP="009C5255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Transparencia en modificaciones al código y reinversión de ingresos de servicios en mejoras del software.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Modelo de Negocios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6.1. Visión General</w:t>
      </w:r>
    </w:p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SignoTec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adopta un </w:t>
      </w: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de Servicios Profesionales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 Modelo de Servicios Complementarios), ofreciendo el software de interpretación de LSM gratuitamente bajo licencia GPL v3, mientras genera ingresos mediante servicios de capacitación, soporte técnico, mantenimiento, actualizaciones, implementación, consultoría, y desarrollo personalizado. Este modelo asegura accesibilidad para usuarios individuales y sostenibilidad económica a través de servicios para instituciones y empresas.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6.2. Componentes del Modelo de Servicios Profesionales</w:t>
      </w:r>
    </w:p>
    <w:p w:rsidR="009C5255" w:rsidRPr="009C5255" w:rsidRDefault="009C5255" w:rsidP="009C5255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Software Gratuito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Reconocimiento en tiempo real de LSM usando cámaras estándar.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Traducción de señas a texto en español.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Interfaz configurable para 20 gestos.</w:t>
      </w:r>
    </w:p>
    <w:p w:rsidR="009C5255" w:rsidRPr="009C5255" w:rsidRDefault="009C5255" w:rsidP="00CA370C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Compatible con</w:t>
      </w:r>
      <w:r w:rsidR="00CA370C" w:rsidRPr="00CA37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GNU/Linux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Windows,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macOS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Soporte comunitario vía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C5255" w:rsidRPr="009C5255" w:rsidRDefault="009C5255" w:rsidP="009C5255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Servicios Profesionales (de Pago)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Capacitación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Talleres presenciales/virtuales para instituciones (MXN 5,000–15,000 por taller).</w:t>
      </w:r>
    </w:p>
    <w:p w:rsidR="009C5255" w:rsidRPr="009C5255" w:rsidRDefault="009C5255" w:rsidP="00CA370C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Soporte Técnico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="00CA370C">
        <w:rPr>
          <w:rFonts w:ascii="Times New Roman" w:eastAsia="Times New Roman" w:hAnsi="Times New Roman" w:cs="Times New Roman"/>
          <w:sz w:val="24"/>
          <w:szCs w:val="24"/>
          <w:lang w:eastAsia="es-MX"/>
        </w:rPr>
        <w:t>S</w:t>
      </w:r>
      <w:r w:rsidR="00CA370C" w:rsidRPr="00CA370C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esión 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(MXN 2,000/mes).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Mantenimiento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Instalación, solución de fallas, configuración en hardware especializado (MXN 3,000–10,000 por servicio).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Actualizaciones Personalizadas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Nuevas funcionalidades para clientes específicos (MXN 15,000–40,000 por proyecto).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Implementación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Configuración e integración en sistemas existentes (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e.g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., plataformas educativas) (MXN 5,000–20,000 por proyecto).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Consultoría en Accesibilidad Digital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Asesoramiento para implementar tecnologías inclusivas (MXN 10,000–25,000 por contrato).</w:t>
      </w:r>
    </w:p>
    <w:p w:rsidR="009C5255" w:rsidRPr="009C5255" w:rsidRDefault="009C5255" w:rsidP="009C5255">
      <w:pPr>
        <w:numPr>
          <w:ilvl w:val="1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Desarrollo Personalizado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Adaptaciones para dialectos regionales o necesidades específicas (MXN 10,000–30,000 por proyecto).</w:t>
      </w:r>
    </w:p>
    <w:p w:rsidR="009C5255" w:rsidRPr="009C5255" w:rsidRDefault="009C5255" w:rsidP="00CA370C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6.3. Presupuesto Adaptado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1328"/>
        <w:gridCol w:w="4453"/>
      </w:tblGrid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Monto (MXN)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Observaciones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Internet (Telmex)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$350.00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Dos meses de desarrollo. Acceso a repositorios y colaboración.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Energía Eléctrica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$400.00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Consumo estimado para equipos y pruebas.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Computadora Portátil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$9,000.00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Adquirida con becas estudiantiles. No inversión directa.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 (Ubuntu 24.04 LTS)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libre (GPL).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Bibliotecas (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OpenCV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MediaPipe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Python,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NumPy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Código abierto.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Cámara Web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Integrada en la computadora.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Materiales de Capacitación Inicial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Desarrollados por el equipo. Costos futuros: MXN 5,000–10,000.</w:t>
            </w:r>
          </w:p>
        </w:tc>
      </w:tr>
    </w:tbl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Total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MXN 9,750.00</w:t>
      </w:r>
    </w:p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Notas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9C5255" w:rsidRPr="009C5255" w:rsidRDefault="009C5255" w:rsidP="009C5255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Software libre elimina costos de licencias.</w:t>
      </w:r>
    </w:p>
    <w:p w:rsidR="009C5255" w:rsidRPr="009C5255" w:rsidRDefault="009C5255" w:rsidP="009C5255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Costos operativos mínimos reflejan viabilidad.</w:t>
      </w:r>
    </w:p>
    <w:p w:rsidR="009C5255" w:rsidRPr="009C5255" w:rsidRDefault="009C5255" w:rsidP="009C5255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Futuros costos: registro de marca (MXN 3,000), materiales profesionales (MXN 5,000–10,000).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6.4. Estrategia de Monetización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Capacitación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Talleres para SEP, universidades, IMSS. Meta: 10 talleres/año (MXN 50,000–150,000).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Soporte Técnico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Suscripciones mensuales. Meta: 3 clientes/año (MXN 72,000).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Mantenimiento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Servicios para hardware especializado. Meta: 5 servicios/año (MXN 15,000–50,000).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Actualizaciones Personalizadas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Nuevas funcionalidades. Meta: 3 proyectos/año (MXN 45,000–120,000).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Implementación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Integraciones en sistemas. Meta: 4 proyectos/año (MXN 20,000–80,000).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Consultoría en Accesibilidad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Asesoramiento a empresas. Meta: 4 contratos/año (MXN 40,000–100,000).</w:t>
      </w:r>
    </w:p>
    <w:p w:rsidR="009C5255" w:rsidRPr="009C5255" w:rsidRDefault="009C5255" w:rsidP="009C5255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Desarrollo Personalizado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Adaptaciones específicas. Meta: 5 proyectos/año (MXN 50,000–150,000).</w:t>
      </w:r>
    </w:p>
    <w:p w:rsidR="009C5255" w:rsidRPr="009C5255" w:rsidRDefault="009C5255" w:rsidP="009C5255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Ingresos Proyectados (1er Año)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MXN 292,000–722,000.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6.5. Plan de Implementación</w:t>
      </w:r>
    </w:p>
    <w:p w:rsidR="009C5255" w:rsidRPr="009C5255" w:rsidRDefault="009C5255" w:rsidP="009C5255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Fase 1 (0–6 meses)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Finalizar software, publicar en </w:t>
      </w:r>
      <w:proofErr w:type="spellStart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GitHub</w:t>
      </w:r>
      <w:proofErr w:type="spellEnd"/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, lanzar versión gratuita.</w:t>
      </w:r>
    </w:p>
    <w:p w:rsidR="009C5255" w:rsidRPr="009C5255" w:rsidRDefault="009C5255" w:rsidP="009C5255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Fase 2 (6–12 meses)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Ofrecer servicios profesionales (talleres, soporte), crear materiales, alianzas con SEP.</w:t>
      </w:r>
    </w:p>
    <w:p w:rsidR="009C5255" w:rsidRPr="009C5255" w:rsidRDefault="009C5255" w:rsidP="009C5255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Fase 3 (12–24 meses)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Expandir servicios a otros lenguajes de señas, ofrecer consultoría y desarrollo personalizado.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6.6. Rentabilidad y ROI</w:t>
      </w:r>
    </w:p>
    <w:p w:rsidR="009C5255" w:rsidRPr="009C5255" w:rsidRDefault="009C5255" w:rsidP="009C5255">
      <w:pPr>
        <w:numPr>
          <w:ilvl w:val="0"/>
          <w:numId w:val="1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Inversión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MXN 9,750.</w:t>
      </w:r>
    </w:p>
    <w:p w:rsidR="009C5255" w:rsidRPr="009C5255" w:rsidRDefault="009C5255" w:rsidP="009C5255">
      <w:pPr>
        <w:numPr>
          <w:ilvl w:val="0"/>
          <w:numId w:val="1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Ingresos (1er Año)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MXN 292,000–722,000.</w:t>
      </w:r>
    </w:p>
    <w:p w:rsidR="009C5255" w:rsidRPr="009C5255" w:rsidRDefault="009C5255" w:rsidP="009C5255">
      <w:pPr>
        <w:numPr>
          <w:ilvl w:val="0"/>
          <w:numId w:val="1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ROI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Recuperación en 1–3 meses.</w:t>
      </w:r>
    </w:p>
    <w:p w:rsidR="009C5255" w:rsidRPr="009C5255" w:rsidRDefault="009C5255" w:rsidP="009C5255">
      <w:pPr>
        <w:numPr>
          <w:ilvl w:val="0"/>
          <w:numId w:val="11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Sostenibilidad</w:t>
      </w:r>
      <w:r w:rsidRPr="009C5255">
        <w:rPr>
          <w:rFonts w:ascii="Times New Roman" w:eastAsia="Times New Roman" w:hAnsi="Times New Roman" w:cs="Times New Roman"/>
          <w:sz w:val="24"/>
          <w:szCs w:val="24"/>
          <w:lang w:eastAsia="es-MX"/>
        </w:rPr>
        <w:t>: Ingresos de servicios financian mejoras del software.</w:t>
      </w:r>
    </w:p>
    <w:p w:rsidR="009C5255" w:rsidRPr="009C5255" w:rsidRDefault="009C5255" w:rsidP="009C5255">
      <w:pPr>
        <w:spacing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9C525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7. Modelo de Negocios </w:t>
      </w:r>
      <w:proofErr w:type="spellStart"/>
      <w:r w:rsidRPr="009C525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Canvas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81"/>
        <w:gridCol w:w="2144"/>
        <w:gridCol w:w="1883"/>
        <w:gridCol w:w="1696"/>
      </w:tblGrid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Segmentos de Clientes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Propuesta de Valor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Canales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Relaciones con Clientes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Fuentes de Ingresos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 Individuos sordos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Instituciones educativas (SEP, universidades)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Organismos gubernamentales (DIF, IMSS)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 xml:space="preserve">-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ONGs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Empresas privadas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- Software libre para LSM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 xml:space="preserve">- Servicios profesionales: capacitación, soporte, mantenimiento, actualizaciones, 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implementación, consultoría, desarrollo personalizado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 xml:space="preserve">-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 xml:space="preserve">- Sitio web de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SignoTec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Talleres presenciales/virtuales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Redes sociales (X, YouTube)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- Alianzas con SEP/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- Soporte comunitario (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GitHub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Asistencia profesional (clientes de servicios)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 xml:space="preserve">- 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Retroalimentación con comunidad sorda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- Capacitación (MXN 5,000–15,000)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Soporte técnico (MXN 2,000/mes)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Mantenimiento (MXN 3,000–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10,000)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Actualizaciones (MXN 15,000–40,000)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Implementación (MXN 5,000–20,000)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Consultoría (MXN 10,000–25,000)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Desarrollo personalizado (MXN 10,000–30,000)</w:t>
            </w:r>
          </w:p>
        </w:tc>
      </w:tr>
    </w:tbl>
    <w:p w:rsidR="009C5255" w:rsidRPr="009C5255" w:rsidRDefault="009C5255" w:rsidP="009C5255">
      <w:pPr>
        <w:spacing w:before="0" w:beforeAutospacing="0" w:after="0" w:afterAutospacing="0" w:line="240" w:lineRule="auto"/>
        <w:ind w:firstLine="0"/>
        <w:jc w:val="left"/>
        <w:rPr>
          <w:rFonts w:ascii="Times New Roman" w:eastAsia="Times New Roman" w:hAnsi="Times New Roman" w:cs="Times New Roman"/>
          <w:vanish/>
          <w:sz w:val="24"/>
          <w:szCs w:val="24"/>
          <w:lang w:eastAsia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089"/>
        <w:gridCol w:w="2001"/>
        <w:gridCol w:w="3326"/>
      </w:tblGrid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Actividades Clave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Recursos Clave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Socios Clave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Estructura de Costos</w:t>
            </w:r>
          </w:p>
        </w:tc>
      </w:tr>
      <w:tr w:rsidR="009C5255" w:rsidRPr="009C5255" w:rsidTr="009C52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 Desarrollo de software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Capacitación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Soporte y mantenimiento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Actualizaciones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Implementación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Consultoría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Desarrollo personalizado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 Equipo de desarrollo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Computadoras (becas)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Bibliotecas (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OpenCV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MediaPipe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 xml:space="preserve">-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Datasets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de LSM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Comunidad sorda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 Federación Mexicana de Sordos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SEP, DIF, IMSS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Universidades (UNAM, IPN)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 xml:space="preserve">- 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ONGs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Google (</w:t>
            </w:r>
            <w:proofErr w:type="spellStart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MediaPipe</w:t>
            </w:r>
            <w:proofErr w:type="spellEnd"/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5255" w:rsidRPr="009C5255" w:rsidRDefault="009C5255" w:rsidP="009C525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 Internet/electricidad (MXN 750)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Computadoras (MXN 9,000, no directa)</w:t>
            </w:r>
            <w:r w:rsidRPr="009C525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br/>
              <w:t>- Futuros: marca (MXN 3,000), materiales (MXN 5,000–10,000)</w:t>
            </w:r>
          </w:p>
        </w:tc>
      </w:tr>
    </w:tbl>
    <w:p w:rsidR="00E909EF" w:rsidRDefault="00E909EF">
      <w:bookmarkStart w:id="0" w:name="_GoBack"/>
      <w:bookmarkEnd w:id="0"/>
    </w:p>
    <w:sectPr w:rsidR="00E909EF" w:rsidSect="00C0681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C1B1E"/>
    <w:multiLevelType w:val="multilevel"/>
    <w:tmpl w:val="ECC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3809"/>
    <w:multiLevelType w:val="multilevel"/>
    <w:tmpl w:val="C43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1E96"/>
    <w:multiLevelType w:val="multilevel"/>
    <w:tmpl w:val="43E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636BB"/>
    <w:multiLevelType w:val="multilevel"/>
    <w:tmpl w:val="DE94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D3A7D"/>
    <w:multiLevelType w:val="multilevel"/>
    <w:tmpl w:val="245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6C71"/>
    <w:multiLevelType w:val="multilevel"/>
    <w:tmpl w:val="01A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95A24"/>
    <w:multiLevelType w:val="multilevel"/>
    <w:tmpl w:val="B54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84478"/>
    <w:multiLevelType w:val="multilevel"/>
    <w:tmpl w:val="CB5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0370C"/>
    <w:multiLevelType w:val="multilevel"/>
    <w:tmpl w:val="F2F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13E95"/>
    <w:multiLevelType w:val="multilevel"/>
    <w:tmpl w:val="57A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51E21"/>
    <w:multiLevelType w:val="multilevel"/>
    <w:tmpl w:val="41F2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55"/>
    <w:rsid w:val="009C5255"/>
    <w:rsid w:val="00C0681B"/>
    <w:rsid w:val="00C17411"/>
    <w:rsid w:val="00CA370C"/>
    <w:rsid w:val="00CE2DC0"/>
    <w:rsid w:val="00E9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4E57F-B9B6-4DE3-AEEF-681239D9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before="100" w:beforeAutospacing="1" w:after="100" w:afterAutospacing="1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5255"/>
    <w:pPr>
      <w:spacing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C5255"/>
    <w:pPr>
      <w:spacing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C5255"/>
    <w:pPr>
      <w:spacing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9C5255"/>
    <w:pPr>
      <w:spacing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25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C525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C525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9C5255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C5255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C5255"/>
    <w:rPr>
      <w:b/>
      <w:bCs/>
    </w:rPr>
  </w:style>
  <w:style w:type="character" w:styleId="nfasis">
    <w:name w:val="Emphasis"/>
    <w:basedOn w:val="Fuentedeprrafopredeter"/>
    <w:uiPriority w:val="20"/>
    <w:qFormat/>
    <w:rsid w:val="009C52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9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1303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2025-05-01T05:31:00Z</dcterms:created>
  <dcterms:modified xsi:type="dcterms:W3CDTF">2025-05-01T05:48:00Z</dcterms:modified>
</cp:coreProperties>
</file>