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A5" w:rsidRPr="002150A5" w:rsidRDefault="002150A5" w:rsidP="002150A5">
      <w:pPr>
        <w:spacing w:after="150" w:line="780" w:lineRule="atLeast"/>
        <w:outlineLvl w:val="0"/>
        <w:rPr>
          <w:rFonts w:ascii="inherit" w:eastAsia="Times New Roman" w:hAnsi="inherit" w:cs="Times New Roman"/>
          <w:kern w:val="36"/>
          <w:sz w:val="48"/>
          <w:szCs w:val="78"/>
          <w:lang w:eastAsia="es-AR"/>
        </w:rPr>
      </w:pPr>
      <w:r w:rsidRPr="002150A5">
        <w:rPr>
          <w:rFonts w:ascii="inherit" w:eastAsia="Times New Roman" w:hAnsi="inherit" w:cs="Times New Roman"/>
          <w:kern w:val="36"/>
          <w:sz w:val="48"/>
          <w:szCs w:val="78"/>
          <w:lang w:eastAsia="es-AR"/>
        </w:rPr>
        <w:t xml:space="preserve">Mapa de calor de correlación en </w:t>
      </w:r>
      <w:proofErr w:type="spellStart"/>
      <w:r w:rsidRPr="002150A5">
        <w:rPr>
          <w:rFonts w:ascii="inherit" w:eastAsia="Times New Roman" w:hAnsi="inherit" w:cs="Times New Roman"/>
          <w:kern w:val="36"/>
          <w:sz w:val="48"/>
          <w:szCs w:val="78"/>
          <w:lang w:eastAsia="es-AR"/>
        </w:rPr>
        <w:t>Seaborn</w:t>
      </w:r>
      <w:proofErr w:type="spellEnd"/>
    </w:p>
    <w:p w:rsidR="002150A5" w:rsidRPr="002150A5" w:rsidRDefault="002150A5" w:rsidP="002150A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30"/>
          <w:szCs w:val="30"/>
          <w:lang w:eastAsia="es-AR"/>
        </w:rPr>
      </w:pP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imes New Roman" w:eastAsia="Times New Roman" w:hAnsi="Times New Roman" w:cs="Times New Roman"/>
          <w:color w:val="3F3F3F"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4DE27040" wp14:editId="02F9298F">
            <wp:simplePos x="0" y="0"/>
            <wp:positionH relativeFrom="column">
              <wp:posOffset>2889885</wp:posOffset>
            </wp:positionH>
            <wp:positionV relativeFrom="paragraph">
              <wp:posOffset>19685</wp:posOffset>
            </wp:positionV>
            <wp:extent cx="2813050" cy="2420620"/>
            <wp:effectExtent l="0" t="0" r="635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La correlación es un factor fundamental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fundamental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para los científicos de datos. Indica cómo las variables de un conjunto de datos se relacionan entre sí y cómo se mueven entre sí. El valor de correlación varía de -1 a +1. 0 La correlación indica que dos variables son independientes entre sí. Una correlación positiva indica que las variables se mueven en la misma dirección y una correlación negativa indica lo contrario.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Podemos trazar 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de correlación utilizando el módulo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seaborn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 Ayuda a comprender el conjunto de datos fácilmente y se utiliza con mucha frecuencia para el trabajo de análisis.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Este tutorial presentará cómo trazar 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de correlación en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Python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usando la función </w:t>
      </w:r>
      <w:proofErr w:type="spellStart"/>
      <w:proofErr w:type="gram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seaborn.heatmap</w:t>
      </w:r>
      <w:proofErr w:type="spell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(</w:t>
      </w:r>
      <w:proofErr w:type="gram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)</w:t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El mapa de calor se utiliza para representar gráficamente los valores del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con diferentes tonos de color para diferentes valores. Visualiza 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general con mucha claridad.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En el siguiente código, representaremos un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de correlación usando un mapa de calor en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Python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pandas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matplotlib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pyplot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plt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seaborn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DataFrame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{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1"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10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2"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3"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999999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4"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}</w:t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p w:rsidR="00A948E3" w:rsidRDefault="00A948E3" w:rsidP="00A948E3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Style w:val="CdigoHTML"/>
          <w:rFonts w:ascii="Consolas" w:hAnsi="Consolas"/>
          <w:color w:val="000000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</w:rPr>
        <w:t>sns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set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000000"/>
        </w:rPr>
        <w:t>rc</w:t>
      </w:r>
      <w:proofErr w:type="spellEnd"/>
      <w:r>
        <w:rPr>
          <w:rStyle w:val="token"/>
          <w:rFonts w:ascii="Consolas" w:hAnsi="Consolas"/>
          <w:color w:val="A67F59"/>
        </w:rPr>
        <w:t>=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669900"/>
        </w:rPr>
        <w:t>"</w:t>
      </w:r>
      <w:proofErr w:type="spellStart"/>
      <w:r>
        <w:rPr>
          <w:rStyle w:val="token"/>
          <w:rFonts w:ascii="Consolas" w:hAnsi="Consolas"/>
          <w:color w:val="669900"/>
        </w:rPr>
        <w:t>figure.figsize</w:t>
      </w:r>
      <w:proofErr w:type="spellEnd"/>
      <w:r>
        <w:rPr>
          <w:rStyle w:val="token"/>
          <w:rFonts w:ascii="Consolas" w:hAnsi="Consolas"/>
          <w:color w:val="669900"/>
        </w:rPr>
        <w:t>"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15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8</w:t>
      </w:r>
      <w:r>
        <w:rPr>
          <w:rStyle w:val="token"/>
          <w:rFonts w:ascii="Consolas" w:hAnsi="Consolas"/>
          <w:color w:val="999999"/>
        </w:rPr>
        <w:t>)})</w:t>
      </w:r>
      <w:r>
        <w:rPr>
          <w:rStyle w:val="token"/>
          <w:rFonts w:ascii="Consolas" w:hAnsi="Consolas"/>
          <w:color w:val="999999"/>
        </w:rPr>
        <w:t xml:space="preserve"> </w:t>
      </w:r>
      <w:r>
        <w:rPr>
          <w:rStyle w:val="token"/>
          <w:rFonts w:ascii="Consolas" w:hAnsi="Consolas"/>
          <w:color w:val="999999"/>
        </w:rPr>
        <w:tab/>
      </w:r>
      <w:r>
        <w:rPr>
          <w:rStyle w:val="token"/>
          <w:rFonts w:ascii="Consolas" w:hAnsi="Consolas"/>
          <w:color w:val="999999"/>
        </w:rPr>
        <w:tab/>
        <w:t>#le da un tamaño al grafico</w:t>
      </w:r>
    </w:p>
    <w:p w:rsidR="00A948E3" w:rsidRDefault="00A948E3" w:rsidP="00A948E3">
      <w:pPr>
        <w:pStyle w:val="HTMLconformatoprevio"/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spacing w:before="225" w:after="37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CdigoHTML"/>
          <w:rFonts w:ascii="Consolas" w:hAnsi="Consolas"/>
          <w:color w:val="000000"/>
        </w:rPr>
        <w:t>sns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heatmap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000000"/>
        </w:rPr>
        <w:t>df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CdigoHTML"/>
          <w:rFonts w:ascii="Consolas" w:hAnsi="Consolas"/>
          <w:color w:val="000000"/>
        </w:rPr>
        <w:t>corr</w:t>
      </w:r>
      <w:proofErr w:type="spellEnd"/>
      <w:r>
        <w:rPr>
          <w:rStyle w:val="token"/>
          <w:rFonts w:ascii="Consolas" w:hAnsi="Consolas"/>
          <w:color w:val="999999"/>
        </w:rPr>
        <w:t>())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El código anterior crea una gráfica de mapa de calor de correlación básica. La función </w:t>
      </w:r>
      <w:proofErr w:type="spellStart"/>
      <w:proofErr w:type="gram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corr</w:t>
      </w:r>
      <w:proofErr w:type="spell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(</w:t>
      </w:r>
      <w:proofErr w:type="gram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)</w:t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 se utiliza para devolver 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de correlación del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DataFrame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 También podemos calcular otros tipos de correlaciones usando esta función. Observe que el tono de color para cada valor en la barra del eje de color.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lastRenderedPageBreak/>
        <w:t>También podemos personalizar la figura final utilizando diferentes parámetros. Consulte el siguiente código.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pandas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matplotlib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pyplot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plt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seaborn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DataFrame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{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1"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10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2"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3"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4"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}</w:t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heatmap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  <w:proofErr w:type="spellStart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corr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(),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vmin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=-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vmax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=+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annot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True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cmap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proofErr w:type="spellStart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coolwarm</w:t>
      </w:r>
      <w:proofErr w:type="spellEnd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p w:rsidR="00A948E3" w:rsidRDefault="00A948E3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Observe el uso de tantos parámetros. Los argumentos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vmin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 y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vmax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 se utilizan para especificar la escala del eje de color. </w:t>
      </w:r>
      <w:proofErr w:type="gram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el</w:t>
      </w:r>
      <w:proofErr w:type="gram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 argumento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cmap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 aquí altera el esquema de color utilizado para la trama. El parámetro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annot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 se utiliza para mostrar los valores de correlación en los cuadrados. Además, podemos utilizar los parámetros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linewidth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 y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linecolor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 para oscurecer los bordes de los cuadrados y especificar el color del borde. Podemos personalizar la barra de colores usando el argumento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cbar_kws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Tenga en cuenta que si elimina la mitad de los datos en un lado de la diagonal principal, no perderá ninguna información importante ya que se repite. Debido a esto, también podemos crear un diagrama triangular.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El siguiente fragmento de código logra esto.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pandas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matplotlib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pyplot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plt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seaborn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proofErr w:type="spellEnd"/>
    </w:p>
    <w:p w:rsid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numpy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np</w:t>
      </w:r>
      <w:proofErr w:type="spellEnd"/>
    </w:p>
    <w:p w:rsidR="00A948E3" w:rsidRPr="002150A5" w:rsidRDefault="00A948E3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DataFrame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proofErr w:type="gramStart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{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proofErr w:type="gramEnd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Day 1"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10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2"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3"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4"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}</w:t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p w:rsidR="00A948E3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upp_mat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np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triu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  <w:proofErr w:type="spellStart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corr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())</w:t>
      </w:r>
      <w:bookmarkStart w:id="0" w:name="_GoBack"/>
      <w:bookmarkEnd w:id="0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heatmap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  <w:proofErr w:type="spellStart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corr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(),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vmin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=-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vmax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=+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annot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True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cmap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proofErr w:type="spellStart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coolwarm</w:t>
      </w:r>
      <w:proofErr w:type="spellEnd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mask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upp_mat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En el código anterior, primero usamos el </w:t>
      </w:r>
      <w:proofErr w:type="spellStart"/>
      <w:proofErr w:type="gram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numpy.triu</w:t>
      </w:r>
      <w:proofErr w:type="spell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(</w:t>
      </w:r>
      <w:proofErr w:type="gram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)</w:t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, que devuelve el triángulo superior del </w:t>
      </w:r>
      <w:proofErr w:type="spellStart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array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, y luego lo enmascaramos usando el argumento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mask</w:t>
      </w:r>
      <w:proofErr w:type="spellEnd"/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 xml:space="preserve"> de la </w:t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lastRenderedPageBreak/>
        <w:t>función </w:t>
      </w:r>
      <w:proofErr w:type="spell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heatmap</w:t>
      </w:r>
      <w:proofErr w:type="spell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()</w:t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 De manera similar, podemos enmascarar el triángulo inferior usando la función </w:t>
      </w:r>
      <w:proofErr w:type="spellStart"/>
      <w:proofErr w:type="gramStart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numpy.tril</w:t>
      </w:r>
      <w:proofErr w:type="spell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(</w:t>
      </w:r>
      <w:proofErr w:type="gramEnd"/>
      <w:r w:rsidRPr="002150A5">
        <w:rPr>
          <w:rFonts w:ascii="Tahoma" w:eastAsia="Times New Roman" w:hAnsi="Tahoma" w:cs="Tahoma"/>
          <w:color w:val="F4645F"/>
          <w:sz w:val="24"/>
          <w:szCs w:val="24"/>
          <w:shd w:val="clear" w:color="auto" w:fill="F0F2F1"/>
          <w:lang w:eastAsia="es-AR"/>
        </w:rPr>
        <w:t>)</w:t>
      </w: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Otra representación interesante que podemos obtener es que podemos mapear solo una variable y encontrar su correlación con diferentes variables.</w:t>
      </w:r>
    </w:p>
    <w:p w:rsidR="002150A5" w:rsidRPr="002150A5" w:rsidRDefault="002150A5" w:rsidP="002150A5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333333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333333"/>
          <w:sz w:val="24"/>
          <w:szCs w:val="24"/>
          <w:lang w:eastAsia="es-AR"/>
        </w:rPr>
        <w:t>Por ejemplo,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pandas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matplotlib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pyplot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plt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seaborn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import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numpy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0077AA"/>
          <w:sz w:val="24"/>
          <w:szCs w:val="24"/>
          <w:lang w:eastAsia="es-AR"/>
        </w:rPr>
        <w:t>as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np</w:t>
      </w:r>
      <w:proofErr w:type="spellEnd"/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proofErr w:type="spellEnd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pd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DataFrame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{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1"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10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2"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3"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4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6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2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3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    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4"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: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[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5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7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8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9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],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   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}</w:t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="00A948E3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ab/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upp_mat</w:t>
      </w:r>
      <w:proofErr w:type="spell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np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triu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  <w:proofErr w:type="spellStart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corr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())</w:t>
      </w:r>
    </w:p>
    <w:p w:rsidR="002150A5" w:rsidRPr="002150A5" w:rsidRDefault="002150A5" w:rsidP="002150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</w:p>
    <w:p w:rsidR="005A7298" w:rsidRPr="00A948E3" w:rsidRDefault="002150A5" w:rsidP="00A948E3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AR"/>
        </w:rPr>
      </w:pPr>
      <w:proofErr w:type="spellStart"/>
      <w:proofErr w:type="gram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sns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heatmap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</w:t>
      </w:r>
      <w:proofErr w:type="spellStart"/>
      <w:proofErr w:type="gramEnd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df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.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corr</w:t>
      </w:r>
      <w:proofErr w:type="spellEnd"/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()[[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"Day 1"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]],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vmin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=-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vmax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=+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1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annot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990055"/>
          <w:sz w:val="24"/>
          <w:szCs w:val="24"/>
          <w:lang w:eastAsia="es-AR"/>
        </w:rPr>
        <w:t>True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,</w:t>
      </w:r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 xml:space="preserve"> </w:t>
      </w:r>
      <w:proofErr w:type="spellStart"/>
      <w:r w:rsidRPr="002150A5">
        <w:rPr>
          <w:rFonts w:ascii="Tahoma" w:eastAsia="Times New Roman" w:hAnsi="Tahoma" w:cs="Tahoma"/>
          <w:color w:val="000000"/>
          <w:sz w:val="24"/>
          <w:szCs w:val="24"/>
          <w:lang w:eastAsia="es-AR"/>
        </w:rPr>
        <w:t>cmap</w:t>
      </w:r>
      <w:proofErr w:type="spellEnd"/>
      <w:r w:rsidRPr="002150A5">
        <w:rPr>
          <w:rFonts w:ascii="Tahoma" w:eastAsia="Times New Roman" w:hAnsi="Tahoma" w:cs="Tahoma"/>
          <w:color w:val="A67F59"/>
          <w:sz w:val="24"/>
          <w:szCs w:val="24"/>
          <w:lang w:eastAsia="es-AR"/>
        </w:rPr>
        <w:t>=</w:t>
      </w:r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proofErr w:type="spellStart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coolwarm</w:t>
      </w:r>
      <w:proofErr w:type="spellEnd"/>
      <w:r w:rsidRPr="002150A5">
        <w:rPr>
          <w:rFonts w:ascii="Tahoma" w:eastAsia="Times New Roman" w:hAnsi="Tahoma" w:cs="Tahoma"/>
          <w:color w:val="669900"/>
          <w:sz w:val="24"/>
          <w:szCs w:val="24"/>
          <w:lang w:eastAsia="es-AR"/>
        </w:rPr>
        <w:t>"</w:t>
      </w:r>
      <w:r w:rsidRPr="002150A5">
        <w:rPr>
          <w:rFonts w:ascii="Tahoma" w:eastAsia="Times New Roman" w:hAnsi="Tahoma" w:cs="Tahoma"/>
          <w:color w:val="999999"/>
          <w:sz w:val="24"/>
          <w:szCs w:val="24"/>
          <w:lang w:eastAsia="es-AR"/>
        </w:rPr>
        <w:t>)</w:t>
      </w:r>
    </w:p>
    <w:sectPr w:rsidR="005A7298" w:rsidRPr="00A948E3" w:rsidSect="002150A5">
      <w:pgSz w:w="11906" w:h="16838"/>
      <w:pgMar w:top="851" w:right="1133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A5"/>
    <w:rsid w:val="002150A5"/>
    <w:rsid w:val="005A7298"/>
    <w:rsid w:val="006C6132"/>
    <w:rsid w:val="00A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5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0A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ext-contrast">
    <w:name w:val="text-contrast"/>
    <w:basedOn w:val="Fuentedeprrafopredeter"/>
    <w:rsid w:val="002150A5"/>
  </w:style>
  <w:style w:type="character" w:styleId="Hipervnculo">
    <w:name w:val="Hyperlink"/>
    <w:basedOn w:val="Fuentedeprrafopredeter"/>
    <w:uiPriority w:val="99"/>
    <w:semiHidden/>
    <w:unhideWhenUsed/>
    <w:rsid w:val="002150A5"/>
    <w:rPr>
      <w:color w:val="0000FF"/>
      <w:u w:val="single"/>
    </w:rPr>
  </w:style>
  <w:style w:type="character" w:customStyle="1" w:styleId="ml-1">
    <w:name w:val="ml-1"/>
    <w:basedOn w:val="Fuentedeprrafopredeter"/>
    <w:rsid w:val="002150A5"/>
  </w:style>
  <w:style w:type="paragraph" w:styleId="NormalWeb">
    <w:name w:val="Normal (Web)"/>
    <w:basedOn w:val="Normal"/>
    <w:uiPriority w:val="99"/>
    <w:semiHidden/>
    <w:unhideWhenUsed/>
    <w:rsid w:val="0021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150A5"/>
    <w:rPr>
      <w:rFonts w:ascii="Courier New" w:eastAsia="Times New Roman" w:hAnsi="Courier New" w:cs="Courier New"/>
      <w:sz w:val="20"/>
      <w:szCs w:val="20"/>
    </w:rPr>
  </w:style>
  <w:style w:type="character" w:customStyle="1" w:styleId="avp-caption-title">
    <w:name w:val="avp-caption-title"/>
    <w:basedOn w:val="Fuentedeprrafopredeter"/>
    <w:rsid w:val="002150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0A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2150A5"/>
  </w:style>
  <w:style w:type="paragraph" w:styleId="Textodeglobo">
    <w:name w:val="Balloon Text"/>
    <w:basedOn w:val="Normal"/>
    <w:link w:val="TextodegloboCar"/>
    <w:uiPriority w:val="99"/>
    <w:semiHidden/>
    <w:unhideWhenUsed/>
    <w:rsid w:val="0021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5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0A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ext-contrast">
    <w:name w:val="text-contrast"/>
    <w:basedOn w:val="Fuentedeprrafopredeter"/>
    <w:rsid w:val="002150A5"/>
  </w:style>
  <w:style w:type="character" w:styleId="Hipervnculo">
    <w:name w:val="Hyperlink"/>
    <w:basedOn w:val="Fuentedeprrafopredeter"/>
    <w:uiPriority w:val="99"/>
    <w:semiHidden/>
    <w:unhideWhenUsed/>
    <w:rsid w:val="002150A5"/>
    <w:rPr>
      <w:color w:val="0000FF"/>
      <w:u w:val="single"/>
    </w:rPr>
  </w:style>
  <w:style w:type="character" w:customStyle="1" w:styleId="ml-1">
    <w:name w:val="ml-1"/>
    <w:basedOn w:val="Fuentedeprrafopredeter"/>
    <w:rsid w:val="002150A5"/>
  </w:style>
  <w:style w:type="paragraph" w:styleId="NormalWeb">
    <w:name w:val="Normal (Web)"/>
    <w:basedOn w:val="Normal"/>
    <w:uiPriority w:val="99"/>
    <w:semiHidden/>
    <w:unhideWhenUsed/>
    <w:rsid w:val="0021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2150A5"/>
    <w:rPr>
      <w:rFonts w:ascii="Courier New" w:eastAsia="Times New Roman" w:hAnsi="Courier New" w:cs="Courier New"/>
      <w:sz w:val="20"/>
      <w:szCs w:val="20"/>
    </w:rPr>
  </w:style>
  <w:style w:type="character" w:customStyle="1" w:styleId="avp-caption-title">
    <w:name w:val="avp-caption-title"/>
    <w:basedOn w:val="Fuentedeprrafopredeter"/>
    <w:rsid w:val="002150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0A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Fuentedeprrafopredeter"/>
    <w:rsid w:val="002150A5"/>
  </w:style>
  <w:style w:type="paragraph" w:styleId="Textodeglobo">
    <w:name w:val="Balloon Text"/>
    <w:basedOn w:val="Normal"/>
    <w:link w:val="TextodegloboCar"/>
    <w:uiPriority w:val="99"/>
    <w:semiHidden/>
    <w:unhideWhenUsed/>
    <w:rsid w:val="00215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Aguirre</dc:creator>
  <cp:lastModifiedBy>Javier Aguirre</cp:lastModifiedBy>
  <cp:revision>1</cp:revision>
  <dcterms:created xsi:type="dcterms:W3CDTF">2025-09-10T22:50:00Z</dcterms:created>
  <dcterms:modified xsi:type="dcterms:W3CDTF">2025-09-10T23:11:00Z</dcterms:modified>
</cp:coreProperties>
</file>