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84509" cy="104591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509" cy="104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highlight w:val="yellow"/>
          <w:u w:val="single"/>
        </w:rPr>
      </w:pPr>
      <w:r>
        <w:rPr>
          <w:rFonts w:ascii="Arial" w:eastAsia="Arial" w:hAnsi="Arial" w:cs="Arial"/>
          <w:b/>
          <w:sz w:val="28"/>
          <w:szCs w:val="28"/>
          <w:highlight w:val="yellow"/>
          <w:u w:val="single"/>
        </w:rPr>
        <w:t>Formação de curta duração</w:t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tbl>
      <w:tblPr>
        <w:tblStyle w:val="a"/>
        <w:tblW w:w="148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780"/>
        <w:gridCol w:w="4470"/>
        <w:gridCol w:w="5055"/>
      </w:tblGrid>
      <w:tr w:rsidR="00325420">
        <w:trPr>
          <w:jc w:val="center"/>
        </w:trPr>
        <w:tc>
          <w:tcPr>
            <w:tcW w:w="156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</w:p>
        </w:tc>
        <w:tc>
          <w:tcPr>
            <w:tcW w:w="378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  <w:bookmarkStart w:id="1" w:name="_gjdgxs" w:colFirst="0" w:colLast="0"/>
            <w:bookmarkEnd w:id="1"/>
          </w:p>
        </w:tc>
        <w:tc>
          <w:tcPr>
            <w:tcW w:w="4470" w:type="dxa"/>
            <w:shd w:val="clear" w:color="auto" w:fill="B6D7A8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1</w:t>
            </w:r>
          </w:p>
        </w:tc>
        <w:tc>
          <w:tcPr>
            <w:tcW w:w="505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2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DETALHES</w:t>
            </w: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Homotetias - formação ”nome do participante”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Libertem as crianças - formação ”nome do participante”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Fonte/Autor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Equipa REDA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Escola/organização/nome do sítio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REDA/DRE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Palavras-chave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Homotetia; Semelhança; Teorema de Tales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Direitos das crianças; Liberdade; Texto publicitário; Texto argumentativo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Animação/Simulação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Vídeo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--------------------------------------------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00:02:37</w:t>
            </w:r>
          </w:p>
        </w:tc>
      </w:tr>
      <w:tr w:rsidR="00325420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Localização do recurso</w:t>
            </w:r>
          </w:p>
        </w:tc>
        <w:tc>
          <w:tcPr>
            <w:tcW w:w="4470" w:type="dxa"/>
            <w:vMerge w:val="restart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Ficheiro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Homotetias.ggb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Endereço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https://youtu.be/GhDcWNAAT6A</w:t>
            </w:r>
          </w:p>
        </w:tc>
      </w:tr>
      <w:tr w:rsidR="00325420" w:rsidRPr="005F75D4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470" w:type="dxa"/>
            <w:vMerge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 de incorporação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Pr="005F75D4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&lt;</w:t>
            </w:r>
            <w:proofErr w:type="spellStart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iframe</w:t>
            </w:r>
            <w:proofErr w:type="spellEnd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width="560" height="315" </w:t>
            </w:r>
            <w:proofErr w:type="spellStart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src</w:t>
            </w:r>
            <w:proofErr w:type="spellEnd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="https://www.youtube.com/embed/GhDcWNAAT6A" frameborder="0" </w:t>
            </w:r>
            <w:proofErr w:type="spellStart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allowfullscreen</w:t>
            </w:r>
            <w:proofErr w:type="spellEnd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&gt;&lt;/</w:t>
            </w:r>
            <w:proofErr w:type="spellStart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iframe</w:t>
            </w:r>
            <w:proofErr w:type="spellEnd"/>
            <w:r w:rsidRPr="005F75D4">
              <w:rPr>
                <w:rFonts w:ascii="Arial" w:eastAsia="Arial" w:hAnsi="Arial" w:cs="Arial"/>
                <w:sz w:val="20"/>
                <w:szCs w:val="20"/>
                <w:lang w:val="en-GB"/>
              </w:rPr>
              <w:t>&gt;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Pr="005F75D4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Modo de utilização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Online/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técnicos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GeoGebra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Leitor de vídeo (e.g. VLC Media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); Colunas áudio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recurso apresenta um triângulo, o centro de uma homotetia e dois seletores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“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representam, respetivamente, as razões das homotetias direta e inversa.</w:t>
            </w:r>
          </w:p>
        </w:tc>
        <w:tc>
          <w:tcPr>
            <w:tcW w:w="5055" w:type="dxa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Recurso multidisciplinar. Vídeo que estabelece um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paralelismo  entre os reclusos (de uma penitenciária dos Estados Unidos da América) e as crianças, relativamente ao número de horas que uns e outros passam ao ar livre.</w:t>
            </w:r>
          </w:p>
        </w:tc>
      </w:tr>
    </w:tbl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48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3735"/>
        <w:gridCol w:w="4395"/>
        <w:gridCol w:w="5175"/>
      </w:tblGrid>
      <w:tr w:rsidR="00325420">
        <w:trPr>
          <w:trHeight w:val="200"/>
        </w:trPr>
        <w:tc>
          <w:tcPr>
            <w:tcW w:w="1545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METADADOS</w:t>
            </w: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Disciplina(s)</w:t>
            </w:r>
          </w:p>
        </w:tc>
        <w:tc>
          <w:tcPr>
            <w:tcW w:w="4395" w:type="dxa"/>
            <w:vAlign w:val="bottom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Cidadania; Português</w:t>
            </w:r>
          </w:p>
        </w:tc>
      </w:tr>
      <w:tr w:rsidR="00325420">
        <w:trPr>
          <w:trHeight w:val="48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Domínio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Geometria e Medida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Educação para os Direitos Humanos 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</w:t>
            </w:r>
            <w:r>
              <w:rPr>
                <w:rFonts w:ascii="Arial" w:eastAsia="Arial" w:hAnsi="Arial" w:cs="Arial"/>
                <w:sz w:val="20"/>
                <w:szCs w:val="20"/>
              </w:rPr>
              <w:t>: Oralidade; Leitura</w:t>
            </w:r>
          </w:p>
        </w:tc>
      </w:tr>
      <w:tr w:rsidR="00325420">
        <w:trPr>
          <w:trHeight w:val="14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 de escolaridade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7.º; 8.º; 9.º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Idioma</w:t>
            </w:r>
          </w:p>
        </w:tc>
        <w:tc>
          <w:tcPr>
            <w:tcW w:w="4395" w:type="dxa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Português (PT)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Inglês, legendado em português 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Proposta de operacionalização 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Apresente este recurso, em contexto de sala de aula, aquando da lecionação do conceito de Homotetia. Explore o conceito de Homotetia Direta, fazendo variar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>, primeiro para valores maiores que 1 (ampliação) e depois para valores menores que 1 (redução). Repita o processo com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>, de forma a explorar a Homotetia Inversa.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 multidisciplinar. Consulte as diversas propostas de operacionalização.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 (Educação para os Direitos Humanos - 7.º, 8.º, 9.º)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Antes do visionamento do vídeo, questionar os alunos sobre o que pensam ser os Direitos fundamentais das crianças e registar no quadro as ideias apresentadas.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 seguida, proceder ao visionamento e retirar as conclusões que daí surgirem.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Proceder à chamada de atenção sobre a violação dos “Direitos das Crianças” explorada no vídeo, através de cartazes, campanha áudio (na rádio da escola, por exemplo)  ou artigos no jornal da escola.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3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(Oralidade - 8.º)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Após o visionamento, organizar  um debate subordinado ao tema “Libertem as crianças”, distribuindo os papéis de moderador, secretário e grupos de discussão entre os alunos da turma. Registar as conclusões e propor soluções.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(Leitura - 7.º; 9.º)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Analisar a campanha publicitária da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Portugal”, relativamente às características e interpretação do texto publicitário (tema, ideia principal, pontos de vista, universos de referência, sentido global e apreciações críticas).  Registar as conclusões em grande grupo.</w:t>
            </w:r>
          </w:p>
        </w:tc>
      </w:tr>
    </w:tbl>
    <w:p w:rsidR="00325420" w:rsidRDefault="00325420">
      <w:pPr>
        <w:spacing w:line="240" w:lineRule="auto"/>
        <w:rPr>
          <w:rFonts w:ascii="Arial" w:eastAsia="Arial" w:hAnsi="Arial" w:cs="Arial"/>
          <w:sz w:val="16"/>
          <w:szCs w:val="16"/>
        </w:rPr>
      </w:pPr>
    </w:p>
    <w:sectPr w:rsidR="00325420">
      <w:pgSz w:w="16838" w:h="11906"/>
      <w:pgMar w:top="566" w:right="1133" w:bottom="566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20"/>
    <w:rsid w:val="00090F02"/>
    <w:rsid w:val="00325420"/>
    <w:rsid w:val="005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48AC9-D8BB-4C3C-B269-7EF44312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dS. Sozinho</dc:creator>
  <cp:lastModifiedBy>Ana Catarina Lemos</cp:lastModifiedBy>
  <cp:revision>2</cp:revision>
  <dcterms:created xsi:type="dcterms:W3CDTF">2017-04-19T16:48:00Z</dcterms:created>
  <dcterms:modified xsi:type="dcterms:W3CDTF">2017-04-19T16:48:00Z</dcterms:modified>
</cp:coreProperties>
</file>