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25420" w:rsidRDefault="00090F02">
      <w:pPr>
        <w:spacing w:after="160" w:line="259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>
            <wp:extent cx="2684509" cy="1045913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4509" cy="1045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5420" w:rsidRDefault="00325420">
      <w:pPr>
        <w:spacing w:after="160" w:line="259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</w:p>
    <w:p w:rsidR="00325420" w:rsidRDefault="00090F02">
      <w:pPr>
        <w:spacing w:after="160" w:line="259" w:lineRule="auto"/>
        <w:jc w:val="center"/>
        <w:rPr>
          <w:rFonts w:ascii="Arial" w:eastAsia="Arial" w:hAnsi="Arial" w:cs="Arial"/>
          <w:b/>
          <w:sz w:val="28"/>
          <w:szCs w:val="28"/>
          <w:highlight w:val="yellow"/>
          <w:u w:val="single"/>
        </w:rPr>
      </w:pPr>
      <w:r>
        <w:rPr>
          <w:rFonts w:ascii="Arial" w:eastAsia="Arial" w:hAnsi="Arial" w:cs="Arial"/>
          <w:b/>
          <w:sz w:val="28"/>
          <w:szCs w:val="28"/>
          <w:highlight w:val="yellow"/>
          <w:u w:val="single"/>
        </w:rPr>
        <w:t>Formação de curta duração</w:t>
      </w:r>
    </w:p>
    <w:p w:rsidR="00325420" w:rsidRDefault="00325420">
      <w:pPr>
        <w:spacing w:after="160" w:line="259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</w:p>
    <w:tbl>
      <w:tblPr>
        <w:tblStyle w:val="a"/>
        <w:tblW w:w="148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3780"/>
        <w:gridCol w:w="4470"/>
        <w:gridCol w:w="5055"/>
      </w:tblGrid>
      <w:tr w:rsidR="00325420">
        <w:trPr>
          <w:jc w:val="center"/>
        </w:trPr>
        <w:tc>
          <w:tcPr>
            <w:tcW w:w="1560" w:type="dxa"/>
            <w:shd w:val="clear" w:color="auto" w:fill="FFFFFF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  <w:highlight w:val="darkGreen"/>
              </w:rPr>
            </w:pPr>
          </w:p>
        </w:tc>
        <w:tc>
          <w:tcPr>
            <w:tcW w:w="3780" w:type="dxa"/>
            <w:shd w:val="clear" w:color="auto" w:fill="FFFFFF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  <w:highlight w:val="darkGreen"/>
              </w:rPr>
            </w:pPr>
            <w:bookmarkStart w:id="0" w:name="_gjdgxs" w:colFirst="0" w:colLast="0"/>
            <w:bookmarkEnd w:id="0"/>
          </w:p>
        </w:tc>
        <w:tc>
          <w:tcPr>
            <w:tcW w:w="4470" w:type="dxa"/>
            <w:shd w:val="clear" w:color="auto" w:fill="B6D7A8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Recurso 1</w:t>
            </w:r>
          </w:p>
        </w:tc>
        <w:tc>
          <w:tcPr>
            <w:tcW w:w="5055" w:type="dxa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Recurso 2</w:t>
            </w:r>
          </w:p>
        </w:tc>
      </w:tr>
      <w:tr w:rsidR="00325420">
        <w:trPr>
          <w:trHeight w:val="200"/>
          <w:jc w:val="center"/>
        </w:trPr>
        <w:tc>
          <w:tcPr>
            <w:tcW w:w="1560" w:type="dxa"/>
            <w:vMerge w:val="restart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DETALHES</w:t>
            </w:r>
          </w:p>
        </w:tc>
        <w:tc>
          <w:tcPr>
            <w:tcW w:w="3780" w:type="dxa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</w:p>
        </w:tc>
        <w:tc>
          <w:tcPr>
            <w:tcW w:w="4470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Homotetias - formação ”nome do participante”</w:t>
            </w:r>
          </w:p>
        </w:tc>
        <w:tc>
          <w:tcPr>
            <w:tcW w:w="505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Libertem as crianças - formação ”nome do participante”</w:t>
            </w:r>
          </w:p>
        </w:tc>
      </w:tr>
      <w:tr w:rsidR="00325420">
        <w:trPr>
          <w:trHeight w:val="200"/>
          <w:jc w:val="center"/>
        </w:trPr>
        <w:tc>
          <w:tcPr>
            <w:tcW w:w="1560" w:type="dxa"/>
            <w:vMerge/>
            <w:shd w:val="clear" w:color="auto" w:fill="B6D7A8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Fonte/Autor</w:t>
            </w:r>
          </w:p>
        </w:tc>
        <w:tc>
          <w:tcPr>
            <w:tcW w:w="4470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Equipa REDA</w:t>
            </w:r>
          </w:p>
        </w:tc>
        <w:tc>
          <w:tcPr>
            <w:tcW w:w="505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Skip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Portugal</w:t>
            </w:r>
          </w:p>
        </w:tc>
      </w:tr>
      <w:tr w:rsidR="00325420">
        <w:trPr>
          <w:trHeight w:val="200"/>
          <w:jc w:val="center"/>
        </w:trPr>
        <w:tc>
          <w:tcPr>
            <w:tcW w:w="1560" w:type="dxa"/>
            <w:vMerge/>
            <w:shd w:val="clear" w:color="auto" w:fill="B6D7A8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Escola/organização/nome do sítio</w:t>
            </w:r>
          </w:p>
        </w:tc>
        <w:tc>
          <w:tcPr>
            <w:tcW w:w="4470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REDA/DRE</w:t>
            </w:r>
          </w:p>
        </w:tc>
        <w:tc>
          <w:tcPr>
            <w:tcW w:w="505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Skip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Portugal</w:t>
            </w:r>
          </w:p>
        </w:tc>
      </w:tr>
      <w:tr w:rsidR="00325420">
        <w:trPr>
          <w:trHeight w:val="200"/>
          <w:jc w:val="center"/>
        </w:trPr>
        <w:tc>
          <w:tcPr>
            <w:tcW w:w="1560" w:type="dxa"/>
            <w:vMerge/>
            <w:shd w:val="clear" w:color="auto" w:fill="B6D7A8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Palavras-chave</w:t>
            </w:r>
          </w:p>
        </w:tc>
        <w:tc>
          <w:tcPr>
            <w:tcW w:w="4470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GoBack"/>
            <w:r>
              <w:rPr>
                <w:rFonts w:ascii="Arial" w:eastAsia="Arial" w:hAnsi="Arial" w:cs="Arial"/>
                <w:sz w:val="20"/>
                <w:szCs w:val="20"/>
              </w:rPr>
              <w:t>Homotetia; Semelhança; Teorema de Tales</w:t>
            </w:r>
            <w:bookmarkEnd w:id="1"/>
          </w:p>
        </w:tc>
        <w:tc>
          <w:tcPr>
            <w:tcW w:w="505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Direitos das crianças; Liberdade; Texto publicitário; Texto argumentativo</w:t>
            </w:r>
          </w:p>
        </w:tc>
      </w:tr>
      <w:tr w:rsidR="00325420">
        <w:trPr>
          <w:trHeight w:val="200"/>
          <w:jc w:val="center"/>
        </w:trPr>
        <w:tc>
          <w:tcPr>
            <w:tcW w:w="1560" w:type="dxa"/>
            <w:vMerge/>
            <w:shd w:val="clear" w:color="auto" w:fill="B6D7A8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Formato</w:t>
            </w:r>
          </w:p>
        </w:tc>
        <w:tc>
          <w:tcPr>
            <w:tcW w:w="4470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Animação/Simulação</w:t>
            </w:r>
          </w:p>
        </w:tc>
        <w:tc>
          <w:tcPr>
            <w:tcW w:w="505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Vídeo</w:t>
            </w:r>
          </w:p>
        </w:tc>
      </w:tr>
      <w:tr w:rsidR="00325420">
        <w:trPr>
          <w:trHeight w:val="200"/>
          <w:jc w:val="center"/>
        </w:trPr>
        <w:tc>
          <w:tcPr>
            <w:tcW w:w="1560" w:type="dxa"/>
            <w:vMerge/>
            <w:shd w:val="clear" w:color="auto" w:fill="B6D7A8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Duração</w:t>
            </w:r>
          </w:p>
        </w:tc>
        <w:tc>
          <w:tcPr>
            <w:tcW w:w="4470" w:type="dxa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--------------------------------------------</w:t>
            </w:r>
          </w:p>
        </w:tc>
        <w:tc>
          <w:tcPr>
            <w:tcW w:w="505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00:02:37</w:t>
            </w:r>
          </w:p>
        </w:tc>
      </w:tr>
      <w:tr w:rsidR="00325420">
        <w:trPr>
          <w:trHeight w:val="220"/>
          <w:jc w:val="center"/>
        </w:trPr>
        <w:tc>
          <w:tcPr>
            <w:tcW w:w="1560" w:type="dxa"/>
            <w:vMerge/>
            <w:shd w:val="clear" w:color="auto" w:fill="B6D7A8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780" w:type="dxa"/>
            <w:vMerge w:val="restart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Localização do recurso</w:t>
            </w:r>
          </w:p>
        </w:tc>
        <w:tc>
          <w:tcPr>
            <w:tcW w:w="4470" w:type="dxa"/>
            <w:vMerge w:val="restart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Ficheiro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Homotetias.ggb</w:t>
            </w:r>
            <w:proofErr w:type="spellEnd"/>
          </w:p>
        </w:tc>
        <w:tc>
          <w:tcPr>
            <w:tcW w:w="505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Endereço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https: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//youtu.be/GhDcWNAAT6A</w:t>
            </w:r>
          </w:p>
        </w:tc>
      </w:tr>
      <w:tr w:rsidR="00325420">
        <w:trPr>
          <w:trHeight w:val="220"/>
          <w:jc w:val="center"/>
        </w:trPr>
        <w:tc>
          <w:tcPr>
            <w:tcW w:w="1560" w:type="dxa"/>
            <w:vMerge/>
            <w:shd w:val="clear" w:color="auto" w:fill="B6D7A8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780" w:type="dxa"/>
            <w:vMerge/>
            <w:shd w:val="clear" w:color="auto" w:fill="B6D7A8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4470" w:type="dxa"/>
            <w:vMerge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5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Código de incorporação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iframe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width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="560"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height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="315"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src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="https://www.youtube.com/embed/GhDcWNAAT6A"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frameborder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="0"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allowfullscreen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&gt;&lt;/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iframe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&gt;</w:t>
            </w:r>
          </w:p>
        </w:tc>
      </w:tr>
      <w:tr w:rsidR="00325420">
        <w:trPr>
          <w:trHeight w:val="200"/>
          <w:jc w:val="center"/>
        </w:trPr>
        <w:tc>
          <w:tcPr>
            <w:tcW w:w="1560" w:type="dxa"/>
            <w:vMerge/>
            <w:shd w:val="clear" w:color="auto" w:fill="B6D7A8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Modo de utilização</w:t>
            </w:r>
          </w:p>
        </w:tc>
        <w:tc>
          <w:tcPr>
            <w:tcW w:w="4470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Descarregável</w:t>
            </w:r>
            <w:proofErr w:type="spellEnd"/>
          </w:p>
        </w:tc>
        <w:tc>
          <w:tcPr>
            <w:tcW w:w="505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Online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Descarregável</w:t>
            </w:r>
            <w:proofErr w:type="spellEnd"/>
          </w:p>
        </w:tc>
      </w:tr>
      <w:tr w:rsidR="00325420">
        <w:trPr>
          <w:trHeight w:val="200"/>
          <w:jc w:val="center"/>
        </w:trPr>
        <w:tc>
          <w:tcPr>
            <w:tcW w:w="1560" w:type="dxa"/>
            <w:vMerge/>
            <w:shd w:val="clear" w:color="auto" w:fill="B6D7A8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Requisitos técnicos</w:t>
            </w:r>
          </w:p>
        </w:tc>
        <w:tc>
          <w:tcPr>
            <w:tcW w:w="4470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GeoGebra</w:t>
            </w:r>
            <w:proofErr w:type="spellEnd"/>
          </w:p>
        </w:tc>
        <w:tc>
          <w:tcPr>
            <w:tcW w:w="505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Leitor de vídeo (e.g. VLC Media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Player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); Colunas áudio</w:t>
            </w:r>
          </w:p>
        </w:tc>
      </w:tr>
      <w:tr w:rsidR="00325420">
        <w:trPr>
          <w:trHeight w:val="200"/>
          <w:jc w:val="center"/>
        </w:trPr>
        <w:tc>
          <w:tcPr>
            <w:tcW w:w="1560" w:type="dxa"/>
            <w:vMerge/>
            <w:shd w:val="clear" w:color="auto" w:fill="B6D7A8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4470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Este recurso apresenta um triângulo, o centro de uma homotetia e dois seletores “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a”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 “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b”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que representam, respetivamente, as razões das homotetias direta e inversa.</w:t>
            </w:r>
          </w:p>
        </w:tc>
        <w:tc>
          <w:tcPr>
            <w:tcW w:w="5055" w:type="dxa"/>
          </w:tcPr>
          <w:p w:rsidR="00325420" w:rsidRDefault="00090F02">
            <w:pPr>
              <w:spacing w:line="288" w:lineRule="auto"/>
              <w:contextualSpacing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Recurso multidisciplinar. Vídeo que estabelece um </w:t>
            </w:r>
          </w:p>
          <w:p w:rsidR="00325420" w:rsidRDefault="00090F02">
            <w:pPr>
              <w:spacing w:line="288" w:lineRule="auto"/>
              <w:contextualSpacing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paralelismo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 entre os reclusos (de uma penitenciária dos Estados Unidos da América) e as crianças, relativamente ao número de horas que uns e outros passam ao ar livre.</w:t>
            </w:r>
          </w:p>
        </w:tc>
      </w:tr>
    </w:tbl>
    <w:p w:rsidR="00325420" w:rsidRDefault="00325420">
      <w:pPr>
        <w:spacing w:after="0" w:line="288" w:lineRule="auto"/>
        <w:rPr>
          <w:rFonts w:ascii="Arial" w:eastAsia="Arial" w:hAnsi="Arial" w:cs="Arial"/>
          <w:sz w:val="20"/>
          <w:szCs w:val="20"/>
        </w:rPr>
      </w:pPr>
    </w:p>
    <w:p w:rsidR="00325420" w:rsidRDefault="00325420">
      <w:pPr>
        <w:spacing w:after="0" w:line="288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148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3735"/>
        <w:gridCol w:w="4395"/>
        <w:gridCol w:w="5175"/>
      </w:tblGrid>
      <w:tr w:rsidR="00325420">
        <w:trPr>
          <w:trHeight w:val="200"/>
        </w:trPr>
        <w:tc>
          <w:tcPr>
            <w:tcW w:w="1545" w:type="dxa"/>
            <w:vMerge w:val="restart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METADADOS</w:t>
            </w:r>
          </w:p>
        </w:tc>
        <w:tc>
          <w:tcPr>
            <w:tcW w:w="3735" w:type="dxa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b/>
                <w:sz w:val="20"/>
                <w:szCs w:val="20"/>
              </w:rPr>
              <w:t>Disciplina(s</w:t>
            </w:r>
            <w:proofErr w:type="gramEnd"/>
            <w:r>
              <w:rPr>
                <w:rFonts w:ascii="Arial" w:eastAsia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4395" w:type="dxa"/>
            <w:vAlign w:val="bottom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Matemática</w:t>
            </w:r>
          </w:p>
        </w:tc>
        <w:tc>
          <w:tcPr>
            <w:tcW w:w="517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Cidadania; Português</w:t>
            </w:r>
          </w:p>
        </w:tc>
      </w:tr>
      <w:tr w:rsidR="00325420">
        <w:trPr>
          <w:trHeight w:val="480"/>
        </w:trPr>
        <w:tc>
          <w:tcPr>
            <w:tcW w:w="1545" w:type="dxa"/>
            <w:vMerge/>
            <w:shd w:val="clear" w:color="auto" w:fill="B6D7A8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735" w:type="dxa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Domínio</w:t>
            </w:r>
          </w:p>
        </w:tc>
        <w:tc>
          <w:tcPr>
            <w:tcW w:w="439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Geometria e Medida</w:t>
            </w:r>
          </w:p>
        </w:tc>
        <w:tc>
          <w:tcPr>
            <w:tcW w:w="517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Cidadania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Educação para os Direitos Humanos </w:t>
            </w:r>
          </w:p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Português</w:t>
            </w:r>
            <w:r>
              <w:rPr>
                <w:rFonts w:ascii="Arial" w:eastAsia="Arial" w:hAnsi="Arial" w:cs="Arial"/>
                <w:sz w:val="20"/>
                <w:szCs w:val="20"/>
              </w:rPr>
              <w:t>: Oralidade; Leitura</w:t>
            </w:r>
          </w:p>
        </w:tc>
      </w:tr>
      <w:tr w:rsidR="00325420">
        <w:trPr>
          <w:trHeight w:val="140"/>
        </w:trPr>
        <w:tc>
          <w:tcPr>
            <w:tcW w:w="1545" w:type="dxa"/>
            <w:vMerge/>
            <w:shd w:val="clear" w:color="auto" w:fill="B6D7A8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735" w:type="dxa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Ano de escolaridade</w:t>
            </w:r>
          </w:p>
        </w:tc>
        <w:tc>
          <w:tcPr>
            <w:tcW w:w="439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7.º</w:t>
            </w:r>
          </w:p>
        </w:tc>
        <w:tc>
          <w:tcPr>
            <w:tcW w:w="517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7.º; 8.º; 9.º</w:t>
            </w:r>
          </w:p>
        </w:tc>
      </w:tr>
      <w:tr w:rsidR="00325420">
        <w:trPr>
          <w:trHeight w:val="200"/>
        </w:trPr>
        <w:tc>
          <w:tcPr>
            <w:tcW w:w="1545" w:type="dxa"/>
            <w:vMerge/>
            <w:shd w:val="clear" w:color="auto" w:fill="B6D7A8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735" w:type="dxa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Idioma</w:t>
            </w:r>
          </w:p>
        </w:tc>
        <w:tc>
          <w:tcPr>
            <w:tcW w:w="4395" w:type="dxa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Português (PT)</w:t>
            </w:r>
          </w:p>
        </w:tc>
        <w:tc>
          <w:tcPr>
            <w:tcW w:w="517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Inglês, legendado em português </w:t>
            </w:r>
          </w:p>
        </w:tc>
      </w:tr>
      <w:tr w:rsidR="00325420">
        <w:trPr>
          <w:trHeight w:val="200"/>
        </w:trPr>
        <w:tc>
          <w:tcPr>
            <w:tcW w:w="1545" w:type="dxa"/>
            <w:vMerge/>
            <w:shd w:val="clear" w:color="auto" w:fill="B6D7A8"/>
            <w:vAlign w:val="center"/>
          </w:tcPr>
          <w:p w:rsidR="00325420" w:rsidRDefault="00325420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735" w:type="dxa"/>
            <w:shd w:val="clear" w:color="auto" w:fill="B6D7A8"/>
            <w:vAlign w:val="center"/>
          </w:tcPr>
          <w:p w:rsidR="00325420" w:rsidRDefault="00090F02">
            <w:pPr>
              <w:spacing w:line="288" w:lineRule="auto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Proposta de operacionalização </w:t>
            </w:r>
          </w:p>
        </w:tc>
        <w:tc>
          <w:tcPr>
            <w:tcW w:w="439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Apresente este recurso, em contexto de sala de aula, aquando da lecionação do conceito de Homotetia. Explore o conceito de Homotetia Direta, fazendo variar o seletor “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a”</w:t>
            </w:r>
            <w:r>
              <w:rPr>
                <w:rFonts w:ascii="Arial" w:eastAsia="Arial" w:hAnsi="Arial" w:cs="Arial"/>
                <w:sz w:val="20"/>
                <w:szCs w:val="20"/>
              </w:rPr>
              <w:t>, primeiro para valores maiores que 1 (ampliação) e depois para valores menores que 1 (redução). Repita o processo com o seletor “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b”</w:t>
            </w:r>
            <w:r>
              <w:rPr>
                <w:rFonts w:ascii="Arial" w:eastAsia="Arial" w:hAnsi="Arial" w:cs="Arial"/>
                <w:sz w:val="20"/>
                <w:szCs w:val="20"/>
              </w:rPr>
              <w:t>, de forma a explorar a Homotetia Inversa.</w:t>
            </w:r>
          </w:p>
        </w:tc>
        <w:tc>
          <w:tcPr>
            <w:tcW w:w="5175" w:type="dxa"/>
            <w:vAlign w:val="center"/>
          </w:tcPr>
          <w:p w:rsidR="00325420" w:rsidRDefault="00090F02">
            <w:pPr>
              <w:spacing w:line="288" w:lineRule="auto"/>
              <w:contextualSpacing w:val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PROPOSTA 1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</w:p>
          <w:p w:rsidR="00325420" w:rsidRDefault="00090F02">
            <w:pPr>
              <w:spacing w:line="288" w:lineRule="auto"/>
              <w:contextualSpacing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Recurso multidisciplinar. Consulte as diversas propostas de operacionalização.</w:t>
            </w:r>
          </w:p>
          <w:p w:rsidR="00325420" w:rsidRDefault="00325420">
            <w:pPr>
              <w:contextualSpacing w:val="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325420" w:rsidRDefault="00090F02">
            <w:pPr>
              <w:spacing w:line="288" w:lineRule="auto"/>
              <w:contextualSpacing w:val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PROPOSTA 2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  <w:p w:rsidR="00325420" w:rsidRDefault="00090F02">
            <w:pPr>
              <w:spacing w:line="288" w:lineRule="auto"/>
              <w:contextualSpacing w:val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Cidadania (Educação para os Direitos Humanos - 7.º, 8.º, 9.º)</w:t>
            </w:r>
          </w:p>
          <w:p w:rsidR="00325420" w:rsidRDefault="00090F02">
            <w:pPr>
              <w:spacing w:line="288" w:lineRule="auto"/>
              <w:contextualSpacing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Antes do visionamento do vídeo, questionar os alunos sobre o que pensam ser os Direitos fundamentais das crianças e registar no quadro as ideias apresentadas.</w:t>
            </w:r>
          </w:p>
          <w:p w:rsidR="00325420" w:rsidRDefault="00090F02">
            <w:pPr>
              <w:spacing w:line="288" w:lineRule="auto"/>
              <w:contextualSpacing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 seguida, proceder ao visionamento e retirar as conclusões que daí surgirem.</w:t>
            </w:r>
          </w:p>
          <w:p w:rsidR="00325420" w:rsidRDefault="00090F02">
            <w:pPr>
              <w:spacing w:line="288" w:lineRule="auto"/>
              <w:contextualSpacing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Proceder à chamada de atenção sobre a violação dos “Direitos das Crianças” explorada no vídeo, através de cartazes, campanha áudio (na rádio da escola, por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exemplo)  ou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artigos no jornal da escola.</w:t>
            </w:r>
          </w:p>
          <w:p w:rsidR="00325420" w:rsidRDefault="00325420">
            <w:pPr>
              <w:contextualSpacing w:val="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325420" w:rsidRDefault="00090F02">
            <w:pPr>
              <w:spacing w:line="288" w:lineRule="auto"/>
              <w:contextualSpacing w:val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PROPOSTA 3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  <w:p w:rsidR="00325420" w:rsidRDefault="00090F02">
            <w:pPr>
              <w:spacing w:line="288" w:lineRule="auto"/>
              <w:contextualSpacing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Português (Oralidade - 8.º)</w:t>
            </w:r>
          </w:p>
          <w:p w:rsidR="00325420" w:rsidRDefault="00090F02">
            <w:pPr>
              <w:spacing w:line="288" w:lineRule="auto"/>
              <w:contextualSpacing w:val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Após o visionamento,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organizar  um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debate subordinado ao tema “Libertem as crianças”, distribuindo os papéis de moderador, secretário e grupos de discussão entre os alunos da turma. Registar as conclusões e propor soluções.</w:t>
            </w:r>
          </w:p>
          <w:p w:rsidR="00325420" w:rsidRDefault="00325420">
            <w:pPr>
              <w:contextualSpacing w:val="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325420" w:rsidRDefault="00090F02">
            <w:pPr>
              <w:spacing w:line="288" w:lineRule="auto"/>
              <w:contextualSpacing w:val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PROPOSTA 4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  <w:p w:rsidR="00325420" w:rsidRDefault="00090F02">
            <w:pPr>
              <w:spacing w:line="288" w:lineRule="auto"/>
              <w:contextualSpacing w:val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Português (Leitura - 7.º; 9.º)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Analisar a campanha publicitária da “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Skip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Portugal”, relativamente às características e interpretação do texto publicitário (tema, ideia principal, pontos de vista, universos de referência, sentido global e apreciações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 xml:space="preserve">críticas).  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Registar as conclusões em grande grupo.</w:t>
            </w:r>
          </w:p>
        </w:tc>
      </w:tr>
    </w:tbl>
    <w:p w:rsidR="00325420" w:rsidRDefault="00325420">
      <w:pPr>
        <w:spacing w:line="240" w:lineRule="auto"/>
        <w:rPr>
          <w:rFonts w:ascii="Arial" w:eastAsia="Arial" w:hAnsi="Arial" w:cs="Arial"/>
          <w:sz w:val="16"/>
          <w:szCs w:val="16"/>
        </w:rPr>
      </w:pPr>
    </w:p>
    <w:sectPr w:rsidR="00325420">
      <w:pgSz w:w="16838" w:h="11906"/>
      <w:pgMar w:top="566" w:right="1133" w:bottom="566" w:left="11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420"/>
    <w:rsid w:val="00090F02"/>
    <w:rsid w:val="00325420"/>
    <w:rsid w:val="007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248AC9-D8BB-4C3C-B269-7EF44312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PT" w:eastAsia="pt-PT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Cabealh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Cabealh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dS. Sozinho</dc:creator>
  <cp:lastModifiedBy>aluno</cp:lastModifiedBy>
  <cp:revision>2</cp:revision>
  <dcterms:created xsi:type="dcterms:W3CDTF">2017-04-19T16:51:00Z</dcterms:created>
  <dcterms:modified xsi:type="dcterms:W3CDTF">2017-04-19T16:51:00Z</dcterms:modified>
</cp:coreProperties>
</file>