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6A0" w:rsidRPr="00CB3250" w:rsidRDefault="004526A0" w:rsidP="00CE0744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  <w:r w:rsidRPr="00CB3250">
        <w:rPr>
          <w:rFonts w:ascii="Calibri" w:hAnsi="Calibri" w:cs="Calibri"/>
          <w:szCs w:val="24"/>
          <w:u w:val="single"/>
          <w:lang w:val="de-DE"/>
        </w:rPr>
        <w:t>CHILDREN Entdeckerfonds</w:t>
      </w:r>
    </w:p>
    <w:p w:rsidR="00AE4938" w:rsidRPr="00CB3250" w:rsidRDefault="004526A0" w:rsidP="00CE0744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  <w:r w:rsidRPr="00CB3250">
        <w:rPr>
          <w:rFonts w:ascii="Calibri" w:hAnsi="Calibri" w:cs="Calibri"/>
          <w:szCs w:val="24"/>
          <w:u w:val="single"/>
          <w:lang w:val="de-DE"/>
        </w:rPr>
        <w:t>Kontrollgruppen-Modell</w:t>
      </w:r>
    </w:p>
    <w:p w:rsidR="009C787C" w:rsidRPr="00CB3250" w:rsidRDefault="009C787C" w:rsidP="00CE0744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</w:p>
    <w:p w:rsidR="004526A0" w:rsidRPr="00CB3250" w:rsidRDefault="004526A0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1. Idee:</w:t>
      </w:r>
    </w:p>
    <w:p w:rsidR="004526A0" w:rsidRPr="00CB3250" w:rsidRDefault="004526A0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Hypothese: Der Entdeckerfonds besitzt einen positiven Einfluss auf bestimmte Zielvariablen (= Wirkungsmessung), sodass sich Einrichtungen, die am Entdeckerfonds teilnehmen, über die Zeit besser entwickeln, als Einrichtungen, die nicht am Entdeckerfonds teilnehmen</w:t>
      </w:r>
    </w:p>
    <w:p w:rsidR="004526A0" w:rsidRPr="00CB3250" w:rsidRDefault="004526A0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In jedem Jahr gibt es Einrichtungen, die nicht am Entdeckerfonds von CHILDREN teilnehmen und somit auch keine finanziellen Mittel für Aktivitäten erhalten</w:t>
      </w:r>
    </w:p>
    <w:p w:rsidR="004526A0" w:rsidRPr="00CB3250" w:rsidRDefault="004526A0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Diese Einrichtungen stellen ggf. eine geeignete Kontrollgruppe dar</w:t>
      </w:r>
    </w:p>
    <w:p w:rsidR="004526A0" w:rsidRPr="00CB3250" w:rsidRDefault="004526A0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Die Einrichtungen, die am Entdeckerfonds teilnehmen und </w:t>
      </w:r>
      <w:r w:rsidR="0075134C">
        <w:rPr>
          <w:rFonts w:ascii="Calibri" w:hAnsi="Calibri" w:cs="Calibri"/>
          <w:sz w:val="21"/>
          <w:szCs w:val="21"/>
          <w:lang w:val="de-DE"/>
        </w:rPr>
        <w:t>finanzielle Mittel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von CHILDREN für Aktivität</w:t>
      </w:r>
      <w:r w:rsidR="0075134C">
        <w:rPr>
          <w:rFonts w:ascii="Calibri" w:hAnsi="Calibri" w:cs="Calibri"/>
          <w:sz w:val="21"/>
          <w:szCs w:val="21"/>
          <w:lang w:val="de-DE"/>
        </w:rPr>
        <w:t>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beziehen, stellen dagegen die Behandlungs- bzw. Treatmentgruppe dar</w:t>
      </w:r>
    </w:p>
    <w:p w:rsidR="0075134C" w:rsidRDefault="004F5825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Vorteil: Die Kontrollgruppe dürfte sich in beobachteten und unbeobachteten Eigenschaften nicht wesentlich von der Treatmentgruppe unterscheidet</w:t>
      </w:r>
    </w:p>
    <w:p w:rsidR="0075134C" w:rsidRDefault="0075134C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Kann statistisch getestet werden, indem die Treatment- und Kontrolle in den beobachteten Eigenschaften miteinander verglichen werden</w:t>
      </w:r>
    </w:p>
    <w:p w:rsidR="00585094" w:rsidRPr="00CB3250" w:rsidRDefault="0058509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2. Probleme:</w:t>
      </w:r>
    </w:p>
    <w:p w:rsidR="003562C5" w:rsidRPr="00CB3250" w:rsidRDefault="00585094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 Zielvariablen zum Entdeckerfonds (z.B.</w:t>
      </w:r>
      <w:r w:rsidR="003562C5" w:rsidRPr="00CB3250">
        <w:rPr>
          <w:rFonts w:ascii="Calibri" w:hAnsi="Calibri" w:cs="Calibri"/>
          <w:sz w:val="21"/>
          <w:szCs w:val="21"/>
          <w:lang w:val="de-DE"/>
        </w:rPr>
        <w:t xml:space="preserve"> „Neue Orte“, „Neue Ideen“, „Selbstwertgefühl“) wurden für die Kontrollgruppe nicht erhoben, sodass für die Kontrollgruppe keine Wirkungsdaten bezüglich des Entdeckerfonds vorliegen</w:t>
      </w:r>
    </w:p>
    <w:p w:rsidR="003562C5" w:rsidRPr="00CB3250" w:rsidRDefault="003562C5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Unbeobachtete Kontrollgruppe</w:t>
      </w:r>
    </w:p>
    <w:p w:rsidR="003562C5" w:rsidRPr="00CB3250" w:rsidRDefault="003562C5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Mögliche Lösung: Anstatt Wirkungsdaten spezifisch zum Entdeckerfonds als Zielvariable zu verwenden, werden allgemeine Wirkungsdaten </w:t>
      </w:r>
      <w:r w:rsidR="0075134C">
        <w:rPr>
          <w:rFonts w:ascii="Calibri" w:hAnsi="Calibri" w:cs="Calibri"/>
          <w:sz w:val="21"/>
          <w:szCs w:val="21"/>
          <w:lang w:val="de-DE"/>
        </w:rPr>
        <w:t>zum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Mittagstisch</w:t>
      </w:r>
      <w:r w:rsidR="0075134C" w:rsidRPr="0075134C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75134C" w:rsidRPr="00CB3250">
        <w:rPr>
          <w:rFonts w:ascii="Calibri" w:hAnsi="Calibri" w:cs="Calibri"/>
          <w:sz w:val="21"/>
          <w:szCs w:val="21"/>
          <w:lang w:val="de-DE"/>
        </w:rPr>
        <w:t>als Outcome herangezogen</w:t>
      </w:r>
      <w:r w:rsidRPr="00CB3250">
        <w:rPr>
          <w:rFonts w:ascii="Calibri" w:hAnsi="Calibri" w:cs="Calibri"/>
          <w:sz w:val="21"/>
          <w:szCs w:val="21"/>
          <w:lang w:val="de-DE"/>
        </w:rPr>
        <w:t>, welche auch für die Kontrollgruppe erhoben wurden</w:t>
      </w:r>
    </w:p>
    <w:p w:rsidR="003562C5" w:rsidRPr="00CB3250" w:rsidRDefault="003562C5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Dabei sollte</w:t>
      </w:r>
      <w:r w:rsidR="0075134C">
        <w:rPr>
          <w:rFonts w:ascii="Calibri" w:hAnsi="Calibri" w:cs="Calibri"/>
          <w:sz w:val="21"/>
          <w:szCs w:val="21"/>
          <w:lang w:val="de-DE"/>
        </w:rPr>
        <w:t>n sich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die verwendete</w:t>
      </w:r>
      <w:r w:rsidR="0075134C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Variable </w:t>
      </w:r>
      <w:r w:rsidR="0075134C">
        <w:rPr>
          <w:rFonts w:ascii="Calibri" w:hAnsi="Calibri" w:cs="Calibri"/>
          <w:sz w:val="21"/>
          <w:szCs w:val="21"/>
          <w:lang w:val="de-DE"/>
        </w:rPr>
        <w:t xml:space="preserve">nicht nur </w:t>
      </w:r>
      <w:r w:rsidRPr="00CB3250">
        <w:rPr>
          <w:rFonts w:ascii="Calibri" w:hAnsi="Calibri" w:cs="Calibri"/>
          <w:sz w:val="21"/>
          <w:szCs w:val="21"/>
          <w:lang w:val="de-DE"/>
        </w:rPr>
        <w:t>auf den Mittagstisch beziehen (z.B. „einfache Gerichte vorbereiten“), sondern sollte</w:t>
      </w:r>
      <w:r w:rsidR="0075134C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allgemeiner sein und auch in den Kontext des Entdeckerfonds passen bzw. potentiell von dem Entdeckerfonds beeinflusst werden</w:t>
      </w:r>
    </w:p>
    <w:p w:rsidR="003562C5" w:rsidRPr="00CB3250" w:rsidRDefault="003562C5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Mögliche Variablen: „Selbstwertgefühl“, „sind offener“, „erweiterte Alltagskompetenzen“, „selbstständiger“</w:t>
      </w:r>
    </w:p>
    <w:p w:rsidR="00EC65BC" w:rsidRPr="00CB3250" w:rsidRDefault="003562C5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Sowohl die Daten für 201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als auch für 20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19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können für die empirische Analyse nicht verwendet werden</w:t>
      </w:r>
      <w:r w:rsidR="0075134C">
        <w:rPr>
          <w:rFonts w:ascii="Calibri" w:hAnsi="Calibri" w:cs="Calibri"/>
          <w:sz w:val="21"/>
          <w:szCs w:val="21"/>
          <w:lang w:val="de-DE"/>
        </w:rPr>
        <w:t>, da im Jahr 2011 noch keine Daten zum Entdeckerfonds erhoben wurden und die Daten für das Jahr 2019 sehr unvollständig sind</w:t>
      </w:r>
    </w:p>
    <w:p w:rsidR="00EC65BC" w:rsidRPr="00CB3250" w:rsidRDefault="00DA218B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Anhand des Datensatzes kann die Kontrollgruppe 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nur relativ </w:t>
      </w:r>
      <w:r w:rsidRPr="00CB3250">
        <w:rPr>
          <w:rFonts w:ascii="Calibri" w:hAnsi="Calibri" w:cs="Calibri"/>
          <w:sz w:val="21"/>
          <w:szCs w:val="21"/>
          <w:lang w:val="de-DE"/>
        </w:rPr>
        <w:t>schwer definiert werden, da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 xml:space="preserve"> manche Einrichtungen unvollständige Angaben zum Entdeckerfonds gemacht haben und bei manchen Einrichtungen nicht klar ist, ob die</w:t>
      </w:r>
      <w:r w:rsidR="0075134C">
        <w:rPr>
          <w:rFonts w:ascii="Calibri" w:hAnsi="Calibri" w:cs="Calibri"/>
          <w:sz w:val="21"/>
          <w:szCs w:val="21"/>
          <w:lang w:val="de-DE"/>
        </w:rPr>
        <w:t>se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 xml:space="preserve"> am EF teilgenommen haben (= Treatment-Gruppe) oder nicht (= </w:t>
      </w:r>
      <w:r w:rsidR="00285486">
        <w:rPr>
          <w:rFonts w:ascii="Calibri" w:hAnsi="Calibri" w:cs="Calibri"/>
          <w:sz w:val="21"/>
          <w:szCs w:val="21"/>
          <w:lang w:val="de-DE"/>
        </w:rPr>
        <w:t>Kontroll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>gruppe)</w:t>
      </w:r>
    </w:p>
    <w:p w:rsidR="00285486" w:rsidRDefault="00483119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Lösung: Es w</w:t>
      </w:r>
      <w:r w:rsidR="00EC65BC" w:rsidRPr="00CB3250">
        <w:rPr>
          <w:rFonts w:ascii="Calibri" w:hAnsi="Calibri" w:cs="Calibri"/>
          <w:sz w:val="21"/>
          <w:szCs w:val="21"/>
          <w:lang w:val="de-DE"/>
        </w:rPr>
        <w:t>erden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nur die Einrichtungen in die Kontrollgruppe aufgenommen, bei denen überhaupt keine Angaben zum Entdeckerfonds vorliegen</w:t>
      </w:r>
    </w:p>
    <w:p w:rsidR="003562C5" w:rsidRPr="00CB3250" w:rsidRDefault="00EC65BC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Zu wenig Beobachtungseinheiten in der Kontrollgruppe</w:t>
      </w:r>
    </w:p>
    <w:p w:rsidR="006B5D58" w:rsidRPr="00CB3250" w:rsidRDefault="00EC65BC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3. Definition der Treatment- und Kontrollgruppe</w:t>
      </w:r>
      <w:r w:rsidR="004526A0" w:rsidRPr="00CB3250">
        <w:rPr>
          <w:rFonts w:ascii="Calibri" w:hAnsi="Calibri" w:cs="Calibri"/>
          <w:sz w:val="21"/>
          <w:szCs w:val="21"/>
          <w:u w:val="single"/>
          <w:lang w:val="de-DE"/>
        </w:rPr>
        <w:t>:</w:t>
      </w:r>
    </w:p>
    <w:p w:rsidR="00EC65BC" w:rsidRPr="00CB3250" w:rsidRDefault="00EC65BC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Jede Einrichtung, die in einem bestimmten Jahr mindestens eine Angabe zum Entdeckerfonds gemacht hat, </w:t>
      </w:r>
      <w:r w:rsidR="00944BDC" w:rsidRPr="00CB3250">
        <w:rPr>
          <w:rFonts w:ascii="Calibri" w:hAnsi="Calibri" w:cs="Calibri"/>
          <w:sz w:val="21"/>
          <w:szCs w:val="21"/>
          <w:lang w:val="de-DE"/>
        </w:rPr>
        <w:t xml:space="preserve">ist </w:t>
      </w:r>
      <w:r w:rsidRPr="00CB3250">
        <w:rPr>
          <w:rFonts w:ascii="Calibri" w:hAnsi="Calibri" w:cs="Calibri"/>
          <w:sz w:val="21"/>
          <w:szCs w:val="21"/>
          <w:lang w:val="de-DE"/>
        </w:rPr>
        <w:t>in der Treatment-Gruppe für das jeweilige Jahr</w:t>
      </w:r>
    </w:p>
    <w:p w:rsidR="00EC65BC" w:rsidRPr="00CB3250" w:rsidRDefault="00EC65BC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Jede Einrichtung, die in einem bestimmten Jahr überhaupt keine Angabe</w:t>
      </w:r>
      <w:r w:rsidR="005617DA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zum Entdeckerfonds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gemacht</w:t>
      </w:r>
      <w:r w:rsidR="005617DA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285486">
        <w:rPr>
          <w:rFonts w:ascii="Calibri" w:hAnsi="Calibri" w:cs="Calibri"/>
          <w:sz w:val="21"/>
          <w:szCs w:val="21"/>
          <w:lang w:val="de-DE"/>
        </w:rPr>
        <w:t>zu der allerdings Daten zum Mittagstisch vorliegen</w:t>
      </w:r>
      <w:r w:rsidRPr="00CB3250">
        <w:rPr>
          <w:rFonts w:ascii="Calibri" w:hAnsi="Calibri" w:cs="Calibri"/>
          <w:sz w:val="21"/>
          <w:szCs w:val="21"/>
          <w:lang w:val="de-DE"/>
        </w:rPr>
        <w:t>, ist dagegen in der Kontrollgruppe für d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as jeweilige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Jahr</w:t>
      </w:r>
    </w:p>
    <w:p w:rsidR="00FE06B4" w:rsidRPr="00CB3250" w:rsidRDefault="00EC65BC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lastRenderedPageBreak/>
        <w:t>Nur bei diesen Einrichtungen können wir sicher sein, dass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sie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in einem bestimmten Jahr nicht am Entdeckerfonds teilgenommen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haben</w:t>
      </w:r>
      <w:r w:rsidR="00944BDC" w:rsidRPr="00CB3250">
        <w:rPr>
          <w:rFonts w:ascii="Calibri" w:hAnsi="Calibri" w:cs="Calibri"/>
          <w:sz w:val="21"/>
          <w:szCs w:val="21"/>
          <w:lang w:val="de-DE"/>
        </w:rPr>
        <w:t xml:space="preserve"> (= Sicherste Methode)</w:t>
      </w:r>
    </w:p>
    <w:p w:rsidR="00FE06B4" w:rsidRPr="00CB3250" w:rsidRDefault="00FE06B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Bei dieser Definition befinden sich durchschnittlich 48 Beobachtungseinheiten in der Treatmentgruppe und 8 Beobachtungseinheiten in der Kontrollgruppe, wobei </w:t>
      </w:r>
      <w:r w:rsidR="00285486">
        <w:rPr>
          <w:rFonts w:ascii="Calibri" w:hAnsi="Calibri" w:cs="Calibri"/>
          <w:sz w:val="21"/>
          <w:szCs w:val="21"/>
          <w:lang w:val="de-DE"/>
        </w:rPr>
        <w:t>der Umfang der Treatment- und Kontrollgruppe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über die Zeit </w:t>
      </w:r>
      <w:r w:rsidR="00285486">
        <w:rPr>
          <w:rFonts w:ascii="Calibri" w:hAnsi="Calibri" w:cs="Calibri"/>
          <w:sz w:val="21"/>
          <w:szCs w:val="21"/>
          <w:lang w:val="de-DE"/>
        </w:rPr>
        <w:t>leicht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ansteigt</w:t>
      </w:r>
    </w:p>
    <w:p w:rsidR="00FE06B4" w:rsidRPr="00CB3250" w:rsidRDefault="00FE06B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Falls aufgrund d</w:t>
      </w:r>
      <w:r w:rsidR="00285486">
        <w:rPr>
          <w:rFonts w:ascii="Calibri" w:hAnsi="Calibri" w:cs="Calibri"/>
          <w:sz w:val="21"/>
          <w:szCs w:val="21"/>
          <w:lang w:val="de-DE"/>
        </w:rPr>
        <w:t>er gewählten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Methode </w:t>
      </w:r>
      <w:r w:rsidR="00285486">
        <w:rPr>
          <w:rFonts w:ascii="Calibri" w:hAnsi="Calibri" w:cs="Calibri"/>
          <w:sz w:val="21"/>
          <w:szCs w:val="21"/>
          <w:lang w:val="de-DE"/>
        </w:rPr>
        <w:t>zu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wenig Beobachtungseinheiten generiert werden,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um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die These </w:t>
      </w:r>
      <w:r w:rsidR="00285486">
        <w:rPr>
          <w:rFonts w:ascii="Calibri" w:hAnsi="Calibri" w:cs="Calibri"/>
          <w:sz w:val="21"/>
          <w:szCs w:val="21"/>
          <w:lang w:val="de-DE"/>
        </w:rPr>
        <w:t>anhand von Regressionen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285486">
        <w:rPr>
          <w:rFonts w:ascii="Calibri" w:hAnsi="Calibri" w:cs="Calibri"/>
          <w:sz w:val="21"/>
          <w:szCs w:val="21"/>
          <w:lang w:val="de-DE"/>
        </w:rPr>
        <w:t>und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deskriptiven Statisten </w:t>
      </w:r>
      <w:r w:rsidR="00285486">
        <w:rPr>
          <w:rFonts w:ascii="Calibri" w:hAnsi="Calibri" w:cs="Calibri"/>
          <w:sz w:val="21"/>
          <w:szCs w:val="21"/>
          <w:lang w:val="de-DE"/>
        </w:rPr>
        <w:t>zu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bestätig</w:t>
      </w:r>
      <w:r w:rsidR="00285486">
        <w:rPr>
          <w:rFonts w:ascii="Calibri" w:hAnsi="Calibri" w:cs="Calibri"/>
          <w:sz w:val="21"/>
          <w:szCs w:val="21"/>
          <w:lang w:val="de-DE"/>
        </w:rPr>
        <w:t>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kann die </w:t>
      </w:r>
      <w:r w:rsidR="00285486">
        <w:rPr>
          <w:rFonts w:ascii="Calibri" w:hAnsi="Calibri" w:cs="Calibri"/>
          <w:sz w:val="21"/>
          <w:szCs w:val="21"/>
          <w:lang w:val="de-DE"/>
        </w:rPr>
        <w:t>Definition der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Kontrollgruppe gelockert werden</w:t>
      </w:r>
    </w:p>
    <w:p w:rsidR="006B5D58" w:rsidRPr="00CB3250" w:rsidRDefault="006B5D58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Alternative Methoden: Einrichtungen, bei denen die Anzahl der EF-Aktivitäten bzw. die Fördersumme gleich 0 sind, werden als Kontrollgruppe codiert</w:t>
      </w:r>
    </w:p>
    <w:p w:rsidR="00090E21" w:rsidRDefault="006B5D58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Die Treatment- und Kontrollgruppe werden dabei für jedes Jahr </w:t>
      </w:r>
      <w:r w:rsidR="00CB3250" w:rsidRPr="00CB3250">
        <w:rPr>
          <w:rFonts w:ascii="Calibri" w:hAnsi="Calibri" w:cs="Calibri"/>
          <w:sz w:val="21"/>
          <w:szCs w:val="21"/>
          <w:lang w:val="de-DE"/>
        </w:rPr>
        <w:t>anhand einer Dummy-Variable</w:t>
      </w:r>
      <w:r w:rsidR="00285486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codiert:</w:t>
      </w:r>
    </w:p>
    <w:p w:rsidR="00090E21" w:rsidRPr="00090E21" w:rsidRDefault="00090E21" w:rsidP="00CE0744">
      <w:pPr>
        <w:pStyle w:val="Listenabsatz"/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6B5D58" w:rsidRDefault="007B2E07" w:rsidP="00CE0744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=1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Einrichtung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</m:oMath>
      <w:r w:rsidR="006B5D58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an Entdeckerfonds teilnimmt (= Treatmentgruppe), und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=0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nicht (= Kontrollgruppe)</w:t>
      </w:r>
    </w:p>
    <w:p w:rsidR="00090E21" w:rsidRPr="00090E21" w:rsidRDefault="00090E21" w:rsidP="00CE0744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090E21" w:rsidRPr="00090E21" w:rsidRDefault="005A284B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Treatment- und Kontrollgruppe verändern sich über die Zeit und variieren 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somit </w:t>
      </w:r>
      <w:r w:rsidRPr="00CB3250">
        <w:rPr>
          <w:rFonts w:ascii="Calibri" w:hAnsi="Calibri" w:cs="Calibri"/>
          <w:sz w:val="21"/>
          <w:szCs w:val="21"/>
          <w:lang w:val="de-DE"/>
        </w:rPr>
        <w:t>in Abhängigkeit vom Jahr</w:t>
      </w:r>
    </w:p>
    <w:p w:rsidR="00285486" w:rsidRPr="00285486" w:rsidRDefault="00285486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Weiterhin </w:t>
      </w:r>
      <w:r w:rsidR="00CB3250" w:rsidRPr="00CB3250">
        <w:rPr>
          <w:rFonts w:ascii="Calibri" w:hAnsi="Calibri" w:cs="Calibri"/>
          <w:sz w:val="21"/>
          <w:szCs w:val="21"/>
          <w:lang w:val="de-DE"/>
        </w:rPr>
        <w:t>wird eine Dummy-Variable für jedes Jahr erstellt</w:t>
      </w:r>
      <w:r>
        <w:rPr>
          <w:rFonts w:ascii="Calibri" w:hAnsi="Calibri" w:cs="Calibri"/>
          <w:sz w:val="21"/>
          <w:szCs w:val="21"/>
          <w:lang w:val="de-DE"/>
        </w:rPr>
        <w:t xml:space="preserve"> (beispielsweise für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 xml:space="preserve"> t=2016</m:t>
        </m:r>
      </m:oMath>
      <w:r>
        <w:rPr>
          <w:rFonts w:ascii="Calibri" w:hAnsi="Calibri" w:cs="Calibri"/>
          <w:sz w:val="21"/>
          <w:szCs w:val="21"/>
          <w:lang w:val="de-DE"/>
        </w:rPr>
        <w:t>)</w:t>
      </w:r>
      <w:r w:rsidR="00CB3250" w:rsidRPr="00285486">
        <w:rPr>
          <w:rFonts w:ascii="Calibri" w:hAnsi="Calibri" w:cs="Calibri"/>
          <w:sz w:val="21"/>
          <w:szCs w:val="21"/>
          <w:lang w:val="de-DE"/>
        </w:rPr>
        <w:t>:</w:t>
      </w:r>
    </w:p>
    <w:p w:rsidR="00CB3250" w:rsidRPr="005B1BCF" w:rsidRDefault="007B2E07" w:rsidP="00CE0744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2016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=1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Beobachtung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t=2016</m:t>
        </m:r>
      </m:oMath>
      <w:r w:rsidR="00CB3250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erhoben wurde und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</m:t>
        </m:r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0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Beobachtung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in einem anderen Jahr erhoben</w:t>
      </w:r>
      <w:r w:rsidR="00CB3250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>wurde</w:t>
      </w:r>
    </w:p>
    <w:p w:rsidR="008B2653" w:rsidRPr="00CB3250" w:rsidRDefault="005A284B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Zusammensetzung der Kontrollgruppe:</w:t>
      </w:r>
    </w:p>
    <w:p w:rsidR="004D42B0" w:rsidRPr="00CB3250" w:rsidRDefault="004D42B0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2012: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9529AF">
        <w:rPr>
          <w:rFonts w:ascii="Calibri" w:hAnsi="Calibri" w:cs="Calibri"/>
          <w:sz w:val="21"/>
          <w:szCs w:val="21"/>
          <w:highlight w:val="green"/>
          <w:lang w:val="de-DE"/>
        </w:rPr>
        <w:t>112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131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190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EA31AA">
        <w:rPr>
          <w:rFonts w:ascii="Calibri" w:hAnsi="Calibri" w:cs="Calibri"/>
          <w:sz w:val="21"/>
          <w:szCs w:val="21"/>
          <w:highlight w:val="green"/>
          <w:lang w:val="de-DE"/>
        </w:rPr>
        <w:t>213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282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(5 Beobachtungseinheiten)</w:t>
      </w:r>
    </w:p>
    <w:p w:rsidR="004D42B0" w:rsidRPr="00CB3250" w:rsidRDefault="004D42B0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2013: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113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131, </w:t>
      </w:r>
      <w:r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191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226</w:t>
      </w:r>
      <w:r w:rsidRPr="00CB3250">
        <w:rPr>
          <w:rFonts w:ascii="Calibri" w:hAnsi="Calibri" w:cs="Calibri"/>
          <w:sz w:val="21"/>
          <w:szCs w:val="21"/>
          <w:lang w:val="de-DE"/>
        </w:rPr>
        <w:t>, 282 (7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113, 191, 226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4D42B0" w:rsidRPr="00CB3250" w:rsidRDefault="004D42B0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2014: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112, 131,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141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191,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404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(6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141, 404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5A284B" w:rsidRPr="00CB3250" w:rsidRDefault="005A284B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2015: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112, 131, 141, 191, 213 (5 Beobachtungseinheiten)</w:t>
      </w:r>
    </w:p>
    <w:p w:rsidR="005A284B" w:rsidRPr="00CB3250" w:rsidRDefault="005A284B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2016: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112, 131, 191, 213,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221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282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(7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221, 282, 601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6B5D58" w:rsidRPr="00CB3250" w:rsidRDefault="005A284B" w:rsidP="00CE0744">
      <w:pPr>
        <w:snapToGrid w:val="0"/>
        <w:spacing w:line="276" w:lineRule="auto"/>
        <w:contextualSpacing/>
        <w:rPr>
          <w:rFonts w:ascii="Calibri" w:hAnsi="Calibri" w:cs="Calibri"/>
          <w:color w:val="000000" w:themeColor="text1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2017: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112, 131, 191, 213, 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221, 282, </w:t>
      </w:r>
      <w:r w:rsidR="009C787C" w:rsidRPr="00884922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599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9C787C" w:rsidRPr="003778CA">
        <w:rPr>
          <w:rFonts w:ascii="Calibri" w:hAnsi="Calibri" w:cs="Calibri"/>
          <w:color w:val="000000" w:themeColor="text1"/>
          <w:sz w:val="21"/>
          <w:szCs w:val="21"/>
          <w:lang w:val="de-DE"/>
        </w:rPr>
        <w:t>601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9C787C"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602</w:t>
      </w:r>
      <w:r w:rsidR="009C787C" w:rsidRPr="00CB3250">
        <w:rPr>
          <w:rFonts w:ascii="Calibri" w:hAnsi="Calibri" w:cs="Calibri"/>
          <w:color w:val="FFC000"/>
          <w:sz w:val="21"/>
          <w:szCs w:val="21"/>
          <w:lang w:val="de-DE"/>
        </w:rPr>
        <w:t xml:space="preserve"> 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(9 Beobachtungseinheiten</w:t>
      </w:r>
      <w:r w:rsidR="008B2653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, neu: 599, 602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)</w:t>
      </w:r>
    </w:p>
    <w:p w:rsidR="009C787C" w:rsidRPr="00CB3250" w:rsidRDefault="005A284B" w:rsidP="00CE0744">
      <w:pPr>
        <w:snapToGrid w:val="0"/>
        <w:spacing w:line="276" w:lineRule="auto"/>
        <w:contextualSpacing/>
        <w:rPr>
          <w:rFonts w:ascii="Calibri" w:hAnsi="Calibri" w:cs="Calibri"/>
          <w:color w:val="FFC000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2018: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>112, 191,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213, 282, 599,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600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601, </w:t>
      </w:r>
      <w:r w:rsidR="004D42B0" w:rsidRPr="003778CA">
        <w:rPr>
          <w:rFonts w:ascii="Calibri" w:hAnsi="Calibri" w:cs="Calibri"/>
          <w:sz w:val="21"/>
          <w:szCs w:val="21"/>
          <w:lang w:val="de-DE"/>
        </w:rPr>
        <w:t>602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623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684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685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686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687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 xml:space="preserve"> </w:t>
      </w:r>
    </w:p>
    <w:p w:rsidR="005A284B" w:rsidRPr="00CB3250" w:rsidRDefault="008B2653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(13 Beobachtungseinheiten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neu: </w:t>
      </w:r>
      <w:r w:rsidR="006377A6" w:rsidRPr="00CB3250">
        <w:rPr>
          <w:rFonts w:ascii="Calibri" w:hAnsi="Calibri" w:cs="Calibri"/>
          <w:sz w:val="21"/>
          <w:szCs w:val="21"/>
          <w:lang w:val="de-DE"/>
        </w:rPr>
        <w:t>623, 684, 685, 686, 687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5B1BCF" w:rsidRDefault="009C787C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Orange markierte Einrichtungsnummern bezeichnen Einrichtungen, die für das entsprechende Jahr in der Kontrollgruppe neu hinzugekommen sind</w:t>
      </w:r>
    </w:p>
    <w:p w:rsidR="00ED24C0" w:rsidRDefault="00ED24C0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Grün: Einrichtungen, die immer wenn sie von CHILDREN gefördert werden den Entdeckerfonds </w:t>
      </w:r>
      <w:r w:rsidR="007B2E07">
        <w:rPr>
          <w:rFonts w:ascii="Calibri" w:hAnsi="Calibri" w:cs="Calibri"/>
          <w:sz w:val="21"/>
          <w:szCs w:val="21"/>
          <w:lang w:val="de-DE"/>
        </w:rPr>
        <w:t xml:space="preserve">nicht </w:t>
      </w:r>
      <w:bookmarkStart w:id="0" w:name="_GoBack"/>
      <w:bookmarkEnd w:id="0"/>
      <w:r>
        <w:rPr>
          <w:rFonts w:ascii="Calibri" w:hAnsi="Calibri" w:cs="Calibri"/>
          <w:sz w:val="21"/>
          <w:szCs w:val="21"/>
          <w:lang w:val="de-DE"/>
        </w:rPr>
        <w:t>erhalten -&gt; konstant Kontrollgruppe</w:t>
      </w:r>
    </w:p>
    <w:p w:rsidR="00ED24C0" w:rsidRPr="005B1BCF" w:rsidRDefault="00ED24C0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Rot: „Wechsler“ -&gt; Einrichtungen, die manchmal im Entdeckerfonds sind und manchmal nicht</w:t>
      </w:r>
    </w:p>
    <w:p w:rsidR="008D522C" w:rsidRPr="005B1BCF" w:rsidRDefault="006B5D58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5B1BCF">
        <w:rPr>
          <w:rFonts w:ascii="Calibri" w:hAnsi="Calibri" w:cs="Calibri"/>
          <w:sz w:val="21"/>
          <w:szCs w:val="21"/>
          <w:u w:val="single"/>
          <w:lang w:val="de-DE"/>
        </w:rPr>
        <w:t>4. Empirische Methode</w:t>
      </w:r>
      <w:r w:rsidR="005B1BCF">
        <w:rPr>
          <w:rFonts w:ascii="Calibri" w:hAnsi="Calibri" w:cs="Calibri"/>
          <w:sz w:val="21"/>
          <w:szCs w:val="21"/>
          <w:u w:val="single"/>
          <w:lang w:val="de-DE"/>
        </w:rPr>
        <w:t>:</w:t>
      </w:r>
    </w:p>
    <w:p w:rsidR="00914745" w:rsidRPr="00CB3250" w:rsidRDefault="00914745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Treatment-Intensität</w:t>
      </w:r>
      <w:r w:rsidR="008D522C" w:rsidRPr="00CB3250">
        <w:rPr>
          <w:rFonts w:ascii="Calibri" w:hAnsi="Calibri" w:cs="Calibri"/>
          <w:sz w:val="21"/>
          <w:szCs w:val="21"/>
          <w:lang w:val="de-DE"/>
        </w:rPr>
        <w:t>:</w:t>
      </w:r>
    </w:p>
    <w:p w:rsidR="008D522C" w:rsidRDefault="008D522C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Variable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welche die Anzahl der Jahre misst, in denen eine Einrichtung vom Entdeckerfonds </w:t>
      </w:r>
      <w:r w:rsidR="00090E21">
        <w:rPr>
          <w:rFonts w:ascii="Calibri" w:hAnsi="Calibri" w:cs="Calibri"/>
          <w:sz w:val="21"/>
          <w:szCs w:val="21"/>
          <w:lang w:val="de-DE"/>
        </w:rPr>
        <w:t>finanziell unterstützt wird</w:t>
      </w:r>
    </w:p>
    <w:p w:rsidR="00225F8E" w:rsidRDefault="00225F8E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Differenz der Mittelwerte zwischen Treatment- und Kontrollgruppe für jedes Jahr bilden und statistischer Test, ob die Differenz signifikant von 0 verschieden ist</w:t>
      </w:r>
    </w:p>
    <w:p w:rsidR="00225F8E" w:rsidRDefault="00225F8E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Grafik: Darstellung der Differenz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in den Mittelwerten</w:t>
      </w:r>
      <w:r>
        <w:rPr>
          <w:rFonts w:ascii="Calibri" w:hAnsi="Calibri" w:cs="Calibri"/>
          <w:sz w:val="21"/>
          <w:szCs w:val="21"/>
          <w:lang w:val="de-DE"/>
        </w:rPr>
        <w:t xml:space="preserve"> über die Zeit mit Konfidenzintervallen</w:t>
      </w:r>
    </w:p>
    <w:p w:rsidR="00225F8E" w:rsidRDefault="00225F8E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Placebo-Test: Verwenden von Variablen, die sehr wahrscheinlich NICHT vom Entdeckerfonds beeinflusst werden können (z.B. Variablen, die </w:t>
      </w:r>
      <w:r w:rsidR="00090E21">
        <w:rPr>
          <w:rFonts w:ascii="Calibri" w:hAnsi="Calibri" w:cs="Calibri"/>
          <w:sz w:val="21"/>
          <w:szCs w:val="21"/>
          <w:lang w:val="de-DE"/>
        </w:rPr>
        <w:t>nur</w:t>
      </w:r>
      <w:r>
        <w:rPr>
          <w:rFonts w:ascii="Calibri" w:hAnsi="Calibri" w:cs="Calibri"/>
          <w:sz w:val="21"/>
          <w:szCs w:val="21"/>
          <w:lang w:val="de-DE"/>
        </w:rPr>
        <w:t xml:space="preserve"> mit dem Mittagstisch zusammenhängen)</w:t>
      </w:r>
    </w:p>
    <w:p w:rsidR="00090E21" w:rsidRDefault="00090E21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090E21" w:rsidRDefault="00090E21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090E21" w:rsidRDefault="00090E21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090E21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5B1BCF" w:rsidRPr="005B1BCF" w:rsidRDefault="005B1BCF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5B1BCF">
        <w:rPr>
          <w:rFonts w:ascii="Calibri" w:hAnsi="Calibri" w:cs="Calibri"/>
          <w:sz w:val="21"/>
          <w:szCs w:val="21"/>
          <w:u w:val="single"/>
          <w:lang w:val="de-DE"/>
        </w:rPr>
        <w:t>5. Deskriptive Analyse:</w:t>
      </w:r>
    </w:p>
    <w:p w:rsidR="005B1BCF" w:rsidRDefault="005B1BCF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Kerngedanke: Anhand </w:t>
      </w:r>
      <w:r w:rsidR="00090E21">
        <w:rPr>
          <w:rFonts w:ascii="Calibri" w:hAnsi="Calibri" w:cs="Calibri"/>
          <w:sz w:val="21"/>
          <w:szCs w:val="21"/>
          <w:lang w:val="de-DE"/>
        </w:rPr>
        <w:t>von</w:t>
      </w:r>
      <w:r>
        <w:rPr>
          <w:rFonts w:ascii="Calibri" w:hAnsi="Calibri" w:cs="Calibri"/>
          <w:sz w:val="21"/>
          <w:szCs w:val="21"/>
          <w:lang w:val="de-DE"/>
        </w:rPr>
        <w:t xml:space="preserve"> deskriptive</w:t>
      </w:r>
      <w:r w:rsidR="00090E21">
        <w:rPr>
          <w:rFonts w:ascii="Calibri" w:hAnsi="Calibri" w:cs="Calibri"/>
          <w:sz w:val="21"/>
          <w:szCs w:val="21"/>
          <w:lang w:val="de-DE"/>
        </w:rPr>
        <w:t>n</w:t>
      </w:r>
      <w:r>
        <w:rPr>
          <w:rFonts w:ascii="Calibri" w:hAnsi="Calibri" w:cs="Calibri"/>
          <w:sz w:val="21"/>
          <w:szCs w:val="21"/>
          <w:lang w:val="de-DE"/>
        </w:rPr>
        <w:t xml:space="preserve"> Statistiken soll ein Unterschied in der zeitlichen Entwicklung von Treatment- und Kontrollgruppe gezeigt werden</w:t>
      </w:r>
    </w:p>
    <w:p w:rsidR="00090E21" w:rsidRDefault="00090E21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Dabei werden sowohl die Levels als auch die Trends bestimmter Variablen zwischen Treatment- und Kontrollgruppe verglichen</w:t>
      </w:r>
    </w:p>
    <w:p w:rsidR="005B1BCF" w:rsidRDefault="005B1BCF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Vergleich von Levels und Trends in Treatment- und Kontrollgruppe</w:t>
      </w:r>
    </w:p>
    <w:p w:rsidR="005B1BCF" w:rsidRPr="00090E21" w:rsidRDefault="005B1BCF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 xml:space="preserve">Problem: Die kategorialen Variablen </w:t>
      </w:r>
      <w:r>
        <w:rPr>
          <w:rFonts w:ascii="Calibri" w:hAnsi="Calibri" w:cs="Calibri"/>
          <w:sz w:val="21"/>
          <w:szCs w:val="21"/>
          <w:lang w:val="de-DE"/>
        </w:rPr>
        <w:t>waren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im Datentyp "Factor"</w:t>
      </w:r>
      <w:r>
        <w:rPr>
          <w:rFonts w:ascii="Calibri" w:hAnsi="Calibri" w:cs="Calibri"/>
          <w:sz w:val="21"/>
          <w:szCs w:val="21"/>
          <w:lang w:val="de-DE"/>
        </w:rPr>
        <w:t xml:space="preserve"> codiert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, </w:t>
      </w:r>
      <w:r>
        <w:rPr>
          <w:rFonts w:ascii="Calibri" w:hAnsi="Calibri" w:cs="Calibri"/>
          <w:sz w:val="21"/>
          <w:szCs w:val="21"/>
          <w:lang w:val="de-DE"/>
        </w:rPr>
        <w:t>sodass diese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zur weiteren Bearbeitung in den Datentyp "numeric" geändert w</w:t>
      </w:r>
      <w:r>
        <w:rPr>
          <w:rFonts w:ascii="Calibri" w:hAnsi="Calibri" w:cs="Calibri"/>
          <w:sz w:val="21"/>
          <w:szCs w:val="21"/>
          <w:lang w:val="de-DE"/>
        </w:rPr>
        <w:t>u</w:t>
      </w:r>
      <w:r w:rsidRPr="005B1BCF">
        <w:rPr>
          <w:rFonts w:ascii="Calibri" w:hAnsi="Calibri" w:cs="Calibri"/>
          <w:sz w:val="21"/>
          <w:szCs w:val="21"/>
          <w:lang w:val="de-DE"/>
        </w:rPr>
        <w:t>rden</w:t>
      </w:r>
    </w:p>
    <w:p w:rsidR="005B1BCF" w:rsidRPr="005B1BCF" w:rsidRDefault="005B1BCF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Für jedes Jahr von 2012 bis 2018 wurden mithilfe der Treatment-Dummies und Jahres-Dummies zwei Datensätze erstellt, in denen sich jeweils nur Beobachtungen aus der Kontroll- oder Treatmentgruppe eines bestimmten Jahres befinden</w:t>
      </w:r>
    </w:p>
    <w:p w:rsidR="005B1BCF" w:rsidRDefault="005B1BCF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 xml:space="preserve">Problem: Die </w:t>
      </w:r>
      <w:r>
        <w:rPr>
          <w:rFonts w:ascii="Calibri" w:hAnsi="Calibri" w:cs="Calibri"/>
          <w:sz w:val="21"/>
          <w:szCs w:val="21"/>
          <w:lang w:val="de-DE"/>
        </w:rPr>
        <w:t xml:space="preserve">Kontrollgruppen-Datensätze der verschiedenen Jahre </w:t>
      </w:r>
      <w:r w:rsidRPr="005B1BCF">
        <w:rPr>
          <w:rFonts w:ascii="Calibri" w:hAnsi="Calibri" w:cs="Calibri"/>
          <w:sz w:val="21"/>
          <w:szCs w:val="21"/>
          <w:lang w:val="de-DE"/>
        </w:rPr>
        <w:t>enth</w:t>
      </w:r>
      <w:r>
        <w:rPr>
          <w:rFonts w:ascii="Calibri" w:hAnsi="Calibri" w:cs="Calibri"/>
          <w:sz w:val="21"/>
          <w:szCs w:val="21"/>
          <w:lang w:val="de-DE"/>
        </w:rPr>
        <w:t>ie</w:t>
      </w:r>
      <w:r w:rsidRPr="005B1BCF">
        <w:rPr>
          <w:rFonts w:ascii="Calibri" w:hAnsi="Calibri" w:cs="Calibri"/>
          <w:sz w:val="21"/>
          <w:szCs w:val="21"/>
          <w:lang w:val="de-DE"/>
        </w:rPr>
        <w:t>lten Beobachtungen, zu denen auch keine Daten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Pr="005B1BCF">
        <w:rPr>
          <w:rFonts w:ascii="Calibri" w:hAnsi="Calibri" w:cs="Calibri"/>
          <w:sz w:val="21"/>
          <w:szCs w:val="21"/>
          <w:lang w:val="de-DE"/>
        </w:rPr>
        <w:t>für den Mittagstisch vorl</w:t>
      </w:r>
      <w:r>
        <w:rPr>
          <w:rFonts w:ascii="Calibri" w:hAnsi="Calibri" w:cs="Calibri"/>
          <w:sz w:val="21"/>
          <w:szCs w:val="21"/>
          <w:lang w:val="de-DE"/>
        </w:rPr>
        <w:t>ie</w:t>
      </w:r>
      <w:r w:rsidRPr="005B1BCF">
        <w:rPr>
          <w:rFonts w:ascii="Calibri" w:hAnsi="Calibri" w:cs="Calibri"/>
          <w:sz w:val="21"/>
          <w:szCs w:val="21"/>
          <w:lang w:val="de-DE"/>
        </w:rPr>
        <w:t>gen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und die deshalb</w:t>
      </w:r>
      <w:r>
        <w:rPr>
          <w:rFonts w:ascii="Calibri" w:hAnsi="Calibri" w:cs="Calibri"/>
          <w:sz w:val="21"/>
          <w:szCs w:val="21"/>
          <w:lang w:val="de-DE"/>
        </w:rPr>
        <w:t xml:space="preserve"> auch nicht verwendet werden können</w:t>
      </w:r>
    </w:p>
    <w:p w:rsidR="005B1BCF" w:rsidRPr="005B1BCF" w:rsidRDefault="005B1BCF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>Di</w:t>
      </w:r>
      <w:r>
        <w:rPr>
          <w:rFonts w:ascii="Calibri" w:hAnsi="Calibri" w:cs="Calibri"/>
          <w:sz w:val="21"/>
          <w:szCs w:val="21"/>
          <w:lang w:val="de-DE"/>
        </w:rPr>
        <w:t>e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</w:t>
      </w:r>
      <w:r>
        <w:rPr>
          <w:rFonts w:ascii="Calibri" w:hAnsi="Calibri" w:cs="Calibri"/>
          <w:sz w:val="21"/>
          <w:szCs w:val="21"/>
          <w:lang w:val="de-DE"/>
        </w:rPr>
        <w:t xml:space="preserve">entsprechenden </w:t>
      </w:r>
      <w:r w:rsidRPr="005B1BCF">
        <w:rPr>
          <w:rFonts w:ascii="Calibri" w:hAnsi="Calibri" w:cs="Calibri"/>
          <w:sz w:val="21"/>
          <w:szCs w:val="21"/>
          <w:lang w:val="de-DE"/>
        </w:rPr>
        <w:t>Beobachtungen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wurden</w:t>
      </w:r>
      <w:r>
        <w:rPr>
          <w:rFonts w:ascii="Calibri" w:hAnsi="Calibri" w:cs="Calibri"/>
          <w:sz w:val="21"/>
          <w:szCs w:val="21"/>
          <w:lang w:val="de-DE"/>
        </w:rPr>
        <w:t xml:space="preserve"> anhand der Einrichtungsnummer ermittelt und </w:t>
      </w:r>
      <w:r w:rsidRPr="005B1BCF">
        <w:rPr>
          <w:rFonts w:ascii="Calibri" w:hAnsi="Calibri" w:cs="Calibri"/>
          <w:sz w:val="21"/>
          <w:szCs w:val="21"/>
          <w:lang w:val="de-DE"/>
        </w:rPr>
        <w:t>aus de</w:t>
      </w:r>
      <w:r>
        <w:rPr>
          <w:rFonts w:ascii="Calibri" w:hAnsi="Calibri" w:cs="Calibri"/>
          <w:sz w:val="21"/>
          <w:szCs w:val="21"/>
          <w:lang w:val="de-DE"/>
        </w:rPr>
        <w:t>r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Kontrollgruppe</w:t>
      </w:r>
      <w:r>
        <w:rPr>
          <w:rFonts w:ascii="Calibri" w:hAnsi="Calibri" w:cs="Calibri"/>
          <w:sz w:val="21"/>
          <w:szCs w:val="21"/>
          <w:lang w:val="de-DE"/>
        </w:rPr>
        <w:t xml:space="preserve"> entfernt</w:t>
      </w:r>
    </w:p>
    <w:p w:rsidR="005B1BCF" w:rsidRDefault="005617DA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Für jedes Jahr von 2012 bis 2018 wurde der Mittelwert </w:t>
      </w:r>
      <w:r w:rsidR="0043431E">
        <w:rPr>
          <w:rFonts w:ascii="Calibri" w:hAnsi="Calibri" w:cs="Calibri"/>
          <w:sz w:val="21"/>
          <w:szCs w:val="21"/>
          <w:lang w:val="de-DE"/>
        </w:rPr>
        <w:t>einer Variablen</w:t>
      </w:r>
      <w:r>
        <w:rPr>
          <w:rFonts w:ascii="Calibri" w:hAnsi="Calibri" w:cs="Calibri"/>
          <w:sz w:val="21"/>
          <w:szCs w:val="21"/>
          <w:lang w:val="de-DE"/>
        </w:rPr>
        <w:t>, die sowohl für den Mittagstisch als auch den Entdeckerfonds relevant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ist</w:t>
      </w:r>
      <w:r>
        <w:rPr>
          <w:rFonts w:ascii="Calibri" w:hAnsi="Calibri" w:cs="Calibri"/>
          <w:sz w:val="21"/>
          <w:szCs w:val="21"/>
          <w:lang w:val="de-DE"/>
        </w:rPr>
        <w:t>, in Treatment- und Kontrollgruppe ermittelt</w:t>
      </w:r>
    </w:p>
    <w:p w:rsidR="005617DA" w:rsidRDefault="005617DA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Verwendete Variablen: „selfworth“, „dayToDaySkills“</w:t>
      </w:r>
    </w:p>
    <w:p w:rsidR="005617DA" w:rsidRDefault="005617DA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Anschließend wurde ein Datensatz generiert, der sowohl die Mittelwerte der Treatment- und Kontrollgruppe enthält als auch das jeweilige Jahr</w:t>
      </w:r>
    </w:p>
    <w:p w:rsidR="005617DA" w:rsidRDefault="005617DA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 Basis des Datensatz</w:t>
      </w:r>
      <w:r w:rsidR="00E30C8D">
        <w:rPr>
          <w:rFonts w:ascii="Calibri" w:hAnsi="Calibri" w:cs="Calibri"/>
          <w:sz w:val="21"/>
          <w:szCs w:val="21"/>
          <w:lang w:val="de-DE"/>
        </w:rPr>
        <w:t>es</w:t>
      </w:r>
      <w:r>
        <w:rPr>
          <w:rFonts w:ascii="Calibri" w:hAnsi="Calibri" w:cs="Calibri"/>
          <w:sz w:val="21"/>
          <w:szCs w:val="21"/>
          <w:lang w:val="de-DE"/>
        </w:rPr>
        <w:t xml:space="preserve"> wurde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sowohl für die Treatment- als auch für die Kontrollgruppe Zeitreihen mit den Mittelwerten </w:t>
      </w:r>
      <w:r>
        <w:rPr>
          <w:rFonts w:ascii="Calibri" w:hAnsi="Calibri" w:cs="Calibri"/>
          <w:sz w:val="21"/>
          <w:szCs w:val="21"/>
          <w:lang w:val="de-DE"/>
        </w:rPr>
        <w:t>erstellt</w:t>
      </w:r>
    </w:p>
    <w:p w:rsidR="005B1BCF" w:rsidRDefault="00E30C8D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Graphische Darstellung: Die zeitliche Entwicklung der Mittelwerte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</w:t>
      </w:r>
      <w:r>
        <w:rPr>
          <w:rFonts w:ascii="Calibri" w:hAnsi="Calibri" w:cs="Calibri"/>
          <w:sz w:val="21"/>
          <w:szCs w:val="21"/>
          <w:lang w:val="de-DE"/>
        </w:rPr>
        <w:t>wurde für die Treatment- und Kontrollgruppe in einer Grafik dargestellt</w:t>
      </w:r>
    </w:p>
    <w:p w:rsidR="005617DA" w:rsidRDefault="00E30C8D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Mittelwerte für die Treatment- und Kontrollgruppe 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wurde </w:t>
      </w:r>
      <w:r>
        <w:rPr>
          <w:rFonts w:ascii="Calibri" w:hAnsi="Calibri" w:cs="Calibri"/>
          <w:sz w:val="21"/>
          <w:szCs w:val="21"/>
          <w:lang w:val="de-DE"/>
        </w:rPr>
        <w:t>über die Zeit geplottet</w:t>
      </w:r>
    </w:p>
    <w:p w:rsidR="00E30C8D" w:rsidRDefault="00E30C8D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Zur besseren Darstellung wurde </w:t>
      </w:r>
      <w:r w:rsidR="0043431E">
        <w:rPr>
          <w:rFonts w:ascii="Calibri" w:hAnsi="Calibri" w:cs="Calibri"/>
          <w:sz w:val="21"/>
          <w:szCs w:val="21"/>
          <w:lang w:val="de-DE"/>
        </w:rPr>
        <w:t>zu den beiden</w:t>
      </w:r>
      <w:r>
        <w:rPr>
          <w:rFonts w:ascii="Calibri" w:hAnsi="Calibri" w:cs="Calibri"/>
          <w:sz w:val="21"/>
          <w:szCs w:val="21"/>
          <w:lang w:val="de-DE"/>
        </w:rPr>
        <w:t xml:space="preserve"> Zeitreihe</w:t>
      </w:r>
      <w:r w:rsidR="0043431E">
        <w:rPr>
          <w:rFonts w:ascii="Calibri" w:hAnsi="Calibri" w:cs="Calibri"/>
          <w:sz w:val="21"/>
          <w:szCs w:val="21"/>
          <w:lang w:val="de-DE"/>
        </w:rPr>
        <w:t>n</w:t>
      </w:r>
      <w:r>
        <w:rPr>
          <w:rFonts w:ascii="Calibri" w:hAnsi="Calibri" w:cs="Calibri"/>
          <w:sz w:val="21"/>
          <w:szCs w:val="21"/>
          <w:lang w:val="de-DE"/>
        </w:rPr>
        <w:t xml:space="preserve"> der Treatment- und Kontrollgruppe ein linearer Trend hinzufügt</w:t>
      </w:r>
    </w:p>
    <w:p w:rsidR="0043431E" w:rsidRDefault="0043431E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Schätzung des linearen Trends zeigt anhand der Regressionskoeffizienten, in welche Richtung der lineare Trend läuft und ob der lineare Trend statistisch signifikant ist</w:t>
      </w:r>
    </w:p>
    <w:p w:rsidR="0043431E" w:rsidRDefault="0043431E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Wenn der lineare Trend in der Treatmentgruppe mit dem linearen Trend in der Kontrollgruppe verglichen wird</w:t>
      </w:r>
      <w:r w:rsidR="00E30C8D">
        <w:rPr>
          <w:rFonts w:ascii="Calibri" w:hAnsi="Calibri" w:cs="Calibri"/>
          <w:sz w:val="21"/>
          <w:szCs w:val="21"/>
          <w:lang w:val="de-DE"/>
        </w:rPr>
        <w:t xml:space="preserve">, </w:t>
      </w:r>
      <w:r>
        <w:rPr>
          <w:rFonts w:ascii="Calibri" w:hAnsi="Calibri" w:cs="Calibri"/>
          <w:sz w:val="21"/>
          <w:szCs w:val="21"/>
          <w:lang w:val="de-DE"/>
        </w:rPr>
        <w:t>kann festgestellt werden, ob sich die Variable in der Treatment- und Kontrollgruppe unterschiedlich entwickelt und somit Unterschied bezüglich des Trends bestehen</w:t>
      </w: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43431E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a) </w:t>
      </w:r>
      <w:r w:rsidR="0043431E">
        <w:rPr>
          <w:rFonts w:ascii="Calibri" w:hAnsi="Calibri" w:cs="Calibri"/>
          <w:sz w:val="21"/>
          <w:szCs w:val="21"/>
          <w:lang w:val="de-DE"/>
        </w:rPr>
        <w:t>Selbstwertgefühl</w:t>
      </w:r>
      <w:r>
        <w:rPr>
          <w:rFonts w:ascii="Calibri" w:hAnsi="Calibri" w:cs="Calibri"/>
          <w:sz w:val="21"/>
          <w:szCs w:val="21"/>
          <w:lang w:val="de-DE"/>
        </w:rPr>
        <w:t>:</w:t>
      </w:r>
    </w:p>
    <w:p w:rsidR="0043431E" w:rsidRDefault="00CE074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471805</wp:posOffset>
            </wp:positionH>
            <wp:positionV relativeFrom="page">
              <wp:posOffset>1436533</wp:posOffset>
            </wp:positionV>
            <wp:extent cx="3690000" cy="2811600"/>
            <wp:effectExtent l="12700" t="12700" r="18415" b="8255"/>
            <wp:wrapNone/>
            <wp:docPr id="1" name="Grafik 1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fworth trend lin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28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31E">
        <w:rPr>
          <w:rFonts w:ascii="Calibri" w:hAnsi="Calibri" w:cs="Calibri"/>
          <w:sz w:val="21"/>
          <w:szCs w:val="21"/>
          <w:lang w:val="de-DE"/>
        </w:rPr>
        <w:t>Die Variable „selfworth“ misst</w:t>
      </w:r>
      <w:r>
        <w:rPr>
          <w:rFonts w:ascii="Calibri" w:hAnsi="Calibri" w:cs="Calibri"/>
          <w:sz w:val="21"/>
          <w:szCs w:val="21"/>
          <w:lang w:val="de-DE"/>
        </w:rPr>
        <w:t>, ob das Selbstwertgefühl der Kinder gestärkt wurde</w:t>
      </w:r>
    </w:p>
    <w:p w:rsidR="00CE0744" w:rsidRDefault="00CE0744" w:rsidP="00CE0744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Pr="00CE0744" w:rsidRDefault="00CE0744" w:rsidP="00CE0744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CE0744" w:rsidRDefault="00CE074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</w:t>
      </w:r>
      <w:r w:rsidR="00E30C8D" w:rsidRPr="00CE0744">
        <w:rPr>
          <w:rFonts w:ascii="Calibri" w:hAnsi="Calibri" w:cs="Calibri"/>
          <w:sz w:val="21"/>
          <w:szCs w:val="21"/>
          <w:lang w:val="de-DE"/>
        </w:rPr>
        <w:t>ie Variable „selfworth“</w:t>
      </w:r>
      <w:r>
        <w:rPr>
          <w:rFonts w:ascii="Calibri" w:hAnsi="Calibri" w:cs="Calibri"/>
          <w:sz w:val="21"/>
          <w:szCs w:val="21"/>
          <w:lang w:val="de-DE"/>
        </w:rPr>
        <w:t xml:space="preserve"> ist</w:t>
      </w:r>
      <w:r w:rsidR="00E30C8D" w:rsidRPr="00CE0744">
        <w:rPr>
          <w:rFonts w:ascii="Calibri" w:hAnsi="Calibri" w:cs="Calibri"/>
          <w:sz w:val="21"/>
          <w:szCs w:val="21"/>
          <w:lang w:val="de-DE"/>
        </w:rPr>
        <w:t xml:space="preserve"> in der Treatm</w:t>
      </w:r>
      <w:r w:rsidR="005C30B4" w:rsidRPr="00CE0744">
        <w:rPr>
          <w:rFonts w:ascii="Calibri" w:hAnsi="Calibri" w:cs="Calibri"/>
          <w:sz w:val="21"/>
          <w:szCs w:val="21"/>
          <w:lang w:val="de-DE"/>
        </w:rPr>
        <w:t xml:space="preserve">entgruppe über die Zeit gestiegen, </w:t>
      </w:r>
      <w:r w:rsidRPr="00CE0744">
        <w:rPr>
          <w:rFonts w:ascii="Calibri" w:hAnsi="Calibri" w:cs="Calibri"/>
          <w:sz w:val="21"/>
          <w:szCs w:val="21"/>
          <w:lang w:val="de-DE"/>
        </w:rPr>
        <w:t>wobei der lineare Trend statistisch signifikant und positiv ist</w:t>
      </w:r>
    </w:p>
    <w:p w:rsidR="00CE0744" w:rsidRDefault="00CE074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ist die Variable „selfworth“ dagegen über die Zeit gesunken, allerdings ist der lineare Trend nicht statistisch signifikant</w:t>
      </w:r>
    </w:p>
    <w:p w:rsidR="005C30B4" w:rsidRPr="00CE0744" w:rsidRDefault="00CE074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Grafik zeigt deutlich, dass zwischen der Treatment- und Kontrollgruppe ein signifikanter Unterschied bezüglich der Trends besteht</w:t>
      </w:r>
    </w:p>
    <w:p w:rsidR="005C30B4" w:rsidRPr="00CE0744" w:rsidRDefault="005C30B4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impliziert, dass das Selbstwertgefühl von Kindern durch die Teilnahme einer Einrichtung am Entdeckerfonds positiv beeinflusst werden könnte</w:t>
      </w:r>
    </w:p>
    <w:p w:rsidR="00CE0744" w:rsidRPr="00CE0744" w:rsidRDefault="005C30B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E0744">
        <w:rPr>
          <w:rFonts w:ascii="Calibri" w:hAnsi="Calibri" w:cs="Calibri"/>
          <w:sz w:val="21"/>
          <w:szCs w:val="21"/>
          <w:lang w:val="de-DE"/>
        </w:rPr>
        <w:t xml:space="preserve">b) </w:t>
      </w:r>
      <w:r w:rsidR="00CE0744" w:rsidRPr="00CE0744">
        <w:rPr>
          <w:rFonts w:ascii="Calibri" w:hAnsi="Calibri" w:cs="Calibri"/>
          <w:sz w:val="21"/>
          <w:szCs w:val="21"/>
          <w:lang w:val="de-DE"/>
        </w:rPr>
        <w:t>Alltagskompetenzen</w:t>
      </w:r>
      <w:r w:rsidRPr="00CE0744">
        <w:rPr>
          <w:rFonts w:ascii="Calibri" w:hAnsi="Calibri" w:cs="Calibri"/>
          <w:sz w:val="21"/>
          <w:szCs w:val="21"/>
          <w:lang w:val="de-DE"/>
        </w:rPr>
        <w:t>:</w:t>
      </w:r>
    </w:p>
    <w:p w:rsidR="00CE0744" w:rsidRPr="00CE0744" w:rsidRDefault="00CE074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470535</wp:posOffset>
            </wp:positionH>
            <wp:positionV relativeFrom="page">
              <wp:posOffset>6427942</wp:posOffset>
            </wp:positionV>
            <wp:extent cx="3696970" cy="2720975"/>
            <wp:effectExtent l="12700" t="12700" r="11430" b="952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yToDaySkil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720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0744">
        <w:rPr>
          <w:rFonts w:ascii="Calibri" w:hAnsi="Calibri" w:cs="Calibri"/>
          <w:sz w:val="21"/>
          <w:szCs w:val="21"/>
          <w:lang w:val="de-DE"/>
        </w:rPr>
        <w:t>Die Variable „dayToDaySkills“ misst, ob die Allt</w:t>
      </w:r>
      <w:r>
        <w:rPr>
          <w:rFonts w:ascii="Calibri" w:hAnsi="Calibri" w:cs="Calibri"/>
          <w:sz w:val="21"/>
          <w:szCs w:val="21"/>
          <w:lang w:val="de-DE"/>
        </w:rPr>
        <w:t>agskompetenzen der Kinder verbessert wurden</w:t>
      </w: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CE0744" w:rsidRPr="00566DF2" w:rsidRDefault="00CE0744" w:rsidP="005C30B4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 w:rsidRPr="00566DF2">
        <w:rPr>
          <w:rFonts w:ascii="Calibri" w:hAnsi="Calibri" w:cs="Calibri"/>
          <w:sz w:val="21"/>
          <w:szCs w:val="21"/>
          <w:lang w:val="de-DE"/>
        </w:rPr>
        <w:lastRenderedPageBreak/>
        <w:t xml:space="preserve">Die Variable „dayToDaySkills“ </w:t>
      </w:r>
      <w:r w:rsidR="00566DF2" w:rsidRPr="00566DF2">
        <w:rPr>
          <w:rFonts w:ascii="Calibri" w:hAnsi="Calibri" w:cs="Calibri"/>
          <w:sz w:val="21"/>
          <w:szCs w:val="21"/>
          <w:lang w:val="de-DE"/>
        </w:rPr>
        <w:t>ist in der Treatmentgruppe</w:t>
      </w:r>
      <w:r w:rsidR="00566DF2">
        <w:rPr>
          <w:rFonts w:ascii="Calibri" w:hAnsi="Calibri" w:cs="Calibri"/>
          <w:sz w:val="21"/>
          <w:szCs w:val="21"/>
          <w:lang w:val="de-DE"/>
        </w:rPr>
        <w:t xml:space="preserve"> über die Zeit konstant geblieben, sodass der lineare Trend weder positiv noch negativ ist</w:t>
      </w:r>
    </w:p>
    <w:p w:rsidR="00566DF2" w:rsidRPr="00566DF2" w:rsidRDefault="00566DF2" w:rsidP="00566DF2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ist die Variable „dayToDaySkills“ dagegen über die Zeit gesunken, wobei der lineare Trend negativ und statistisch signifikant ist</w:t>
      </w:r>
    </w:p>
    <w:p w:rsidR="005C30B4" w:rsidRDefault="00566DF2" w:rsidP="005C30B4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Grafik zeigt, dass zwischen der Treatment- und Kontrollgruppe ein signifikanter Unterschied bezüglich des Trends in der Variablen „dayToDaySkills“ besteht</w:t>
      </w:r>
    </w:p>
    <w:p w:rsidR="005C30B4" w:rsidRPr="00566DF2" w:rsidRDefault="005C30B4" w:rsidP="005C30B4">
      <w:pPr>
        <w:pStyle w:val="Listenabsatz"/>
        <w:numPr>
          <w:ilvl w:val="0"/>
          <w:numId w:val="2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Dies impliziert, dass die Alltagskompetenzen von Kindern durch die Teilnahme einer Einrichtung am Entdeckerfonds </w:t>
      </w:r>
      <w:r w:rsidR="00566DF2">
        <w:rPr>
          <w:rFonts w:ascii="Calibri" w:hAnsi="Calibri" w:cs="Calibri"/>
          <w:sz w:val="21"/>
          <w:szCs w:val="21"/>
          <w:lang w:val="de-DE"/>
        </w:rPr>
        <w:t>positiv beeinflusst werden könnten bzw. dass die Alltagskompetenzen von Kindern sinken, wenn eine Einrichtung nicht am Entdeckerfonds teilnimmt</w:t>
      </w:r>
    </w:p>
    <w:p w:rsidR="005C30B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c) Placebo-Test:</w:t>
      </w:r>
    </w:p>
    <w:p w:rsidR="00F51485" w:rsidRDefault="005C30B4" w:rsidP="00F51485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Dieselbe Vorgehensweise wurde mit Variablen</w:t>
      </w:r>
      <w:r w:rsidR="00566DF2" w:rsidRPr="00566DF2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566DF2">
        <w:rPr>
          <w:rFonts w:ascii="Calibri" w:hAnsi="Calibri" w:cs="Calibri"/>
          <w:sz w:val="21"/>
          <w:szCs w:val="21"/>
          <w:lang w:val="de-DE"/>
        </w:rPr>
        <w:t>durchgeführt</w:t>
      </w:r>
      <w:r>
        <w:rPr>
          <w:rFonts w:ascii="Calibri" w:hAnsi="Calibri" w:cs="Calibri"/>
          <w:sz w:val="21"/>
          <w:szCs w:val="21"/>
          <w:lang w:val="de-DE"/>
        </w:rPr>
        <w:t xml:space="preserve">, welche nicht von dem Entdeckerfonds beeinflusst werden können, sondern nur </w:t>
      </w:r>
      <w:r w:rsidR="00566DF2">
        <w:rPr>
          <w:rFonts w:ascii="Calibri" w:hAnsi="Calibri" w:cs="Calibri"/>
          <w:sz w:val="21"/>
          <w:szCs w:val="21"/>
          <w:lang w:val="de-DE"/>
        </w:rPr>
        <w:t>sich nur auf den Mittagstisch beziehen</w:t>
      </w:r>
    </w:p>
    <w:p w:rsidR="00F51485" w:rsidRPr="00F51485" w:rsidRDefault="00F51485" w:rsidP="00F51485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 w:rsidRPr="00F51485">
        <w:rPr>
          <w:rFonts w:ascii="Calibri" w:hAnsi="Calibri" w:cs="Calibri"/>
          <w:sz w:val="21"/>
          <w:szCs w:val="21"/>
          <w:lang w:val="de-DE"/>
        </w:rPr>
        <w:t>Die Variablen „weeklyCooks“ bzw. “monthlyCooks”</w:t>
      </w:r>
      <w:r>
        <w:rPr>
          <w:rFonts w:ascii="Calibri" w:hAnsi="Calibri" w:cs="Calibri"/>
          <w:sz w:val="21"/>
          <w:szCs w:val="21"/>
          <w:lang w:val="de-DE"/>
        </w:rPr>
        <w:t>, ob die Kinder mindestens einmal in der Woche bzw. im Monat selbst in der Einrichtung kochen</w:t>
      </w:r>
    </w:p>
    <w:p w:rsidR="00566DF2" w:rsidRDefault="00F51485" w:rsidP="005C30B4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-751205</wp:posOffset>
            </wp:positionH>
            <wp:positionV relativeFrom="page">
              <wp:posOffset>3442335</wp:posOffset>
            </wp:positionV>
            <wp:extent cx="3585210" cy="2731770"/>
            <wp:effectExtent l="12700" t="12700" r="8890" b="11430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cebo weeklyCooks linear tre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2932593</wp:posOffset>
            </wp:positionH>
            <wp:positionV relativeFrom="page">
              <wp:posOffset>3442335</wp:posOffset>
            </wp:positionV>
            <wp:extent cx="3581400" cy="2731770"/>
            <wp:effectExtent l="12700" t="12700" r="12700" b="11430"/>
            <wp:wrapNone/>
            <wp:docPr id="4" name="Grafik 4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cebo monthlyCooks trend line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0B4" w:rsidRPr="005C30B4">
        <w:rPr>
          <w:rFonts w:ascii="Calibri" w:hAnsi="Calibri" w:cs="Calibri"/>
          <w:sz w:val="21"/>
          <w:szCs w:val="21"/>
          <w:lang w:val="de-DE"/>
        </w:rPr>
        <w:t xml:space="preserve">Erwartung: </w:t>
      </w:r>
      <w:r w:rsidR="00566DF2">
        <w:rPr>
          <w:rFonts w:ascii="Calibri" w:hAnsi="Calibri" w:cs="Calibri"/>
          <w:sz w:val="21"/>
          <w:szCs w:val="21"/>
          <w:lang w:val="de-DE"/>
        </w:rPr>
        <w:t>Zwischen der Treatment- und Kontrollgruppe sollten keine signifikanten Unterschiede in den Variablen „weeklyCooks“ und „monthlyCooks“ bestehen, da diese Variablen nicht vom Entdeckerfonds beeinflusst werden könn</w:t>
      </w:r>
      <w:r>
        <w:rPr>
          <w:rFonts w:ascii="Calibri" w:hAnsi="Calibri" w:cs="Calibri"/>
          <w:sz w:val="21"/>
          <w:szCs w:val="21"/>
          <w:lang w:val="de-DE"/>
        </w:rPr>
        <w:t>en, sondern nur vom Mittagstisch</w:t>
      </w: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Default="005C30B4" w:rsidP="005C30B4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</w:t>
      </w:r>
      <w:r w:rsidR="007156CA">
        <w:rPr>
          <w:rFonts w:ascii="Calibri" w:hAnsi="Calibri" w:cs="Calibri"/>
          <w:sz w:val="21"/>
          <w:szCs w:val="21"/>
          <w:lang w:val="de-DE"/>
        </w:rPr>
        <w:t>ie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="007156CA">
        <w:rPr>
          <w:rFonts w:ascii="Calibri" w:hAnsi="Calibri" w:cs="Calibri"/>
          <w:sz w:val="21"/>
          <w:szCs w:val="21"/>
          <w:lang w:val="de-DE"/>
        </w:rPr>
        <w:t>linke</w:t>
      </w:r>
      <w:r>
        <w:rPr>
          <w:rFonts w:ascii="Calibri" w:hAnsi="Calibri" w:cs="Calibri"/>
          <w:sz w:val="21"/>
          <w:szCs w:val="21"/>
          <w:lang w:val="de-DE"/>
        </w:rPr>
        <w:t xml:space="preserve"> Grafik zeigt, dass die </w:t>
      </w:r>
      <w:r w:rsidR="007156CA">
        <w:rPr>
          <w:rFonts w:ascii="Calibri" w:hAnsi="Calibri" w:cs="Calibri"/>
          <w:sz w:val="21"/>
          <w:szCs w:val="21"/>
          <w:lang w:val="de-DE"/>
        </w:rPr>
        <w:t>Variable „weeklyCooks“ in der Treatmentgruppe über die Zeit konstant ist und in der Kontrollgruppe steigt</w:t>
      </w:r>
    </w:p>
    <w:p w:rsidR="007156CA" w:rsidRDefault="007156CA" w:rsidP="007156CA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Somit besteht zwar ein Unterschied in den Trends, allerdings entwickeln sich Einrichtungen mit dem Entdeckerfonds nicht besser als Einrichtungen ohne Entdeckerfonds, sondern sogar </w:t>
      </w:r>
      <w:r w:rsidR="00F51485">
        <w:rPr>
          <w:rFonts w:ascii="Calibri" w:hAnsi="Calibri" w:cs="Calibri"/>
          <w:sz w:val="21"/>
          <w:szCs w:val="21"/>
          <w:lang w:val="de-DE"/>
        </w:rPr>
        <w:t>umgekehrt</w:t>
      </w:r>
    </w:p>
    <w:p w:rsidR="007156CA" w:rsidRDefault="007156CA" w:rsidP="007156CA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rechte Grafik zeigt, dass die Variable „monthlyCooks“ in der Treatmentgruppe über die Zeit 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ebenfalls </w:t>
      </w:r>
      <w:r>
        <w:rPr>
          <w:rFonts w:ascii="Calibri" w:hAnsi="Calibri" w:cs="Calibri"/>
          <w:sz w:val="21"/>
          <w:szCs w:val="21"/>
          <w:lang w:val="de-DE"/>
        </w:rPr>
        <w:t xml:space="preserve">konstant ist und in der Kontrollgruppe </w:t>
      </w:r>
      <w:r w:rsidR="00F51485">
        <w:rPr>
          <w:rFonts w:ascii="Calibri" w:hAnsi="Calibri" w:cs="Calibri"/>
          <w:sz w:val="21"/>
          <w:szCs w:val="21"/>
          <w:lang w:val="de-DE"/>
        </w:rPr>
        <w:t>steigt</w:t>
      </w:r>
    </w:p>
    <w:p w:rsidR="007156CA" w:rsidRDefault="007156CA" w:rsidP="007156CA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Auch hier besteht zwar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 wieder</w:t>
      </w:r>
      <w:r>
        <w:rPr>
          <w:rFonts w:ascii="Calibri" w:hAnsi="Calibri" w:cs="Calibri"/>
          <w:sz w:val="21"/>
          <w:szCs w:val="21"/>
          <w:lang w:val="de-DE"/>
        </w:rPr>
        <w:t xml:space="preserve"> ein Unterschied in den Trends, allerdings entwickeln sich Einrichtungen mit dem Entdeckerfonds auch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 in dieser Variablen</w:t>
      </w:r>
      <w:r>
        <w:rPr>
          <w:rFonts w:ascii="Calibri" w:hAnsi="Calibri" w:cs="Calibri"/>
          <w:sz w:val="21"/>
          <w:szCs w:val="21"/>
          <w:lang w:val="de-DE"/>
        </w:rPr>
        <w:t xml:space="preserve"> nicht besser als Einrichtungen ohne Entdeckerfonds</w:t>
      </w:r>
    </w:p>
    <w:p w:rsidR="00F51485" w:rsidRDefault="00F51485" w:rsidP="00F51485">
      <w:pPr>
        <w:pStyle w:val="Listenabsatz"/>
        <w:numPr>
          <w:ilvl w:val="0"/>
          <w:numId w:val="2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Das Treatment „Entdeckerfonds“ besitzt somit keinen Effekt auf die Variablen „weeklyCooks“ und „monthlyCooks“</w:t>
      </w:r>
    </w:p>
    <w:p w:rsidR="00F51485" w:rsidRDefault="00F51485" w:rsidP="00F51485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Resultate bestätigen die Erwartung</w:t>
      </w:r>
      <w:r w:rsidR="008E5C06">
        <w:rPr>
          <w:rFonts w:ascii="Calibri" w:hAnsi="Calibri" w:cs="Calibri"/>
          <w:sz w:val="21"/>
          <w:szCs w:val="21"/>
          <w:lang w:val="de-DE"/>
        </w:rPr>
        <w:t xml:space="preserve"> und erscheinen plausibel, da die beiden Variablen nicht vom Entdeckerfonds beeinflusst werden, sondern nur vom Mittagstisch</w:t>
      </w:r>
    </w:p>
    <w:p w:rsidR="007156CA" w:rsidRDefault="007156CA" w:rsidP="007156CA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7156CA" w:rsidRDefault="007156CA" w:rsidP="007156CA">
      <w:pPr>
        <w:pStyle w:val="Listenabsatz"/>
        <w:numPr>
          <w:ilvl w:val="0"/>
          <w:numId w:val="2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Placebo-Tests zeigen, dass das Treatment (= Entdeckerfonds) auch nur die relevanten Variablen beeinflusst</w:t>
      </w:r>
    </w:p>
    <w:p w:rsidR="005C30B4" w:rsidRPr="00A34CBF" w:rsidRDefault="007156CA" w:rsidP="005C30B4">
      <w:pPr>
        <w:pStyle w:val="Listenabsatz"/>
        <w:numPr>
          <w:ilvl w:val="0"/>
          <w:numId w:val="2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>Die Placebo</w:t>
      </w:r>
      <w:r w:rsidR="00E14182">
        <w:rPr>
          <w:rFonts w:ascii="Calibri" w:hAnsi="Calibri" w:cs="Calibri"/>
          <w:sz w:val="21"/>
          <w:szCs w:val="21"/>
          <w:lang w:val="de-DE"/>
        </w:rPr>
        <w:t>-Tests</w:t>
      </w:r>
      <w:r>
        <w:rPr>
          <w:rFonts w:ascii="Calibri" w:hAnsi="Calibri" w:cs="Calibri"/>
          <w:sz w:val="21"/>
          <w:szCs w:val="21"/>
          <w:lang w:val="de-DE"/>
        </w:rPr>
        <w:t xml:space="preserve"> erhöhen </w:t>
      </w:r>
      <w:r w:rsidR="008E5C06">
        <w:rPr>
          <w:rFonts w:ascii="Calibri" w:hAnsi="Calibri" w:cs="Calibri"/>
          <w:sz w:val="21"/>
          <w:szCs w:val="21"/>
          <w:lang w:val="de-DE"/>
        </w:rPr>
        <w:t>somit</w:t>
      </w:r>
      <w:r>
        <w:rPr>
          <w:rFonts w:ascii="Calibri" w:hAnsi="Calibri" w:cs="Calibri"/>
          <w:sz w:val="21"/>
          <w:szCs w:val="21"/>
          <w:lang w:val="de-DE"/>
        </w:rPr>
        <w:t xml:space="preserve"> die Wahrscheinlichkeit dafür, dass </w:t>
      </w:r>
      <w:r w:rsidR="008E5C06">
        <w:rPr>
          <w:rFonts w:ascii="Calibri" w:hAnsi="Calibri" w:cs="Calibri"/>
          <w:sz w:val="21"/>
          <w:szCs w:val="21"/>
          <w:lang w:val="de-DE"/>
        </w:rPr>
        <w:t>kein anderen Gründen</w:t>
      </w:r>
      <w:r>
        <w:rPr>
          <w:rFonts w:ascii="Calibri" w:hAnsi="Calibri" w:cs="Calibri"/>
          <w:sz w:val="21"/>
          <w:szCs w:val="21"/>
          <w:lang w:val="de-DE"/>
        </w:rPr>
        <w:t xml:space="preserve"> als der Entdeckerfonds für die Entwicklung der relevanten Variablen in Treatment- und Kontrollgruppe verantwortlich sin</w:t>
      </w:r>
      <w:r w:rsidR="00A34CBF">
        <w:rPr>
          <w:rFonts w:ascii="Calibri" w:hAnsi="Calibri" w:cs="Calibri"/>
          <w:sz w:val="21"/>
          <w:szCs w:val="21"/>
          <w:lang w:val="de-DE"/>
        </w:rPr>
        <w:t>d</w:t>
      </w:r>
    </w:p>
    <w:p w:rsidR="003D6A2F" w:rsidRDefault="003D6A2F" w:rsidP="005C30B4">
      <w:p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Weitere Vorgehensweise:</w:t>
      </w:r>
    </w:p>
    <w:p w:rsidR="005C30B4" w:rsidRDefault="003D6A2F" w:rsidP="003D6A2F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„</w:t>
      </w:r>
      <w:proofErr w:type="spellStart"/>
      <w:r>
        <w:rPr>
          <w:rFonts w:ascii="Calibri" w:hAnsi="Calibri" w:cs="Calibri"/>
          <w:sz w:val="21"/>
          <w:szCs w:val="21"/>
          <w:lang w:val="de-DE"/>
        </w:rPr>
        <w:t>DiD</w:t>
      </w:r>
      <w:proofErr w:type="spellEnd"/>
      <w:r>
        <w:rPr>
          <w:rFonts w:ascii="Calibri" w:hAnsi="Calibri" w:cs="Calibri"/>
          <w:sz w:val="21"/>
          <w:szCs w:val="21"/>
          <w:lang w:val="de-DE"/>
        </w:rPr>
        <w:t xml:space="preserve">“ </w:t>
      </w:r>
      <w:proofErr w:type="spellStart"/>
      <w:r>
        <w:rPr>
          <w:rFonts w:ascii="Calibri" w:hAnsi="Calibri" w:cs="Calibri"/>
          <w:sz w:val="21"/>
          <w:szCs w:val="21"/>
          <w:lang w:val="de-DE"/>
        </w:rPr>
        <w:t>Strategy</w:t>
      </w:r>
      <w:proofErr w:type="spellEnd"/>
      <w:r>
        <w:rPr>
          <w:rFonts w:ascii="Calibri" w:hAnsi="Calibri" w:cs="Calibri"/>
          <w:sz w:val="21"/>
          <w:szCs w:val="21"/>
          <w:lang w:val="de-DE"/>
        </w:rPr>
        <w:t xml:space="preserve">: 2011 als </w:t>
      </w:r>
      <w:proofErr w:type="spellStart"/>
      <w:r>
        <w:rPr>
          <w:rFonts w:ascii="Calibri" w:hAnsi="Calibri" w:cs="Calibri"/>
          <w:sz w:val="21"/>
          <w:szCs w:val="21"/>
          <w:lang w:val="de-DE"/>
        </w:rPr>
        <w:t>Pre</w:t>
      </w:r>
      <w:proofErr w:type="spellEnd"/>
      <w:r>
        <w:rPr>
          <w:rFonts w:ascii="Calibri" w:hAnsi="Calibri" w:cs="Calibri"/>
          <w:sz w:val="21"/>
          <w:szCs w:val="21"/>
          <w:lang w:val="de-DE"/>
        </w:rPr>
        <w:t xml:space="preserve">-Periode verwenden, keine Einrichtung nimmt an Entdeckerfonds </w:t>
      </w:r>
      <w:proofErr w:type="gramStart"/>
      <w:r>
        <w:rPr>
          <w:rFonts w:ascii="Calibri" w:hAnsi="Calibri" w:cs="Calibri"/>
          <w:sz w:val="21"/>
          <w:szCs w:val="21"/>
          <w:lang w:val="de-DE"/>
        </w:rPr>
        <w:t>teil</w:t>
      </w:r>
      <w:r w:rsidR="00464B87">
        <w:rPr>
          <w:rFonts w:ascii="Calibri" w:hAnsi="Calibri" w:cs="Calibri"/>
          <w:sz w:val="21"/>
          <w:szCs w:val="21"/>
          <w:lang w:val="de-DE"/>
        </w:rPr>
        <w:t xml:space="preserve">,   </w:t>
      </w:r>
      <w:proofErr w:type="gramEnd"/>
      <w:r w:rsidR="00464B87">
        <w:rPr>
          <w:rFonts w:ascii="Calibri" w:hAnsi="Calibri" w:cs="Calibri"/>
          <w:sz w:val="21"/>
          <w:szCs w:val="21"/>
          <w:lang w:val="de-DE"/>
        </w:rPr>
        <w:t xml:space="preserve">                           2012-</w:t>
      </w:r>
      <w:r w:rsidRPr="003D6A2F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464B87">
        <w:rPr>
          <w:rFonts w:ascii="Calibri" w:hAnsi="Calibri" w:cs="Calibri"/>
          <w:sz w:val="21"/>
          <w:szCs w:val="21"/>
          <w:lang w:val="de-DE"/>
        </w:rPr>
        <w:t xml:space="preserve">2018 als Post-Periode. Allerdings: </w:t>
      </w:r>
      <w:proofErr w:type="spellStart"/>
      <w:r w:rsidR="00464B87">
        <w:rPr>
          <w:rFonts w:ascii="Calibri" w:hAnsi="Calibri" w:cs="Calibri"/>
          <w:sz w:val="21"/>
          <w:szCs w:val="21"/>
          <w:lang w:val="de-DE"/>
        </w:rPr>
        <w:t>Pre</w:t>
      </w:r>
      <w:proofErr w:type="spellEnd"/>
      <w:r w:rsidR="00464B87">
        <w:rPr>
          <w:rFonts w:ascii="Calibri" w:hAnsi="Calibri" w:cs="Calibri"/>
          <w:sz w:val="21"/>
          <w:szCs w:val="21"/>
          <w:lang w:val="de-DE"/>
        </w:rPr>
        <w:t xml:space="preserve">-Periode nur mit einem </w:t>
      </w:r>
      <w:proofErr w:type="spellStart"/>
      <w:r w:rsidR="00464B87">
        <w:rPr>
          <w:rFonts w:ascii="Calibri" w:hAnsi="Calibri" w:cs="Calibri"/>
          <w:sz w:val="21"/>
          <w:szCs w:val="21"/>
          <w:lang w:val="de-DE"/>
        </w:rPr>
        <w:t>mean</w:t>
      </w:r>
      <w:proofErr w:type="spellEnd"/>
      <w:r w:rsidR="00464B87">
        <w:rPr>
          <w:rFonts w:ascii="Calibri" w:hAnsi="Calibri" w:cs="Calibri"/>
          <w:sz w:val="21"/>
          <w:szCs w:val="21"/>
          <w:lang w:val="de-DE"/>
        </w:rPr>
        <w:t xml:space="preserve">, somit kein </w:t>
      </w:r>
      <w:proofErr w:type="spellStart"/>
      <w:r w:rsidR="00464B87">
        <w:rPr>
          <w:rFonts w:ascii="Calibri" w:hAnsi="Calibri" w:cs="Calibri"/>
          <w:sz w:val="21"/>
          <w:szCs w:val="21"/>
          <w:lang w:val="de-DE"/>
        </w:rPr>
        <w:t>Pre</w:t>
      </w:r>
      <w:proofErr w:type="spellEnd"/>
      <w:r w:rsidR="00464B87">
        <w:rPr>
          <w:rFonts w:ascii="Calibri" w:hAnsi="Calibri" w:cs="Calibri"/>
          <w:sz w:val="21"/>
          <w:szCs w:val="21"/>
          <w:lang w:val="de-DE"/>
        </w:rPr>
        <w:t>-</w:t>
      </w:r>
      <w:proofErr w:type="gramStart"/>
      <w:r w:rsidR="00464B87">
        <w:rPr>
          <w:rFonts w:ascii="Calibri" w:hAnsi="Calibri" w:cs="Calibri"/>
          <w:sz w:val="21"/>
          <w:szCs w:val="21"/>
          <w:lang w:val="de-DE"/>
        </w:rPr>
        <w:t>Trend</w:t>
      </w:r>
      <w:proofErr w:type="gramEnd"/>
      <w:r w:rsidR="00464B87">
        <w:rPr>
          <w:rFonts w:ascii="Calibri" w:hAnsi="Calibri" w:cs="Calibri"/>
          <w:sz w:val="21"/>
          <w:szCs w:val="21"/>
          <w:lang w:val="de-DE"/>
        </w:rPr>
        <w:t xml:space="preserve"> sondern nur ein Wert messbar</w:t>
      </w:r>
    </w:p>
    <w:p w:rsidR="00865459" w:rsidRDefault="00865459" w:rsidP="003D6A2F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Problem: Potenzielle Verzerrungen durch Einrichtungen, die zwischen Treatment und Kontrollgruppe wechseln</w:t>
      </w:r>
    </w:p>
    <w:p w:rsidR="00464B87" w:rsidRDefault="00464B87" w:rsidP="003D6A2F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Datensatz korrigieren: alle Einrichtungen, die zwischen Teilnahme und Nicht-Teilnahme an Entdeckerfonds wechseln</w:t>
      </w:r>
      <w:r w:rsidR="00865459">
        <w:rPr>
          <w:rFonts w:ascii="Calibri" w:hAnsi="Calibri" w:cs="Calibri"/>
          <w:sz w:val="21"/>
          <w:szCs w:val="21"/>
          <w:lang w:val="de-DE"/>
        </w:rPr>
        <w:t xml:space="preserve"> entfernen -&gt; eindeutigere Treatment und Control mit präzisierten Ergebnissen?</w:t>
      </w:r>
    </w:p>
    <w:p w:rsidR="00865459" w:rsidRDefault="00865459" w:rsidP="003D6A2F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Treatment-</w:t>
      </w:r>
      <w:proofErr w:type="spellStart"/>
      <w:r>
        <w:rPr>
          <w:rFonts w:ascii="Calibri" w:hAnsi="Calibri" w:cs="Calibri"/>
          <w:sz w:val="21"/>
          <w:szCs w:val="21"/>
          <w:lang w:val="de-DE"/>
        </w:rPr>
        <w:t>Intensity</w:t>
      </w:r>
      <w:proofErr w:type="spellEnd"/>
      <w:r>
        <w:rPr>
          <w:rFonts w:ascii="Calibri" w:hAnsi="Calibri" w:cs="Calibri"/>
          <w:sz w:val="21"/>
          <w:szCs w:val="21"/>
          <w:lang w:val="de-DE"/>
        </w:rPr>
        <w:t xml:space="preserve"> Variable einführen -&gt; könnte ebenfalls potenziellen </w:t>
      </w:r>
      <w:proofErr w:type="spellStart"/>
      <w:r>
        <w:rPr>
          <w:rFonts w:ascii="Calibri" w:hAnsi="Calibri" w:cs="Calibri"/>
          <w:sz w:val="21"/>
          <w:szCs w:val="21"/>
          <w:lang w:val="de-DE"/>
        </w:rPr>
        <w:t>bias</w:t>
      </w:r>
      <w:proofErr w:type="spellEnd"/>
      <w:r>
        <w:rPr>
          <w:rFonts w:ascii="Calibri" w:hAnsi="Calibri" w:cs="Calibri"/>
          <w:sz w:val="21"/>
          <w:szCs w:val="21"/>
          <w:lang w:val="de-DE"/>
        </w:rPr>
        <w:t xml:space="preserve"> durch wechselnde Einrichtungen verkleinern</w:t>
      </w:r>
    </w:p>
    <w:p w:rsidR="005D3820" w:rsidRDefault="005D3820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F85A3C" w:rsidRDefault="00F85A3C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F85A3C" w:rsidRDefault="00F85A3C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F85A3C" w:rsidRDefault="00F85A3C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686FC2" w:rsidRDefault="00686FC2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Problem: Einrichtungen, die zwischen Treatment- und Kontrollgruppe</w:t>
      </w:r>
      <w:r w:rsidR="004D0CF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9C018A">
        <w:rPr>
          <w:rFonts w:ascii="Calibri" w:hAnsi="Calibri" w:cs="Calibri"/>
          <w:sz w:val="21"/>
          <w:szCs w:val="21"/>
          <w:lang w:val="de-DE"/>
        </w:rPr>
        <w:t>wechseln</w:t>
      </w:r>
      <w:r w:rsidR="00391939">
        <w:rPr>
          <w:rFonts w:ascii="Calibri" w:hAnsi="Calibri" w:cs="Calibri"/>
          <w:sz w:val="21"/>
          <w:szCs w:val="21"/>
          <w:lang w:val="de-DE"/>
        </w:rPr>
        <w:t xml:space="preserve"> könnten die Unterschiede zwischen beiden Gruppen verzerren</w:t>
      </w:r>
    </w:p>
    <w:p w:rsidR="00391939" w:rsidRDefault="00391939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F85A3C" w:rsidRDefault="00CA0F01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Neue Definition von Treatment und Kontrollgruppe:</w:t>
      </w:r>
    </w:p>
    <w:p w:rsidR="00CA0F01" w:rsidRDefault="00CA0F01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CA0F01" w:rsidRDefault="00CA0F01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  <w:proofErr w:type="spellStart"/>
      <w:r>
        <w:rPr>
          <w:rFonts w:ascii="Calibri" w:hAnsi="Calibri" w:cs="Calibri"/>
          <w:sz w:val="21"/>
          <w:szCs w:val="21"/>
          <w:lang w:val="de-DE"/>
        </w:rPr>
        <w:t>Kontroll</w:t>
      </w:r>
      <w:proofErr w:type="spellEnd"/>
      <w:r>
        <w:rPr>
          <w:rFonts w:ascii="Calibri" w:hAnsi="Calibri" w:cs="Calibri"/>
          <w:sz w:val="21"/>
          <w:szCs w:val="21"/>
          <w:lang w:val="de-DE"/>
        </w:rPr>
        <w:t>:</w:t>
      </w:r>
    </w:p>
    <w:p w:rsidR="00686FC2" w:rsidRDefault="00686FC2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CA0F01" w:rsidRDefault="00CA0F01" w:rsidP="00C93378">
      <w:pPr>
        <w:pStyle w:val="Listenabsatz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-Treatment-Dummy immer null</w:t>
      </w:r>
    </w:p>
    <w:p w:rsidR="00913745" w:rsidRDefault="00913745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913745" w:rsidRDefault="00913745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Treatment: </w:t>
      </w:r>
    </w:p>
    <w:p w:rsidR="00686FC2" w:rsidRDefault="00686FC2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913745" w:rsidRDefault="00913745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-</w:t>
      </w:r>
      <w:r w:rsidR="00873160">
        <w:rPr>
          <w:rFonts w:ascii="Calibri" w:hAnsi="Calibri" w:cs="Calibri"/>
          <w:sz w:val="21"/>
          <w:szCs w:val="21"/>
          <w:lang w:val="de-DE"/>
        </w:rPr>
        <w:t xml:space="preserve">Alle Einrichtungen, die </w:t>
      </w:r>
      <w:r w:rsidR="006A4839">
        <w:rPr>
          <w:rFonts w:ascii="Calibri" w:hAnsi="Calibri" w:cs="Calibri"/>
          <w:sz w:val="21"/>
          <w:szCs w:val="21"/>
          <w:lang w:val="de-DE"/>
        </w:rPr>
        <w:t>wenn sie von CHILDREN gefördert wurden (also im Datensatz auftauchen), IMMER in der Treatment-Gruppe waren</w:t>
      </w:r>
    </w:p>
    <w:p w:rsidR="00CA0F01" w:rsidRPr="003D6A2F" w:rsidRDefault="00CA0F01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5617DA" w:rsidRPr="005C30B4" w:rsidRDefault="00B46222" w:rsidP="005617DA">
      <w:p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Mögliches Problem: Einrichtungen die spät dazu kommen </w:t>
      </w:r>
      <w:proofErr w:type="spellStart"/>
      <w:r>
        <w:rPr>
          <w:rFonts w:ascii="Calibri" w:hAnsi="Calibri" w:cs="Calibri"/>
          <w:sz w:val="21"/>
          <w:szCs w:val="21"/>
          <w:lang w:val="de-DE"/>
        </w:rPr>
        <w:t>bzw</w:t>
      </w:r>
      <w:proofErr w:type="spellEnd"/>
      <w:r>
        <w:rPr>
          <w:rFonts w:ascii="Calibri" w:hAnsi="Calibri" w:cs="Calibri"/>
          <w:sz w:val="21"/>
          <w:szCs w:val="21"/>
          <w:lang w:val="de-DE"/>
        </w:rPr>
        <w:t xml:space="preserve"> nur 2018 könnten verzerren</w:t>
      </w:r>
    </w:p>
    <w:p w:rsidR="005B1BCF" w:rsidRPr="005C30B4" w:rsidRDefault="005B1BCF" w:rsidP="00E30C8D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sectPr w:rsidR="005B1BCF" w:rsidRPr="005C30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E0A"/>
    <w:multiLevelType w:val="hybridMultilevel"/>
    <w:tmpl w:val="61404B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ACE"/>
    <w:multiLevelType w:val="hybridMultilevel"/>
    <w:tmpl w:val="BB0A296A"/>
    <w:lvl w:ilvl="0" w:tplc="FC8669BC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030E43"/>
    <w:multiLevelType w:val="hybridMultilevel"/>
    <w:tmpl w:val="947CD5B2"/>
    <w:lvl w:ilvl="0" w:tplc="C83652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83EF5"/>
    <w:multiLevelType w:val="hybridMultilevel"/>
    <w:tmpl w:val="7CC86610"/>
    <w:lvl w:ilvl="0" w:tplc="5A7E1E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16318"/>
    <w:multiLevelType w:val="hybridMultilevel"/>
    <w:tmpl w:val="8CB0DE7C"/>
    <w:lvl w:ilvl="0" w:tplc="E2E4DA5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005B76"/>
    <w:multiLevelType w:val="hybridMultilevel"/>
    <w:tmpl w:val="1C844FE4"/>
    <w:lvl w:ilvl="0" w:tplc="26C01F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D9"/>
    <w:rsid w:val="00022860"/>
    <w:rsid w:val="000875E9"/>
    <w:rsid w:val="00087A05"/>
    <w:rsid w:val="00090E21"/>
    <w:rsid w:val="000D2990"/>
    <w:rsid w:val="00142B09"/>
    <w:rsid w:val="00163280"/>
    <w:rsid w:val="001A5754"/>
    <w:rsid w:val="001C487A"/>
    <w:rsid w:val="001E25F3"/>
    <w:rsid w:val="00206CAC"/>
    <w:rsid w:val="00225F8E"/>
    <w:rsid w:val="00260E6E"/>
    <w:rsid w:val="00271CD6"/>
    <w:rsid w:val="00285486"/>
    <w:rsid w:val="0030402C"/>
    <w:rsid w:val="00313E0E"/>
    <w:rsid w:val="003562C5"/>
    <w:rsid w:val="003778CA"/>
    <w:rsid w:val="00391939"/>
    <w:rsid w:val="003A5D88"/>
    <w:rsid w:val="003B7A09"/>
    <w:rsid w:val="003C62F7"/>
    <w:rsid w:val="003D6A2F"/>
    <w:rsid w:val="003F3AE5"/>
    <w:rsid w:val="0043431E"/>
    <w:rsid w:val="004526A0"/>
    <w:rsid w:val="00452FD9"/>
    <w:rsid w:val="00464B87"/>
    <w:rsid w:val="00483119"/>
    <w:rsid w:val="004A1913"/>
    <w:rsid w:val="004D0CF0"/>
    <w:rsid w:val="004D42B0"/>
    <w:rsid w:val="004F5825"/>
    <w:rsid w:val="005617DA"/>
    <w:rsid w:val="00566DF2"/>
    <w:rsid w:val="00585094"/>
    <w:rsid w:val="005A284B"/>
    <w:rsid w:val="005A78A4"/>
    <w:rsid w:val="005B1BCF"/>
    <w:rsid w:val="005C30B4"/>
    <w:rsid w:val="005D3820"/>
    <w:rsid w:val="005F5F05"/>
    <w:rsid w:val="006377A6"/>
    <w:rsid w:val="00686FC2"/>
    <w:rsid w:val="006924C5"/>
    <w:rsid w:val="006A4839"/>
    <w:rsid w:val="006B5D58"/>
    <w:rsid w:val="006C5ECA"/>
    <w:rsid w:val="007156CA"/>
    <w:rsid w:val="0075134C"/>
    <w:rsid w:val="00754BDF"/>
    <w:rsid w:val="007B2E07"/>
    <w:rsid w:val="007B36A5"/>
    <w:rsid w:val="00865459"/>
    <w:rsid w:val="00873160"/>
    <w:rsid w:val="00884922"/>
    <w:rsid w:val="008B2653"/>
    <w:rsid w:val="008D522C"/>
    <w:rsid w:val="008D7640"/>
    <w:rsid w:val="008E5C06"/>
    <w:rsid w:val="00913745"/>
    <w:rsid w:val="00914745"/>
    <w:rsid w:val="00944BDC"/>
    <w:rsid w:val="009529AF"/>
    <w:rsid w:val="0096796E"/>
    <w:rsid w:val="00984DCF"/>
    <w:rsid w:val="00993697"/>
    <w:rsid w:val="00996A89"/>
    <w:rsid w:val="009C018A"/>
    <w:rsid w:val="009C787C"/>
    <w:rsid w:val="009E3796"/>
    <w:rsid w:val="009E7BD9"/>
    <w:rsid w:val="00A21EE4"/>
    <w:rsid w:val="00A34CBF"/>
    <w:rsid w:val="00A42D6F"/>
    <w:rsid w:val="00A431C9"/>
    <w:rsid w:val="00A649EA"/>
    <w:rsid w:val="00AE4938"/>
    <w:rsid w:val="00AF76E1"/>
    <w:rsid w:val="00B46222"/>
    <w:rsid w:val="00B876CF"/>
    <w:rsid w:val="00BC226E"/>
    <w:rsid w:val="00C16449"/>
    <w:rsid w:val="00C4376E"/>
    <w:rsid w:val="00C93378"/>
    <w:rsid w:val="00CA0F01"/>
    <w:rsid w:val="00CB3250"/>
    <w:rsid w:val="00CE0744"/>
    <w:rsid w:val="00D20EA5"/>
    <w:rsid w:val="00D349FF"/>
    <w:rsid w:val="00DA03EB"/>
    <w:rsid w:val="00DA218B"/>
    <w:rsid w:val="00DA5B87"/>
    <w:rsid w:val="00DD29C2"/>
    <w:rsid w:val="00DF4F80"/>
    <w:rsid w:val="00E14182"/>
    <w:rsid w:val="00E30C8D"/>
    <w:rsid w:val="00E448CD"/>
    <w:rsid w:val="00EA31AA"/>
    <w:rsid w:val="00EC65BC"/>
    <w:rsid w:val="00ED24C0"/>
    <w:rsid w:val="00F13C9C"/>
    <w:rsid w:val="00F20781"/>
    <w:rsid w:val="00F22749"/>
    <w:rsid w:val="00F51485"/>
    <w:rsid w:val="00F85A3C"/>
    <w:rsid w:val="00F93124"/>
    <w:rsid w:val="00FA166B"/>
    <w:rsid w:val="00FE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BE059"/>
  <w15:chartTrackingRefBased/>
  <w15:docId w15:val="{50DD4422-D179-4756-B01B-E7BC6E30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F76E1"/>
    <w:rPr>
      <w:rFonts w:ascii="Times New Roman" w:hAnsi="Times New Roman"/>
      <w:sz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6A89"/>
    <w:pPr>
      <w:ind w:left="720"/>
      <w:contextualSpacing/>
    </w:pPr>
  </w:style>
  <w:style w:type="table" w:styleId="Tabellenraster">
    <w:name w:val="Table Grid"/>
    <w:basedOn w:val="NormaleTabelle"/>
    <w:uiPriority w:val="39"/>
    <w:rsid w:val="00304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6B5D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1753</Words>
  <Characters>11048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Kirschner</dc:creator>
  <cp:keywords/>
  <dc:description/>
  <cp:lastModifiedBy>Jonathan Kirschner</cp:lastModifiedBy>
  <cp:revision>21</cp:revision>
  <dcterms:created xsi:type="dcterms:W3CDTF">2020-01-10T14:18:00Z</dcterms:created>
  <dcterms:modified xsi:type="dcterms:W3CDTF">2020-01-17T15:29:00Z</dcterms:modified>
</cp:coreProperties>
</file>