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817" w:rsidRPr="009C6F0F" w:rsidRDefault="009C6F0F" w:rsidP="00AD06CA">
      <w:pPr>
        <w:spacing w:line="276" w:lineRule="auto"/>
        <w:rPr>
          <w:u w:val="single"/>
        </w:rPr>
      </w:pPr>
      <w:r w:rsidRPr="009C6F0F">
        <w:rPr>
          <w:u w:val="single"/>
        </w:rPr>
        <w:t>1</w:t>
      </w:r>
      <w:r w:rsidR="00AD06CA" w:rsidRPr="009C6F0F">
        <w:rPr>
          <w:u w:val="single"/>
        </w:rPr>
        <w:t>. Der Effekt des Entdeckerfonds auf das Selbstwertgefühl und die Alltagskompetenzen der Kinder: Simple difference estimator and DiD-estimator</w:t>
      </w:r>
    </w:p>
    <w:p w:rsidR="00AD06CA" w:rsidRDefault="00AD06CA" w:rsidP="00AD06CA">
      <w:pPr>
        <w:spacing w:line="276" w:lineRule="auto"/>
        <w:rPr>
          <w:u w:val="single"/>
        </w:rPr>
      </w:pPr>
    </w:p>
    <w:p w:rsidR="00AD06CA" w:rsidRDefault="00AD06CA" w:rsidP="00AD06CA">
      <w:pPr>
        <w:spacing w:line="276" w:lineRule="auto"/>
        <w:rPr>
          <w:sz w:val="21"/>
          <w:szCs w:val="21"/>
          <w:u w:val="single"/>
        </w:rPr>
      </w:pPr>
      <w:r>
        <w:rPr>
          <w:sz w:val="21"/>
          <w:szCs w:val="21"/>
          <w:u w:val="single"/>
        </w:rPr>
        <w:t>a) Gra</w:t>
      </w:r>
      <w:r w:rsidR="009C6F0F">
        <w:rPr>
          <w:sz w:val="21"/>
          <w:szCs w:val="21"/>
          <w:u w:val="single"/>
        </w:rPr>
        <w:t>fiken</w:t>
      </w:r>
      <w:r>
        <w:rPr>
          <w:sz w:val="21"/>
          <w:szCs w:val="21"/>
          <w:u w:val="single"/>
        </w:rPr>
        <w:t>:</w:t>
      </w:r>
    </w:p>
    <w:p w:rsidR="00AD06CA" w:rsidRDefault="00AD06CA" w:rsidP="00AD06CA">
      <w:pPr>
        <w:spacing w:line="276" w:lineRule="auto"/>
        <w:rPr>
          <w:sz w:val="21"/>
          <w:szCs w:val="21"/>
          <w:u w:val="single"/>
        </w:rPr>
      </w:pPr>
      <w:r>
        <w:rPr>
          <w:noProof/>
          <w:sz w:val="21"/>
          <w:szCs w:val="21"/>
          <w:u w:val="single"/>
        </w:rPr>
        <w:drawing>
          <wp:anchor distT="0" distB="0" distL="114300" distR="114300" simplePos="0" relativeHeight="251658240" behindDoc="1" locked="0" layoutInCell="1" allowOverlap="1">
            <wp:simplePos x="0" y="0"/>
            <wp:positionH relativeFrom="column">
              <wp:posOffset>145</wp:posOffset>
            </wp:positionH>
            <wp:positionV relativeFrom="page">
              <wp:posOffset>1769071</wp:posOffset>
            </wp:positionV>
            <wp:extent cx="4188108" cy="3649019"/>
            <wp:effectExtent l="12700" t="12700" r="15875" b="8890"/>
            <wp:wrapNone/>
            <wp:docPr id="1" name="Grafik 1"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nd of Day-To-Day-Skills.png"/>
                    <pic:cNvPicPr/>
                  </pic:nvPicPr>
                  <pic:blipFill>
                    <a:blip r:embed="rId5">
                      <a:extLst>
                        <a:ext uri="{28A0092B-C50C-407E-A947-70E740481C1C}">
                          <a14:useLocalDpi xmlns:a14="http://schemas.microsoft.com/office/drawing/2010/main" val="0"/>
                        </a:ext>
                      </a:extLst>
                    </a:blip>
                    <a:stretch>
                      <a:fillRect/>
                    </a:stretch>
                  </pic:blipFill>
                  <pic:spPr>
                    <a:xfrm>
                      <a:off x="0" y="0"/>
                      <a:ext cx="4191174" cy="36516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r>
        <w:rPr>
          <w:noProof/>
          <w:sz w:val="21"/>
          <w:szCs w:val="21"/>
          <w:u w:val="single"/>
        </w:rPr>
        <w:drawing>
          <wp:anchor distT="0" distB="0" distL="114300" distR="114300" simplePos="0" relativeHeight="251659264" behindDoc="1" locked="0" layoutInCell="1" allowOverlap="1">
            <wp:simplePos x="0" y="0"/>
            <wp:positionH relativeFrom="column">
              <wp:posOffset>635</wp:posOffset>
            </wp:positionH>
            <wp:positionV relativeFrom="page">
              <wp:posOffset>5551968</wp:posOffset>
            </wp:positionV>
            <wp:extent cx="4200525" cy="3659505"/>
            <wp:effectExtent l="12700" t="12700" r="15875" b="10795"/>
            <wp:wrapNone/>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nd self worth.png"/>
                    <pic:cNvPicPr/>
                  </pic:nvPicPr>
                  <pic:blipFill>
                    <a:blip r:embed="rId6">
                      <a:extLst>
                        <a:ext uri="{28A0092B-C50C-407E-A947-70E740481C1C}">
                          <a14:useLocalDpi xmlns:a14="http://schemas.microsoft.com/office/drawing/2010/main" val="0"/>
                        </a:ext>
                      </a:extLst>
                    </a:blip>
                    <a:stretch>
                      <a:fillRect/>
                    </a:stretch>
                  </pic:blipFill>
                  <pic:spPr>
                    <a:xfrm>
                      <a:off x="0" y="0"/>
                      <a:ext cx="4200525" cy="36595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Default="00AD06CA" w:rsidP="00AD06CA">
      <w:pPr>
        <w:spacing w:line="276" w:lineRule="auto"/>
        <w:rPr>
          <w:sz w:val="21"/>
          <w:szCs w:val="21"/>
          <w:u w:val="single"/>
        </w:rPr>
      </w:pPr>
    </w:p>
    <w:p w:rsidR="00AD06CA" w:rsidRPr="00AD06CA" w:rsidRDefault="00AD06CA" w:rsidP="00AD06CA">
      <w:pPr>
        <w:spacing w:line="276" w:lineRule="auto"/>
        <w:rPr>
          <w:sz w:val="21"/>
          <w:szCs w:val="21"/>
          <w:u w:val="single"/>
        </w:rPr>
      </w:pPr>
      <w:r>
        <w:rPr>
          <w:sz w:val="21"/>
          <w:szCs w:val="21"/>
          <w:u w:val="single"/>
        </w:rPr>
        <w:lastRenderedPageBreak/>
        <w:t>b) Regression outputs (siehe Anhang E-Mail):</w:t>
      </w:r>
    </w:p>
    <w:p w:rsidR="00AD06CA" w:rsidRPr="00AD06CA" w:rsidRDefault="00AD06CA" w:rsidP="00AD06CA">
      <w:pPr>
        <w:pStyle w:val="Listenabsatz"/>
        <w:numPr>
          <w:ilvl w:val="0"/>
          <w:numId w:val="4"/>
        </w:numPr>
        <w:spacing w:line="276" w:lineRule="auto"/>
        <w:rPr>
          <w:sz w:val="21"/>
          <w:szCs w:val="21"/>
        </w:rPr>
      </w:pPr>
      <w:r w:rsidRPr="00AD06CA">
        <w:rPr>
          <w:sz w:val="21"/>
          <w:szCs w:val="21"/>
        </w:rPr>
        <w:t>Spalte 1: Einfacher Differenzenschätzer in linearer Regression mit Kontrollvariablen</w:t>
      </w:r>
    </w:p>
    <w:p w:rsidR="00AD06CA" w:rsidRPr="00AD06CA" w:rsidRDefault="00AD06CA" w:rsidP="00AD06CA">
      <w:pPr>
        <w:pStyle w:val="Listenabsatz"/>
        <w:numPr>
          <w:ilvl w:val="0"/>
          <w:numId w:val="4"/>
        </w:numPr>
        <w:spacing w:line="276" w:lineRule="auto"/>
        <w:rPr>
          <w:sz w:val="21"/>
          <w:szCs w:val="21"/>
        </w:rPr>
      </w:pPr>
      <w:r w:rsidRPr="00AD06CA">
        <w:rPr>
          <w:sz w:val="21"/>
          <w:szCs w:val="21"/>
        </w:rPr>
        <w:t>Spalte 2: Mit year fixed effects</w:t>
      </w:r>
    </w:p>
    <w:p w:rsidR="00AD06CA" w:rsidRPr="00AD06CA" w:rsidRDefault="00AD06CA" w:rsidP="00AD06CA">
      <w:pPr>
        <w:pStyle w:val="Listenabsatz"/>
        <w:numPr>
          <w:ilvl w:val="0"/>
          <w:numId w:val="4"/>
        </w:numPr>
        <w:spacing w:line="276" w:lineRule="auto"/>
        <w:rPr>
          <w:sz w:val="21"/>
          <w:szCs w:val="21"/>
        </w:rPr>
      </w:pPr>
      <w:r w:rsidRPr="00AD06CA">
        <w:rPr>
          <w:sz w:val="21"/>
          <w:szCs w:val="21"/>
        </w:rPr>
        <w:t>Spalte 3: Mit ID fixed effects</w:t>
      </w:r>
    </w:p>
    <w:p w:rsidR="00AD06CA" w:rsidRDefault="00AD06CA" w:rsidP="00AD06CA">
      <w:pPr>
        <w:pStyle w:val="Listenabsatz"/>
        <w:numPr>
          <w:ilvl w:val="0"/>
          <w:numId w:val="4"/>
        </w:numPr>
        <w:spacing w:line="276" w:lineRule="auto"/>
        <w:rPr>
          <w:sz w:val="21"/>
          <w:szCs w:val="21"/>
        </w:rPr>
      </w:pPr>
      <w:r w:rsidRPr="00AD06CA">
        <w:rPr>
          <w:sz w:val="21"/>
          <w:szCs w:val="21"/>
        </w:rPr>
        <w:t>Spalte 4: Mit year FE und ID fixed effects</w:t>
      </w:r>
    </w:p>
    <w:p w:rsidR="00AD06CA" w:rsidRDefault="00AD06CA" w:rsidP="00AD06CA">
      <w:pPr>
        <w:pStyle w:val="Listenabsatz"/>
        <w:numPr>
          <w:ilvl w:val="0"/>
          <w:numId w:val="4"/>
        </w:numPr>
        <w:spacing w:line="276" w:lineRule="auto"/>
        <w:rPr>
          <w:sz w:val="21"/>
          <w:szCs w:val="21"/>
        </w:rPr>
      </w:pPr>
      <w:r>
        <w:rPr>
          <w:sz w:val="21"/>
          <w:szCs w:val="21"/>
        </w:rPr>
        <w:t>Drei verschiedene Regression Tables: Day-to-day-skills als Zielvariable, Selfworth als Zielvariable (mit / ohne möglichen Bad Controls)</w:t>
      </w:r>
    </w:p>
    <w:p w:rsidR="00AD06CA" w:rsidRDefault="00AD06CA" w:rsidP="00AD06CA">
      <w:pPr>
        <w:spacing w:line="276" w:lineRule="auto"/>
        <w:rPr>
          <w:sz w:val="21"/>
          <w:szCs w:val="21"/>
        </w:rPr>
      </w:pPr>
    </w:p>
    <w:p w:rsidR="00675F81" w:rsidRDefault="00AD06CA" w:rsidP="00932ED9">
      <w:pPr>
        <w:spacing w:line="276" w:lineRule="auto"/>
        <w:rPr>
          <w:sz w:val="21"/>
          <w:szCs w:val="21"/>
          <w:u w:val="single"/>
        </w:rPr>
      </w:pPr>
      <w:r w:rsidRPr="00AD06CA">
        <w:rPr>
          <w:sz w:val="21"/>
          <w:szCs w:val="21"/>
          <w:u w:val="single"/>
        </w:rPr>
        <w:t>c) Fragen:</w:t>
      </w:r>
    </w:p>
    <w:p w:rsidR="005F7697" w:rsidRDefault="005F7697" w:rsidP="00932ED9">
      <w:pPr>
        <w:spacing w:line="276" w:lineRule="auto"/>
        <w:rPr>
          <w:sz w:val="21"/>
          <w:szCs w:val="21"/>
          <w:u w:val="single"/>
        </w:rPr>
      </w:pPr>
    </w:p>
    <w:p w:rsidR="005F7697" w:rsidRPr="005F7697" w:rsidRDefault="005F7697" w:rsidP="005F7697">
      <w:pPr>
        <w:spacing w:line="360" w:lineRule="auto"/>
        <w:rPr>
          <w:sz w:val="21"/>
          <w:szCs w:val="21"/>
        </w:rPr>
      </w:pPr>
      <w:r>
        <w:rPr>
          <w:sz w:val="21"/>
          <w:szCs w:val="21"/>
        </w:rPr>
        <w:tab/>
        <w:t>Fragen zu den bisherigen Regressionen?</w:t>
      </w:r>
    </w:p>
    <w:p w:rsidR="00932ED9" w:rsidRDefault="00932ED9" w:rsidP="00675F81">
      <w:pPr>
        <w:pStyle w:val="Listenabsatz"/>
        <w:numPr>
          <w:ilvl w:val="0"/>
          <w:numId w:val="2"/>
        </w:numPr>
        <w:spacing w:after="160" w:line="276" w:lineRule="auto"/>
        <w:rPr>
          <w:rFonts w:ascii="Calibri" w:eastAsiaTheme="minorEastAsia" w:hAnsi="Calibri" w:cs="Calibri"/>
          <w:sz w:val="21"/>
          <w:szCs w:val="21"/>
        </w:rPr>
      </w:pPr>
      <w:r>
        <w:rPr>
          <w:rFonts w:ascii="Calibri" w:eastAsiaTheme="minorEastAsia" w:hAnsi="Calibri" w:cs="Calibri"/>
          <w:sz w:val="21"/>
          <w:szCs w:val="21"/>
        </w:rPr>
        <w:t>Handelt es sich bei den Variablen</w:t>
      </w:r>
      <w:r w:rsidR="00675F81" w:rsidRPr="00E268D9">
        <w:rPr>
          <w:rFonts w:ascii="Calibri" w:eastAsiaTheme="minorEastAsia" w:hAnsi="Calibri" w:cs="Calibri"/>
          <w:sz w:val="21"/>
          <w:szCs w:val="21"/>
        </w:rPr>
        <w:t xml:space="preserve"> </w:t>
      </w:r>
      <w:r w:rsidR="00675F81" w:rsidRPr="00E268D9">
        <w:rPr>
          <w:rFonts w:ascii="Calibri" w:eastAsiaTheme="minorEastAsia" w:hAnsi="Calibri" w:cs="Calibri"/>
          <w:i/>
          <w:iCs/>
          <w:sz w:val="21"/>
          <w:szCs w:val="21"/>
        </w:rPr>
        <w:t>“moreIndependent”</w:t>
      </w:r>
      <w:r w:rsidR="00675F81" w:rsidRPr="00E268D9">
        <w:rPr>
          <w:rFonts w:ascii="Calibri" w:eastAsiaTheme="minorEastAsia" w:hAnsi="Calibri" w:cs="Calibri"/>
          <w:sz w:val="21"/>
          <w:szCs w:val="21"/>
        </w:rPr>
        <w:t xml:space="preserve"> und </w:t>
      </w:r>
      <w:r w:rsidR="00675F81" w:rsidRPr="00E268D9">
        <w:rPr>
          <w:rFonts w:ascii="Calibri" w:eastAsiaTheme="minorEastAsia" w:hAnsi="Calibri" w:cs="Calibri"/>
          <w:i/>
          <w:iCs/>
          <w:sz w:val="21"/>
          <w:szCs w:val="21"/>
        </w:rPr>
        <w:t>“moreOpen”</w:t>
      </w:r>
      <w:r w:rsidR="00675F81" w:rsidRPr="00E268D9">
        <w:rPr>
          <w:rFonts w:ascii="Calibri" w:eastAsiaTheme="minorEastAsia" w:hAnsi="Calibri" w:cs="Calibri"/>
          <w:sz w:val="21"/>
          <w:szCs w:val="21"/>
        </w:rPr>
        <w:t xml:space="preserve"> </w:t>
      </w:r>
      <w:r>
        <w:rPr>
          <w:rFonts w:ascii="Calibri" w:eastAsiaTheme="minorEastAsia" w:hAnsi="Calibri" w:cs="Calibri"/>
          <w:sz w:val="21"/>
          <w:szCs w:val="21"/>
        </w:rPr>
        <w:t xml:space="preserve">möglicherweise um </w:t>
      </w:r>
    </w:p>
    <w:p w:rsidR="00932ED9" w:rsidRDefault="00932ED9" w:rsidP="00932ED9">
      <w:pPr>
        <w:pStyle w:val="Listenabsatz"/>
        <w:spacing w:after="160" w:line="276" w:lineRule="auto"/>
        <w:rPr>
          <w:rFonts w:ascii="Calibri" w:eastAsiaTheme="minorEastAsia" w:hAnsi="Calibri" w:cs="Calibri"/>
          <w:sz w:val="21"/>
          <w:szCs w:val="21"/>
        </w:rPr>
      </w:pPr>
      <w:r w:rsidRPr="00932ED9">
        <w:rPr>
          <w:rFonts w:ascii="Calibri" w:eastAsiaTheme="minorEastAsia" w:hAnsi="Calibri" w:cs="Calibri"/>
          <w:b/>
          <w:bCs/>
          <w:sz w:val="21"/>
          <w:szCs w:val="21"/>
        </w:rPr>
        <w:t>B</w:t>
      </w:r>
      <w:r w:rsidR="00675F81" w:rsidRPr="00932ED9">
        <w:rPr>
          <w:rFonts w:ascii="Calibri" w:eastAsiaTheme="minorEastAsia" w:hAnsi="Calibri" w:cs="Calibri"/>
          <w:b/>
          <w:bCs/>
          <w:sz w:val="21"/>
          <w:szCs w:val="21"/>
        </w:rPr>
        <w:t>ad controls</w:t>
      </w:r>
      <w:r>
        <w:rPr>
          <w:rFonts w:ascii="Calibri" w:eastAsiaTheme="minorEastAsia" w:hAnsi="Calibri" w:cs="Calibri"/>
          <w:sz w:val="21"/>
          <w:szCs w:val="21"/>
        </w:rPr>
        <w:t>?</w:t>
      </w:r>
    </w:p>
    <w:p w:rsidR="00675F81" w:rsidRDefault="00675F81" w:rsidP="00932ED9">
      <w:pPr>
        <w:pStyle w:val="Listenabsatz"/>
        <w:numPr>
          <w:ilvl w:val="0"/>
          <w:numId w:val="3"/>
        </w:numPr>
        <w:spacing w:after="160" w:line="276" w:lineRule="auto"/>
        <w:rPr>
          <w:rFonts w:ascii="Calibri" w:eastAsiaTheme="minorEastAsia" w:hAnsi="Calibri" w:cs="Calibri"/>
          <w:sz w:val="21"/>
          <w:szCs w:val="21"/>
        </w:rPr>
      </w:pPr>
      <w:r>
        <w:rPr>
          <w:rFonts w:ascii="Calibri" w:eastAsiaTheme="minorEastAsia" w:hAnsi="Calibri" w:cs="Calibri"/>
          <w:sz w:val="21"/>
          <w:szCs w:val="21"/>
        </w:rPr>
        <w:t xml:space="preserve">Wenn </w:t>
      </w:r>
      <w:r w:rsidRPr="00E268D9">
        <w:rPr>
          <w:rFonts w:ascii="Calibri" w:eastAsiaTheme="minorEastAsia" w:hAnsi="Calibri" w:cs="Calibri"/>
          <w:i/>
          <w:iCs/>
          <w:sz w:val="21"/>
          <w:szCs w:val="21"/>
        </w:rPr>
        <w:t>“moreIndependent”</w:t>
      </w:r>
      <w:r w:rsidRPr="00E268D9">
        <w:rPr>
          <w:rFonts w:ascii="Calibri" w:eastAsiaTheme="minorEastAsia" w:hAnsi="Calibri" w:cs="Calibri"/>
          <w:sz w:val="21"/>
          <w:szCs w:val="21"/>
        </w:rPr>
        <w:t xml:space="preserve"> und </w:t>
      </w:r>
      <w:r w:rsidRPr="00E268D9">
        <w:rPr>
          <w:rFonts w:ascii="Calibri" w:eastAsiaTheme="minorEastAsia" w:hAnsi="Calibri" w:cs="Calibri"/>
          <w:i/>
          <w:iCs/>
          <w:sz w:val="21"/>
          <w:szCs w:val="21"/>
        </w:rPr>
        <w:t>“moreOpen”</w:t>
      </w:r>
      <w:r>
        <w:rPr>
          <w:rFonts w:ascii="Calibri" w:eastAsiaTheme="minorEastAsia" w:hAnsi="Calibri" w:cs="Calibri"/>
          <w:i/>
          <w:iCs/>
          <w:sz w:val="21"/>
          <w:szCs w:val="21"/>
        </w:rPr>
        <w:t xml:space="preserve"> </w:t>
      </w:r>
      <w:r>
        <w:rPr>
          <w:rFonts w:ascii="Calibri" w:eastAsiaTheme="minorEastAsia" w:hAnsi="Calibri" w:cs="Calibri"/>
          <w:sz w:val="21"/>
          <w:szCs w:val="21"/>
        </w:rPr>
        <w:t xml:space="preserve">nicht als Kontrollvariablen verwendet werden, </w:t>
      </w:r>
      <w:r w:rsidR="00932ED9">
        <w:rPr>
          <w:rFonts w:ascii="Calibri" w:eastAsiaTheme="minorEastAsia" w:hAnsi="Calibri" w:cs="Calibri"/>
          <w:sz w:val="21"/>
          <w:szCs w:val="21"/>
        </w:rPr>
        <w:t>wird der Treatment-Effekt signifikant</w:t>
      </w:r>
    </w:p>
    <w:p w:rsidR="00675F81" w:rsidRPr="00E268D9" w:rsidRDefault="00675F81" w:rsidP="00675F81">
      <w:pPr>
        <w:pStyle w:val="Listenabsatz"/>
        <w:numPr>
          <w:ilvl w:val="0"/>
          <w:numId w:val="3"/>
        </w:numPr>
        <w:spacing w:after="160" w:line="276" w:lineRule="auto"/>
        <w:rPr>
          <w:rFonts w:ascii="Calibri" w:eastAsiaTheme="minorEastAsia" w:hAnsi="Calibri" w:cs="Calibri"/>
          <w:sz w:val="21"/>
          <w:szCs w:val="21"/>
        </w:rPr>
      </w:pPr>
      <w:r>
        <w:rPr>
          <w:rFonts w:ascii="Calibri" w:eastAsiaTheme="minorEastAsia" w:hAnsi="Calibri" w:cs="Calibri"/>
          <w:sz w:val="21"/>
          <w:szCs w:val="21"/>
        </w:rPr>
        <w:t xml:space="preserve">Die Variablen </w:t>
      </w:r>
      <w:r w:rsidRPr="00E268D9">
        <w:rPr>
          <w:rFonts w:ascii="Calibri" w:eastAsiaTheme="minorEastAsia" w:hAnsi="Calibri" w:cs="Calibri"/>
          <w:i/>
          <w:iCs/>
          <w:sz w:val="21"/>
          <w:szCs w:val="21"/>
        </w:rPr>
        <w:t>“moreIndependent”</w:t>
      </w:r>
      <w:r w:rsidRPr="00E268D9">
        <w:rPr>
          <w:rFonts w:ascii="Calibri" w:eastAsiaTheme="minorEastAsia" w:hAnsi="Calibri" w:cs="Calibri"/>
          <w:sz w:val="21"/>
          <w:szCs w:val="21"/>
        </w:rPr>
        <w:t xml:space="preserve"> und </w:t>
      </w:r>
      <w:r w:rsidRPr="00E268D9">
        <w:rPr>
          <w:rFonts w:ascii="Calibri" w:eastAsiaTheme="minorEastAsia" w:hAnsi="Calibri" w:cs="Calibri"/>
          <w:i/>
          <w:iCs/>
          <w:sz w:val="21"/>
          <w:szCs w:val="21"/>
        </w:rPr>
        <w:t>“moreOpen”</w:t>
      </w:r>
      <w:r>
        <w:rPr>
          <w:rFonts w:ascii="Calibri" w:eastAsiaTheme="minorEastAsia" w:hAnsi="Calibri" w:cs="Calibri"/>
          <w:i/>
          <w:iCs/>
          <w:sz w:val="21"/>
          <w:szCs w:val="21"/>
        </w:rPr>
        <w:t xml:space="preserve"> </w:t>
      </w:r>
      <w:r>
        <w:rPr>
          <w:rFonts w:ascii="Calibri" w:eastAsiaTheme="minorEastAsia" w:hAnsi="Calibri" w:cs="Calibri"/>
          <w:sz w:val="21"/>
          <w:szCs w:val="21"/>
        </w:rPr>
        <w:t xml:space="preserve">sind möglicherweise bereits in der Zielvariable </w:t>
      </w:r>
      <w:r w:rsidRPr="00E268D9">
        <w:rPr>
          <w:rFonts w:ascii="Calibri" w:eastAsiaTheme="minorEastAsia" w:hAnsi="Calibri" w:cs="Calibri"/>
          <w:i/>
          <w:iCs/>
          <w:sz w:val="21"/>
          <w:szCs w:val="21"/>
        </w:rPr>
        <w:t>“</w:t>
      </w:r>
      <w:r w:rsidR="00932ED9">
        <w:rPr>
          <w:rFonts w:ascii="Calibri" w:eastAsiaTheme="minorEastAsia" w:hAnsi="Calibri" w:cs="Calibri"/>
          <w:i/>
          <w:iCs/>
          <w:sz w:val="21"/>
          <w:szCs w:val="21"/>
        </w:rPr>
        <w:t>Selfworth</w:t>
      </w:r>
      <w:r w:rsidRPr="00E268D9">
        <w:rPr>
          <w:rFonts w:ascii="Calibri" w:eastAsiaTheme="minorEastAsia" w:hAnsi="Calibri" w:cs="Calibri"/>
          <w:i/>
          <w:iCs/>
          <w:sz w:val="21"/>
          <w:szCs w:val="21"/>
        </w:rPr>
        <w:t>”</w:t>
      </w:r>
      <w:r>
        <w:rPr>
          <w:rFonts w:ascii="Calibri" w:eastAsiaTheme="minorEastAsia" w:hAnsi="Calibri" w:cs="Calibri"/>
          <w:i/>
          <w:iCs/>
          <w:sz w:val="21"/>
          <w:szCs w:val="21"/>
        </w:rPr>
        <w:t xml:space="preserve"> </w:t>
      </w:r>
      <w:r>
        <w:rPr>
          <w:rFonts w:ascii="Calibri" w:eastAsiaTheme="minorEastAsia" w:hAnsi="Calibri" w:cs="Calibri"/>
          <w:sz w:val="21"/>
          <w:szCs w:val="21"/>
        </w:rPr>
        <w:t>enthalten</w:t>
      </w:r>
    </w:p>
    <w:p w:rsidR="00675F81" w:rsidRDefault="00675F81" w:rsidP="00675F81">
      <w:pPr>
        <w:pStyle w:val="Listenabsatz"/>
        <w:numPr>
          <w:ilvl w:val="0"/>
          <w:numId w:val="2"/>
        </w:numPr>
        <w:spacing w:after="160" w:line="276" w:lineRule="auto"/>
        <w:rPr>
          <w:rFonts w:ascii="Calibri" w:eastAsiaTheme="minorEastAsia" w:hAnsi="Calibri" w:cs="Calibri"/>
          <w:sz w:val="21"/>
          <w:szCs w:val="21"/>
        </w:rPr>
      </w:pPr>
      <w:r w:rsidRPr="00E268D9">
        <w:rPr>
          <w:rFonts w:ascii="Calibri" w:eastAsiaTheme="minorEastAsia" w:hAnsi="Calibri" w:cs="Calibri"/>
          <w:sz w:val="21"/>
          <w:szCs w:val="21"/>
        </w:rPr>
        <w:t>Soll bei</w:t>
      </w:r>
      <w:r>
        <w:rPr>
          <w:rFonts w:ascii="Calibri" w:eastAsiaTheme="minorEastAsia" w:hAnsi="Calibri" w:cs="Calibri"/>
          <w:sz w:val="21"/>
          <w:szCs w:val="21"/>
        </w:rPr>
        <w:t xml:space="preserve"> dem</w:t>
      </w:r>
      <w:r w:rsidRPr="00E268D9">
        <w:rPr>
          <w:rFonts w:ascii="Calibri" w:eastAsiaTheme="minorEastAsia" w:hAnsi="Calibri" w:cs="Calibri"/>
          <w:sz w:val="21"/>
          <w:szCs w:val="21"/>
        </w:rPr>
        <w:t xml:space="preserve"> Time Fixed Effect – Modell das erst</w:t>
      </w:r>
      <w:r>
        <w:rPr>
          <w:rFonts w:ascii="Calibri" w:eastAsiaTheme="minorEastAsia" w:hAnsi="Calibri" w:cs="Calibri"/>
          <w:sz w:val="21"/>
          <w:szCs w:val="21"/>
        </w:rPr>
        <w:t>e betrachtete Jahr 2011 als Referenzkategorie ausgelassen werden?</w:t>
      </w:r>
    </w:p>
    <w:p w:rsidR="00932ED9" w:rsidRPr="00932ED9" w:rsidRDefault="00932ED9" w:rsidP="00932ED9">
      <w:pPr>
        <w:pStyle w:val="Listenabsatz"/>
        <w:numPr>
          <w:ilvl w:val="0"/>
          <w:numId w:val="2"/>
        </w:numPr>
        <w:spacing w:line="276" w:lineRule="auto"/>
        <w:rPr>
          <w:sz w:val="21"/>
          <w:szCs w:val="21"/>
        </w:rPr>
      </w:pPr>
      <w:r>
        <w:rPr>
          <w:sz w:val="21"/>
          <w:szCs w:val="21"/>
        </w:rPr>
        <w:t xml:space="preserve">Es gibt Einrichtungen, die von der Kontrollgruppe in die Treatmentgruppe wechseln (z.B. Einrichtungen, die zunächst Förderungen für den Mittagstisch erhalten, und dann nach 1-2 Jahren auch am </w:t>
      </w:r>
      <w:r>
        <w:rPr>
          <w:sz w:val="21"/>
          <w:szCs w:val="21"/>
        </w:rPr>
        <w:t xml:space="preserve">Entdeckerfonds-Programm </w:t>
      </w:r>
      <w:r>
        <w:rPr>
          <w:sz w:val="21"/>
          <w:szCs w:val="21"/>
        </w:rPr>
        <w:t>teilnehmen)</w:t>
      </w:r>
      <w:r>
        <w:rPr>
          <w:sz w:val="21"/>
          <w:szCs w:val="21"/>
        </w:rPr>
        <w:t xml:space="preserve"> </w:t>
      </w:r>
      <m:oMath>
        <m:r>
          <w:rPr>
            <w:rFonts w:ascii="Cambria Math" w:hAnsi="Cambria Math"/>
            <w:sz w:val="21"/>
            <w:szCs w:val="21"/>
          </w:rPr>
          <m:t>→</m:t>
        </m:r>
      </m:oMath>
      <w:r>
        <w:rPr>
          <w:rFonts w:eastAsiaTheme="minorEastAsia"/>
          <w:sz w:val="21"/>
          <w:szCs w:val="21"/>
        </w:rPr>
        <w:t xml:space="preserve"> </w:t>
      </w:r>
      <w:r w:rsidRPr="00932ED9">
        <w:rPr>
          <w:sz w:val="21"/>
          <w:szCs w:val="21"/>
        </w:rPr>
        <w:t>Wirklich kein Problem?</w:t>
      </w:r>
    </w:p>
    <w:p w:rsidR="00932ED9" w:rsidRDefault="00932ED9" w:rsidP="00932ED9">
      <w:pPr>
        <w:pStyle w:val="Listenabsatz"/>
        <w:numPr>
          <w:ilvl w:val="0"/>
          <w:numId w:val="2"/>
        </w:numPr>
        <w:spacing w:after="160" w:line="276" w:lineRule="auto"/>
        <w:rPr>
          <w:rFonts w:ascii="Calibri" w:eastAsiaTheme="minorEastAsia" w:hAnsi="Calibri" w:cs="Calibri"/>
          <w:sz w:val="21"/>
          <w:szCs w:val="21"/>
        </w:rPr>
      </w:pPr>
      <w:r>
        <w:rPr>
          <w:rFonts w:ascii="Calibri" w:eastAsiaTheme="minorEastAsia" w:hAnsi="Calibri" w:cs="Calibri"/>
          <w:sz w:val="21"/>
          <w:szCs w:val="21"/>
        </w:rPr>
        <w:t xml:space="preserve">Die Daten ermöglichen leider keine Channel-Analyse, aber wir könnten einen möglichen Wirkungskanal, über den das Treatment die Zielvariablen beeinflusst, in der Abschlussarbeit ausformulieren (In Ordnung?) </w:t>
      </w:r>
    </w:p>
    <w:p w:rsidR="00932ED9" w:rsidRDefault="00932ED9" w:rsidP="00932ED9">
      <w:pPr>
        <w:pStyle w:val="Listenabsatz"/>
        <w:numPr>
          <w:ilvl w:val="0"/>
          <w:numId w:val="2"/>
        </w:numPr>
        <w:spacing w:after="160" w:line="276" w:lineRule="auto"/>
        <w:rPr>
          <w:rFonts w:ascii="Calibri" w:eastAsiaTheme="minorEastAsia" w:hAnsi="Calibri" w:cs="Calibri"/>
          <w:sz w:val="21"/>
          <w:szCs w:val="21"/>
        </w:rPr>
      </w:pPr>
      <w:r>
        <w:rPr>
          <w:rFonts w:ascii="Calibri" w:eastAsiaTheme="minorEastAsia" w:hAnsi="Calibri" w:cs="Calibri"/>
          <w:sz w:val="21"/>
          <w:szCs w:val="21"/>
        </w:rPr>
        <w:t xml:space="preserve">Sollen wir die Standardfehler auf Ebene der Einrichtungen clustern, robuste oder einfache Standardfehler verwenden? </w:t>
      </w:r>
    </w:p>
    <w:p w:rsidR="005F7697" w:rsidRPr="005F7697" w:rsidRDefault="005F7697" w:rsidP="005F7697">
      <w:pPr>
        <w:pStyle w:val="Listenabsatz"/>
        <w:spacing w:after="160" w:line="276" w:lineRule="auto"/>
        <w:rPr>
          <w:rFonts w:ascii="Calibri" w:eastAsiaTheme="minorEastAsia" w:hAnsi="Calibri" w:cs="Calibri"/>
          <w:sz w:val="21"/>
          <w:szCs w:val="21"/>
        </w:rPr>
      </w:pPr>
    </w:p>
    <w:p w:rsidR="005F7697" w:rsidRDefault="005F7697" w:rsidP="005F7697">
      <w:pPr>
        <w:pStyle w:val="Listenabsatz"/>
        <w:spacing w:after="160" w:line="360" w:lineRule="auto"/>
        <w:rPr>
          <w:rFonts w:ascii="Calibri" w:eastAsiaTheme="minorEastAsia" w:hAnsi="Calibri" w:cs="Calibri"/>
          <w:sz w:val="21"/>
          <w:szCs w:val="21"/>
        </w:rPr>
      </w:pPr>
      <w:r>
        <w:rPr>
          <w:rFonts w:ascii="Calibri" w:eastAsiaTheme="minorEastAsia" w:hAnsi="Calibri" w:cs="Calibri"/>
          <w:sz w:val="21"/>
          <w:szCs w:val="21"/>
        </w:rPr>
        <w:t>Fragen zum DiD-Estimator:</w:t>
      </w:r>
    </w:p>
    <w:p w:rsidR="005F7697" w:rsidRPr="005F7697" w:rsidRDefault="00932ED9" w:rsidP="005F7697">
      <w:pPr>
        <w:pStyle w:val="Listenabsatz"/>
        <w:numPr>
          <w:ilvl w:val="0"/>
          <w:numId w:val="2"/>
        </w:numPr>
        <w:spacing w:after="160" w:line="276" w:lineRule="auto"/>
        <w:rPr>
          <w:rFonts w:ascii="Calibri" w:eastAsiaTheme="minorEastAsia" w:hAnsi="Calibri" w:cs="Calibri"/>
          <w:sz w:val="21"/>
          <w:szCs w:val="21"/>
        </w:rPr>
      </w:pPr>
      <w:r>
        <w:rPr>
          <w:rFonts w:ascii="Calibri" w:eastAsiaTheme="minorEastAsia" w:hAnsi="Calibri" w:cs="Calibri"/>
          <w:sz w:val="21"/>
          <w:szCs w:val="21"/>
        </w:rPr>
        <w:t xml:space="preserve">Bisher: Einfacher Differenzenschätzer </w:t>
      </w:r>
    </w:p>
    <w:p w:rsidR="005F7697" w:rsidRPr="005F7697" w:rsidRDefault="00932ED9" w:rsidP="005F7697">
      <w:pPr>
        <w:pStyle w:val="Listenabsatz"/>
        <w:numPr>
          <w:ilvl w:val="0"/>
          <w:numId w:val="2"/>
        </w:numPr>
        <w:spacing w:after="160" w:line="276" w:lineRule="auto"/>
        <w:rPr>
          <w:rFonts w:ascii="Calibri" w:eastAsiaTheme="minorEastAsia" w:hAnsi="Calibri" w:cs="Calibri"/>
          <w:sz w:val="21"/>
          <w:szCs w:val="21"/>
        </w:rPr>
      </w:pPr>
      <w:r>
        <w:rPr>
          <w:rFonts w:ascii="Calibri" w:eastAsiaTheme="minorEastAsia" w:hAnsi="Calibri" w:cs="Calibri"/>
          <w:sz w:val="21"/>
          <w:szCs w:val="21"/>
        </w:rPr>
        <w:t>Bei der Berechnung eine</w:t>
      </w:r>
      <w:r w:rsidR="005F7697">
        <w:rPr>
          <w:rFonts w:ascii="Calibri" w:eastAsiaTheme="minorEastAsia" w:hAnsi="Calibri" w:cs="Calibri"/>
          <w:sz w:val="21"/>
          <w:szCs w:val="21"/>
        </w:rPr>
        <w:t>s</w:t>
      </w:r>
      <w:r>
        <w:rPr>
          <w:rFonts w:ascii="Calibri" w:eastAsiaTheme="minorEastAsia" w:hAnsi="Calibri" w:cs="Calibri"/>
          <w:sz w:val="21"/>
          <w:szCs w:val="21"/>
        </w:rPr>
        <w:t xml:space="preserve"> DiD-Estimators können wir nur das Jahr 2011 als Pre-Periode </w:t>
      </w:r>
      <w:r w:rsidR="005F7697">
        <w:rPr>
          <w:rFonts w:ascii="Calibri" w:eastAsiaTheme="minorEastAsia" w:hAnsi="Calibri" w:cs="Calibri"/>
          <w:sz w:val="21"/>
          <w:szCs w:val="21"/>
        </w:rPr>
        <w:t>verwenden, während die Jahre 2012 – 2018 die Post-Periode darstellen</w:t>
      </w:r>
    </w:p>
    <w:p w:rsidR="005F7697" w:rsidRDefault="005F7697" w:rsidP="00932ED9">
      <w:pPr>
        <w:pStyle w:val="Listenabsatz"/>
        <w:numPr>
          <w:ilvl w:val="0"/>
          <w:numId w:val="2"/>
        </w:numPr>
        <w:spacing w:after="160" w:line="276" w:lineRule="auto"/>
        <w:rPr>
          <w:rFonts w:ascii="Calibri" w:eastAsiaTheme="minorEastAsia" w:hAnsi="Calibri" w:cs="Calibri"/>
          <w:sz w:val="21"/>
          <w:szCs w:val="21"/>
        </w:rPr>
      </w:pPr>
      <w:r>
        <w:rPr>
          <w:rFonts w:ascii="Calibri" w:eastAsiaTheme="minorEastAsia" w:hAnsi="Calibri" w:cs="Calibri"/>
          <w:sz w:val="21"/>
          <w:szCs w:val="21"/>
        </w:rPr>
        <w:t>Problem: Wie wird die Treatment- und Kontrollgruppe für das Jahr 2011 korrekt definiert, da Einrichtungen während der folgenden Jahre teilweise von der Kontroll- in die Treatmentgruppe wechseln?</w:t>
      </w:r>
    </w:p>
    <w:p w:rsidR="005F7697" w:rsidRDefault="005F7697" w:rsidP="005F7697">
      <w:pPr>
        <w:pStyle w:val="Listenabsatz"/>
        <w:numPr>
          <w:ilvl w:val="0"/>
          <w:numId w:val="2"/>
        </w:numPr>
        <w:spacing w:after="160" w:line="276" w:lineRule="auto"/>
        <w:rPr>
          <w:rFonts w:ascii="Calibri" w:eastAsiaTheme="minorEastAsia" w:hAnsi="Calibri" w:cs="Calibri"/>
          <w:sz w:val="21"/>
          <w:szCs w:val="21"/>
        </w:rPr>
      </w:pPr>
      <w:r>
        <w:rPr>
          <w:rFonts w:ascii="Calibri" w:eastAsiaTheme="minorEastAsia" w:hAnsi="Calibri" w:cs="Calibri"/>
          <w:sz w:val="21"/>
          <w:szCs w:val="21"/>
        </w:rPr>
        <w:t>Mögliche Lösung: Annahme, dass alle Einrichtungen, die sich im Jahr 2012 in der Treatmentgruppe befinden, auch im vorherigen Jahr 2011 in der Treatmentgruppe befinden</w:t>
      </w:r>
    </w:p>
    <w:p w:rsidR="00932ED9" w:rsidRDefault="005F7697" w:rsidP="00932ED9">
      <w:pPr>
        <w:pStyle w:val="Listenabsatz"/>
        <w:numPr>
          <w:ilvl w:val="0"/>
          <w:numId w:val="3"/>
        </w:numPr>
        <w:spacing w:after="160" w:line="276" w:lineRule="auto"/>
        <w:rPr>
          <w:rFonts w:ascii="Calibri" w:eastAsiaTheme="minorEastAsia" w:hAnsi="Calibri" w:cs="Calibri"/>
          <w:b/>
          <w:bCs/>
          <w:color w:val="FF0000"/>
          <w:sz w:val="21"/>
          <w:szCs w:val="21"/>
        </w:rPr>
      </w:pPr>
      <w:r w:rsidRPr="005F7697">
        <w:rPr>
          <w:rFonts w:ascii="Calibri" w:eastAsiaTheme="minorEastAsia" w:hAnsi="Calibri" w:cs="Calibri"/>
          <w:b/>
          <w:bCs/>
          <w:color w:val="FF0000"/>
          <w:sz w:val="21"/>
          <w:szCs w:val="21"/>
        </w:rPr>
        <w:t>Einfacher Differenzenschätzer oder DiD-Estimator?</w:t>
      </w:r>
    </w:p>
    <w:p w:rsidR="005F7697" w:rsidRPr="005F7697" w:rsidRDefault="005F7697" w:rsidP="005F7697">
      <w:pPr>
        <w:pStyle w:val="Listenabsatz"/>
        <w:spacing w:after="160" w:line="276" w:lineRule="auto"/>
        <w:ind w:left="1080"/>
        <w:rPr>
          <w:rFonts w:ascii="Calibri" w:eastAsiaTheme="minorEastAsia" w:hAnsi="Calibri" w:cs="Calibri"/>
          <w:b/>
          <w:bCs/>
          <w:color w:val="FF0000"/>
          <w:sz w:val="21"/>
          <w:szCs w:val="21"/>
        </w:rPr>
      </w:pPr>
    </w:p>
    <w:p w:rsidR="005F7697" w:rsidRDefault="005F7697" w:rsidP="005F7697">
      <w:pPr>
        <w:pStyle w:val="Listenabsatz"/>
        <w:spacing w:line="360" w:lineRule="auto"/>
        <w:rPr>
          <w:sz w:val="21"/>
          <w:szCs w:val="21"/>
        </w:rPr>
      </w:pPr>
      <w:r>
        <w:rPr>
          <w:sz w:val="21"/>
          <w:szCs w:val="21"/>
        </w:rPr>
        <w:t>Allgemeine Fragen zur Arbeit:</w:t>
      </w:r>
    </w:p>
    <w:p w:rsidR="00932ED9" w:rsidRDefault="00675F81" w:rsidP="00932ED9">
      <w:pPr>
        <w:pStyle w:val="Listenabsatz"/>
        <w:numPr>
          <w:ilvl w:val="0"/>
          <w:numId w:val="1"/>
        </w:numPr>
        <w:spacing w:line="276" w:lineRule="auto"/>
        <w:rPr>
          <w:sz w:val="21"/>
          <w:szCs w:val="21"/>
        </w:rPr>
      </w:pPr>
      <w:r>
        <w:rPr>
          <w:sz w:val="21"/>
          <w:szCs w:val="21"/>
        </w:rPr>
        <w:t>Sollen wir die Abschlussarbeit eher als Report für CHILDREN schreiben oder als reine wissenschaftliche Arbeit</w:t>
      </w:r>
      <w:r w:rsidR="00932ED9">
        <w:rPr>
          <w:sz w:val="21"/>
          <w:szCs w:val="21"/>
        </w:rPr>
        <w:t>?</w:t>
      </w:r>
    </w:p>
    <w:p w:rsidR="00675F81" w:rsidRDefault="00675F81" w:rsidP="00932ED9">
      <w:pPr>
        <w:pStyle w:val="Listenabsatz"/>
        <w:numPr>
          <w:ilvl w:val="0"/>
          <w:numId w:val="1"/>
        </w:numPr>
        <w:spacing w:line="276" w:lineRule="auto"/>
        <w:rPr>
          <w:sz w:val="21"/>
          <w:szCs w:val="21"/>
        </w:rPr>
      </w:pPr>
      <w:r w:rsidRPr="00932ED9">
        <w:rPr>
          <w:sz w:val="21"/>
          <w:szCs w:val="21"/>
        </w:rPr>
        <w:t xml:space="preserve">Dürfen wir </w:t>
      </w:r>
      <w:r w:rsidR="00932ED9">
        <w:rPr>
          <w:sz w:val="21"/>
          <w:szCs w:val="21"/>
        </w:rPr>
        <w:t>in den Formulierungen „</w:t>
      </w:r>
      <w:r w:rsidRPr="00932ED9">
        <w:rPr>
          <w:sz w:val="21"/>
          <w:szCs w:val="21"/>
        </w:rPr>
        <w:t>ich/wir</w:t>
      </w:r>
      <w:r w:rsidR="00932ED9">
        <w:rPr>
          <w:sz w:val="21"/>
          <w:szCs w:val="21"/>
        </w:rPr>
        <w:t>“</w:t>
      </w:r>
      <w:r w:rsidRPr="00932ED9">
        <w:rPr>
          <w:sz w:val="21"/>
          <w:szCs w:val="21"/>
        </w:rPr>
        <w:t xml:space="preserve"> verwende</w:t>
      </w:r>
      <w:r w:rsidR="00932ED9">
        <w:rPr>
          <w:sz w:val="21"/>
          <w:szCs w:val="21"/>
        </w:rPr>
        <w:t>n?</w:t>
      </w:r>
    </w:p>
    <w:p w:rsidR="00932ED9" w:rsidRDefault="00932ED9" w:rsidP="00932ED9">
      <w:pPr>
        <w:pStyle w:val="Listenabsatz"/>
        <w:numPr>
          <w:ilvl w:val="0"/>
          <w:numId w:val="1"/>
        </w:numPr>
        <w:spacing w:line="276" w:lineRule="auto"/>
        <w:rPr>
          <w:sz w:val="21"/>
          <w:szCs w:val="21"/>
        </w:rPr>
      </w:pPr>
      <w:r>
        <w:rPr>
          <w:sz w:val="21"/>
          <w:szCs w:val="21"/>
        </w:rPr>
        <w:t>Sollen wir eine Literatur</w:t>
      </w:r>
      <w:r w:rsidR="009C6F0F">
        <w:rPr>
          <w:sz w:val="21"/>
          <w:szCs w:val="21"/>
        </w:rPr>
        <w:t>e</w:t>
      </w:r>
      <w:bookmarkStart w:id="0" w:name="_GoBack"/>
      <w:bookmarkEnd w:id="0"/>
      <w:r>
        <w:rPr>
          <w:sz w:val="21"/>
          <w:szCs w:val="21"/>
        </w:rPr>
        <w:t xml:space="preserve"> Overview machen? (Passt eigentlich nicht)</w:t>
      </w:r>
    </w:p>
    <w:p w:rsidR="009C6F0F" w:rsidRDefault="009C6F0F" w:rsidP="009C6F0F">
      <w:pPr>
        <w:spacing w:line="276" w:lineRule="auto"/>
        <w:rPr>
          <w:sz w:val="21"/>
          <w:szCs w:val="21"/>
        </w:rPr>
      </w:pPr>
    </w:p>
    <w:p w:rsidR="009C6F0F" w:rsidRDefault="009C6F0F" w:rsidP="009C6F0F">
      <w:pPr>
        <w:spacing w:line="276" w:lineRule="auto"/>
        <w:rPr>
          <w:sz w:val="21"/>
          <w:szCs w:val="21"/>
        </w:rPr>
      </w:pPr>
    </w:p>
    <w:p w:rsidR="009C6F0F" w:rsidRDefault="009C6F0F" w:rsidP="009C6F0F">
      <w:pPr>
        <w:spacing w:line="276" w:lineRule="auto"/>
        <w:rPr>
          <w:sz w:val="21"/>
          <w:szCs w:val="21"/>
        </w:rPr>
      </w:pPr>
    </w:p>
    <w:p w:rsidR="009C6F0F" w:rsidRPr="009C6F0F" w:rsidRDefault="009C6F0F" w:rsidP="009C6F0F">
      <w:pPr>
        <w:spacing w:line="276" w:lineRule="auto"/>
        <w:rPr>
          <w:u w:val="single"/>
        </w:rPr>
      </w:pPr>
      <w:r w:rsidRPr="009C6F0F">
        <w:rPr>
          <w:u w:val="single"/>
        </w:rPr>
        <w:lastRenderedPageBreak/>
        <w:t xml:space="preserve">2. Fragen von Rafael und Laura J. </w:t>
      </w:r>
    </w:p>
    <w:p w:rsidR="009C6F0F" w:rsidRPr="009C6F0F" w:rsidRDefault="009C6F0F" w:rsidP="009C6F0F">
      <w:pPr>
        <w:spacing w:line="276" w:lineRule="auto"/>
        <w:rPr>
          <w:rFonts w:ascii="Calibri" w:hAnsi="Calibri" w:cs="Calibri"/>
        </w:rPr>
      </w:pPr>
    </w:p>
    <w:p w:rsidR="009C6F0F" w:rsidRPr="009C6F0F" w:rsidRDefault="009C6F0F" w:rsidP="009C6F0F">
      <w:pPr>
        <w:pStyle w:val="Listenabsatz"/>
        <w:numPr>
          <w:ilvl w:val="0"/>
          <w:numId w:val="1"/>
        </w:numPr>
        <w:spacing w:line="276" w:lineRule="auto"/>
        <w:rPr>
          <w:rFonts w:ascii="Calibri" w:eastAsia="Times New Roman" w:hAnsi="Calibri" w:cs="Calibri"/>
          <w:sz w:val="32"/>
          <w:szCs w:val="32"/>
          <w:lang w:eastAsia="de-DE"/>
        </w:rPr>
      </w:pPr>
      <w:r w:rsidRPr="009C6F0F">
        <w:rPr>
          <w:rFonts w:ascii="Calibri" w:eastAsia="Times New Roman" w:hAnsi="Calibri" w:cs="Calibri"/>
          <w:color w:val="000000"/>
          <w:sz w:val="21"/>
          <w:szCs w:val="21"/>
          <w:lang w:eastAsia="de-DE"/>
        </w:rPr>
        <w:t xml:space="preserve">Wir schätzen Modelle mit vielen Kontrollen zum Vergleich auch mit imputierten Daten, da es sehr wenige Beobachtungen gibt, bei denen alle Kontrollen vorhanden sind. Wir </w:t>
      </w:r>
      <w:proofErr w:type="spellStart"/>
      <w:r w:rsidRPr="009C6F0F">
        <w:rPr>
          <w:rFonts w:ascii="Calibri" w:eastAsia="Times New Roman" w:hAnsi="Calibri" w:cs="Calibri"/>
          <w:color w:val="000000"/>
          <w:sz w:val="21"/>
          <w:szCs w:val="21"/>
          <w:lang w:eastAsia="de-DE"/>
        </w:rPr>
        <w:t>imputieren</w:t>
      </w:r>
      <w:proofErr w:type="spellEnd"/>
      <w:r w:rsidRPr="009C6F0F">
        <w:rPr>
          <w:rFonts w:ascii="Calibri" w:eastAsia="Times New Roman" w:hAnsi="Calibri" w:cs="Calibri"/>
          <w:color w:val="000000"/>
          <w:sz w:val="21"/>
          <w:szCs w:val="21"/>
          <w:lang w:eastAsia="de-DE"/>
        </w:rPr>
        <w:t xml:space="preserve"> Daten für jede Einrichtung und jede Variable separat als linearen Trend zwischen den vorhandenen Beobachtungen. Bei führenden und nachlaufenden fehlenden Werten </w:t>
      </w:r>
      <w:proofErr w:type="spellStart"/>
      <w:r w:rsidRPr="009C6F0F">
        <w:rPr>
          <w:rFonts w:ascii="Calibri" w:eastAsia="Times New Roman" w:hAnsi="Calibri" w:cs="Calibri"/>
          <w:color w:val="000000"/>
          <w:sz w:val="21"/>
          <w:szCs w:val="21"/>
          <w:lang w:eastAsia="de-DE"/>
        </w:rPr>
        <w:t>imputieren</w:t>
      </w:r>
      <w:proofErr w:type="spellEnd"/>
      <w:r w:rsidRPr="009C6F0F">
        <w:rPr>
          <w:rFonts w:ascii="Calibri" w:eastAsia="Times New Roman" w:hAnsi="Calibri" w:cs="Calibri"/>
          <w:color w:val="000000"/>
          <w:sz w:val="21"/>
          <w:szCs w:val="21"/>
          <w:lang w:eastAsia="de-DE"/>
        </w:rPr>
        <w:t xml:space="preserve"> wir den ersten bzw. letzten vorhandenen Wert der betreffenden Einrichtung und Variable. Ist diese Vorgehensweise angemessen? Vor allem der zweite Ansatz ist natürlich recht ad hoc.</w:t>
      </w:r>
      <w:r w:rsidRPr="009C6F0F">
        <w:rPr>
          <w:rFonts w:ascii="Calibri" w:eastAsia="Times New Roman" w:hAnsi="Calibri" w:cs="Calibri"/>
          <w:color w:val="000000"/>
          <w:sz w:val="21"/>
          <w:szCs w:val="21"/>
          <w:lang w:eastAsia="de-DE"/>
        </w:rPr>
        <w:br/>
      </w:r>
    </w:p>
    <w:p w:rsidR="009C6F0F" w:rsidRPr="009C6F0F" w:rsidRDefault="009C6F0F" w:rsidP="009C6F0F">
      <w:pPr>
        <w:pStyle w:val="Listenabsatz"/>
        <w:numPr>
          <w:ilvl w:val="0"/>
          <w:numId w:val="1"/>
        </w:numPr>
        <w:spacing w:line="276" w:lineRule="auto"/>
        <w:rPr>
          <w:rFonts w:ascii="Calibri" w:eastAsia="Times New Roman" w:hAnsi="Calibri" w:cs="Calibri"/>
          <w:sz w:val="32"/>
          <w:szCs w:val="32"/>
          <w:lang w:eastAsia="de-DE"/>
        </w:rPr>
      </w:pPr>
      <w:r w:rsidRPr="009C6F0F">
        <w:rPr>
          <w:rFonts w:ascii="Calibri" w:eastAsia="Times New Roman" w:hAnsi="Calibri" w:cs="Calibri"/>
          <w:color w:val="000000"/>
          <w:sz w:val="21"/>
          <w:szCs w:val="21"/>
          <w:lang w:eastAsia="de-DE"/>
        </w:rPr>
        <w:t xml:space="preserve">Professor </w:t>
      </w:r>
      <w:proofErr w:type="spellStart"/>
      <w:r w:rsidRPr="009C6F0F">
        <w:rPr>
          <w:rFonts w:ascii="Calibri" w:eastAsia="Times New Roman" w:hAnsi="Calibri" w:cs="Calibri"/>
          <w:color w:val="000000"/>
          <w:sz w:val="21"/>
          <w:szCs w:val="21"/>
          <w:lang w:eastAsia="de-DE"/>
        </w:rPr>
        <w:t>Kosse</w:t>
      </w:r>
      <w:proofErr w:type="spellEnd"/>
      <w:r w:rsidRPr="009C6F0F">
        <w:rPr>
          <w:rFonts w:ascii="Calibri" w:eastAsia="Times New Roman" w:hAnsi="Calibri" w:cs="Calibri"/>
          <w:color w:val="000000"/>
          <w:sz w:val="21"/>
          <w:szCs w:val="21"/>
          <w:lang w:eastAsia="de-DE"/>
        </w:rPr>
        <w:t xml:space="preserve"> hatte bei der letzten Präsentation gemeint, dass wir die ordinalen Variablen als metrische behandeln und standardisieren sollen. Wir dachten uns, dass es für CHILDREN einfacher zu verstehen sein könnte, wenn man auch Modelle schätzt, bei denen die Variablen zwar als metrisch angenommen, aber nicht standardisiert werden. Welche Variante sollten wir in den Hauptteil und welche in den Appendix packen?</w:t>
      </w:r>
    </w:p>
    <w:p w:rsidR="009C6F0F" w:rsidRPr="009C6F0F" w:rsidRDefault="009C6F0F" w:rsidP="009C6F0F">
      <w:pPr>
        <w:pStyle w:val="Listenabsatz"/>
        <w:spacing w:line="276" w:lineRule="auto"/>
        <w:rPr>
          <w:rFonts w:ascii="Calibri" w:eastAsia="Times New Roman" w:hAnsi="Calibri" w:cs="Calibri"/>
          <w:sz w:val="32"/>
          <w:szCs w:val="32"/>
          <w:lang w:eastAsia="de-DE"/>
        </w:rPr>
      </w:pPr>
    </w:p>
    <w:p w:rsidR="009C6F0F" w:rsidRPr="009C6F0F" w:rsidRDefault="009C6F0F" w:rsidP="009C6F0F">
      <w:pPr>
        <w:pStyle w:val="Listenabsatz"/>
        <w:numPr>
          <w:ilvl w:val="0"/>
          <w:numId w:val="1"/>
        </w:numPr>
        <w:spacing w:line="276" w:lineRule="auto"/>
        <w:rPr>
          <w:rFonts w:ascii="Calibri" w:eastAsia="Times New Roman" w:hAnsi="Calibri" w:cs="Calibri"/>
          <w:sz w:val="32"/>
          <w:szCs w:val="32"/>
          <w:lang w:eastAsia="de-DE"/>
        </w:rPr>
      </w:pPr>
      <w:r w:rsidRPr="009C6F0F">
        <w:rPr>
          <w:rFonts w:ascii="Calibri" w:eastAsia="Times New Roman" w:hAnsi="Calibri" w:cs="Calibri"/>
          <w:color w:val="000000"/>
          <w:sz w:val="21"/>
          <w:szCs w:val="21"/>
          <w:lang w:eastAsia="de-DE"/>
        </w:rPr>
        <w:t xml:space="preserve">In welcher Form sollen wir den R-Code abgeben? Alle Dateien zusammengenommen, hätten wir sicherlich 60, 70 Druckseiten. Wäre es in Ordnung, wenn wir den Link zu unserem </w:t>
      </w:r>
      <w:proofErr w:type="spellStart"/>
      <w:r w:rsidRPr="009C6F0F">
        <w:rPr>
          <w:rFonts w:ascii="Calibri" w:eastAsia="Times New Roman" w:hAnsi="Calibri" w:cs="Calibri"/>
          <w:color w:val="000000"/>
          <w:sz w:val="21"/>
          <w:szCs w:val="21"/>
          <w:lang w:eastAsia="de-DE"/>
        </w:rPr>
        <w:t>Github</w:t>
      </w:r>
      <w:proofErr w:type="spellEnd"/>
      <w:r w:rsidRPr="009C6F0F">
        <w:rPr>
          <w:rFonts w:ascii="Calibri" w:eastAsia="Times New Roman" w:hAnsi="Calibri" w:cs="Calibri"/>
          <w:color w:val="000000"/>
          <w:sz w:val="21"/>
          <w:szCs w:val="21"/>
          <w:lang w:eastAsia="de-DE"/>
        </w:rPr>
        <w:t>-Projekt zur Verfügung stellen und die Dateistruktur in einem README beschreiben?</w:t>
      </w:r>
    </w:p>
    <w:p w:rsidR="009C6F0F" w:rsidRPr="009C6F0F" w:rsidRDefault="009C6F0F" w:rsidP="009C6F0F">
      <w:pPr>
        <w:spacing w:line="276" w:lineRule="auto"/>
        <w:rPr>
          <w:sz w:val="21"/>
          <w:szCs w:val="21"/>
        </w:rPr>
      </w:pPr>
    </w:p>
    <w:p w:rsidR="007A5DDE" w:rsidRPr="00932ED9" w:rsidRDefault="007A5DDE" w:rsidP="00932ED9">
      <w:pPr>
        <w:pStyle w:val="Listenabsatz"/>
        <w:spacing w:line="276" w:lineRule="auto"/>
        <w:rPr>
          <w:sz w:val="21"/>
          <w:szCs w:val="21"/>
        </w:rPr>
      </w:pPr>
    </w:p>
    <w:sectPr w:rsidR="007A5DDE" w:rsidRPr="00932ED9" w:rsidSect="004F272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664B1"/>
    <w:multiLevelType w:val="hybridMultilevel"/>
    <w:tmpl w:val="81A40608"/>
    <w:lvl w:ilvl="0" w:tplc="8A3EF408">
      <w:start w:val="2"/>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371D0E6E"/>
    <w:multiLevelType w:val="hybridMultilevel"/>
    <w:tmpl w:val="DC740324"/>
    <w:lvl w:ilvl="0" w:tplc="5E4C1F08">
      <w:start w:val="3"/>
      <w:numFmt w:val="bullet"/>
      <w:lvlText w:val=""/>
      <w:lvlJc w:val="left"/>
      <w:pPr>
        <w:ind w:left="1080" w:hanging="360"/>
      </w:pPr>
      <w:rPr>
        <w:rFonts w:ascii="Wingdings" w:eastAsiaTheme="minorEastAsia" w:hAnsi="Wingdings"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3E8D6806"/>
    <w:multiLevelType w:val="hybridMultilevel"/>
    <w:tmpl w:val="7CA683A8"/>
    <w:lvl w:ilvl="0" w:tplc="34C6EC6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C34A08"/>
    <w:multiLevelType w:val="hybridMultilevel"/>
    <w:tmpl w:val="6A3E6D94"/>
    <w:lvl w:ilvl="0" w:tplc="E65CF27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1D0C9C"/>
    <w:multiLevelType w:val="hybridMultilevel"/>
    <w:tmpl w:val="C64CE5C8"/>
    <w:lvl w:ilvl="0" w:tplc="8EC4731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81"/>
    <w:rsid w:val="001226EC"/>
    <w:rsid w:val="004F2720"/>
    <w:rsid w:val="005F7697"/>
    <w:rsid w:val="00665D26"/>
    <w:rsid w:val="00675F81"/>
    <w:rsid w:val="006E5BAC"/>
    <w:rsid w:val="006F2C06"/>
    <w:rsid w:val="007A5DDE"/>
    <w:rsid w:val="007B5F81"/>
    <w:rsid w:val="00872E86"/>
    <w:rsid w:val="00885AC0"/>
    <w:rsid w:val="008E2E36"/>
    <w:rsid w:val="00932ED9"/>
    <w:rsid w:val="009C6F0F"/>
    <w:rsid w:val="00AC606F"/>
    <w:rsid w:val="00AD06CA"/>
    <w:rsid w:val="00AE71D0"/>
    <w:rsid w:val="00CE4701"/>
    <w:rsid w:val="00D96840"/>
    <w:rsid w:val="00E962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93BC"/>
  <w14:defaultImageDpi w14:val="32767"/>
  <w15:chartTrackingRefBased/>
  <w15:docId w15:val="{DF914715-2215-EE44-8F84-B1EAD4DE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5F81"/>
    <w:pPr>
      <w:ind w:left="720"/>
      <w:contextualSpacing/>
    </w:pPr>
  </w:style>
  <w:style w:type="character" w:styleId="Platzhaltertext">
    <w:name w:val="Placeholder Text"/>
    <w:basedOn w:val="Absatz-Standardschriftart"/>
    <w:uiPriority w:val="99"/>
    <w:semiHidden/>
    <w:rsid w:val="00932E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05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3286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Zurl</dc:creator>
  <cp:keywords/>
  <dc:description/>
  <cp:lastModifiedBy>Yannick Zurl</cp:lastModifiedBy>
  <cp:revision>6</cp:revision>
  <dcterms:created xsi:type="dcterms:W3CDTF">2020-02-23T12:42:00Z</dcterms:created>
  <dcterms:modified xsi:type="dcterms:W3CDTF">2020-02-23T19:50:00Z</dcterms:modified>
</cp:coreProperties>
</file>