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D62F0F"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5F4AEF">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D62F0F"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244B4C">
        <w:rPr>
          <w:rFonts w:eastAsiaTheme="minorEastAsia"/>
          <w:lang w:val="en-GB"/>
        </w:rPr>
        <w:t xml:space="preserve"> otherwise</w:t>
      </w:r>
    </w:p>
    <w:p w14:paraId="00909EB4" w14:textId="45F3BEB6"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 funding for the trips program. Due to this definition, an organization cannot change from the treatment into the control group.</w:t>
      </w:r>
    </w:p>
    <w:p w14:paraId="0E2B600D" w14:textId="0BF1BAB1"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during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43504F">
        <w:rPr>
          <w:rFonts w:eastAsiaTheme="minorEastAsia"/>
          <w:lang w:val="en-GB"/>
        </w:rPr>
        <w:t xml:space="preserve">the </w:t>
      </w:r>
      <w:r w:rsidR="00372B6B">
        <w:rPr>
          <w:rFonts w:eastAsiaTheme="minorEastAsia"/>
          <w:lang w:val="en-GB"/>
        </w:rPr>
        <w:t>constellation of</w:t>
      </w:r>
      <w:r w:rsidR="0043504F">
        <w:rPr>
          <w:rFonts w:eastAsiaTheme="minorEastAsia"/>
          <w:lang w:val="en-GB"/>
        </w:rPr>
        <w:t xml:space="preserve"> both </w:t>
      </w:r>
      <w:r w:rsidR="00372B6B">
        <w:rPr>
          <w:rFonts w:eastAsiaTheme="minorEastAsia"/>
          <w:lang w:val="en-GB"/>
        </w:rPr>
        <w:t xml:space="preserve">groups.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D62F0F"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D62F0F"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3E57C3AE" w:rsidR="00E369D6" w:rsidRDefault="00DF0490" w:rsidP="003858B1">
      <w:pPr>
        <w:jc w:val="both"/>
        <w:rPr>
          <w:lang w:val="en-GB"/>
        </w:rPr>
      </w:pPr>
      <w:r w:rsidRPr="000324BF">
        <w:rPr>
          <w:lang w:val="en-GB"/>
        </w:rPr>
        <w:t xml:space="preserve">The fact that all organizations within the control group did not answer the </w:t>
      </w:r>
      <w:r w:rsidR="007216B4">
        <w:rPr>
          <w:lang w:val="en-GB"/>
        </w:rPr>
        <w:t xml:space="preserve">trips program </w:t>
      </w:r>
      <w:r w:rsidRPr="000324BF">
        <w:rPr>
          <w:lang w:val="en-GB"/>
        </w:rPr>
        <w:t xml:space="preserve">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w:t>
      </w:r>
      <w:r w:rsidR="00BE2D9E">
        <w:rPr>
          <w:lang w:val="en-GB"/>
        </w:rPr>
        <w:t>,</w:t>
      </w:r>
      <w:r w:rsidR="00E369D6">
        <w:rPr>
          <w:lang w:val="en-GB"/>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Pr>
          <w:lang w:val="en-GB"/>
        </w:rPr>
        <w:t xml:space="preserve">whole </w:t>
      </w:r>
      <w:r w:rsidR="00E369D6">
        <w:rPr>
          <w:lang w:val="en-GB"/>
        </w:rPr>
        <w:t xml:space="preserve">observation period and seem to be influenced by the fact that an organization </w:t>
      </w:r>
      <w:commentRangeStart w:id="0"/>
      <w:r w:rsidR="00E369D6">
        <w:rPr>
          <w:lang w:val="en-GB"/>
        </w:rPr>
        <w:t>receive</w:t>
      </w:r>
      <w:r w:rsidR="005B3CC0">
        <w:rPr>
          <w:lang w:val="en-GB"/>
        </w:rPr>
        <w:t xml:space="preserve">s </w:t>
      </w:r>
      <w:r w:rsidR="00E369D6">
        <w:rPr>
          <w:lang w:val="en-GB"/>
        </w:rPr>
        <w:t>funding for the trips program.</w:t>
      </w:r>
      <w:commentRangeEnd w:id="0"/>
      <w:r w:rsidR="005B3CC0">
        <w:rPr>
          <w:rStyle w:val="Kommentarzeichen"/>
        </w:rPr>
        <w:commentReference w:id="0"/>
      </w:r>
    </w:p>
    <w:p w14:paraId="63829CC6" w14:textId="27934511" w:rsidR="00BE2D9E" w:rsidRDefault="00BE2D9E" w:rsidP="003858B1">
      <w:pPr>
        <w:jc w:val="both"/>
        <w:rPr>
          <w:lang w:val="en-GB"/>
        </w:rPr>
      </w:pPr>
      <w:r>
        <w:rPr>
          <w:noProof/>
          <w:lang w:val="en-GB"/>
        </w:rPr>
        <w:drawing>
          <wp:anchor distT="0" distB="0" distL="114300" distR="114300" simplePos="0" relativeHeight="251658240" behindDoc="1" locked="0" layoutInCell="1" allowOverlap="1" wp14:anchorId="00457A84" wp14:editId="6943725A">
            <wp:simplePos x="0" y="0"/>
            <wp:positionH relativeFrom="column">
              <wp:posOffset>-767878</wp:posOffset>
            </wp:positionH>
            <wp:positionV relativeFrom="page">
              <wp:posOffset>5300345</wp:posOffset>
            </wp:positionV>
            <wp:extent cx="3564000" cy="311040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11">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59264" behindDoc="1" locked="0" layoutInCell="1" allowOverlap="1" wp14:anchorId="7CB137D6" wp14:editId="5B86CD6C">
            <wp:simplePos x="0" y="0"/>
            <wp:positionH relativeFrom="column">
              <wp:posOffset>3001645</wp:posOffset>
            </wp:positionH>
            <wp:positionV relativeFrom="page">
              <wp:posOffset>5299710</wp:posOffset>
            </wp:positionV>
            <wp:extent cx="3564000" cy="311040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12">
                      <a:extLst>
                        <a:ext uri="{28A0092B-C50C-407E-A947-70E740481C1C}">
                          <a14:useLocalDpi xmlns:a14="http://schemas.microsoft.com/office/drawing/2010/main" val="0"/>
                        </a:ext>
                      </a:extLst>
                    </a:blip>
                    <a:stretch>
                      <a:fillRect/>
                    </a:stretch>
                  </pic:blipFill>
                  <pic:spPr>
                    <a:xfrm>
                      <a:off x="0" y="0"/>
                      <a:ext cx="3564000" cy="3110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Pr>
          <w:lang w:val="en-GB"/>
        </w:rPr>
        <w:br/>
      </w:r>
      <w:r w:rsidR="00A16E80">
        <w:rPr>
          <w:lang w:val="en-GB"/>
        </w:rPr>
        <w:t>GRAPH X &amp; GRAPH Y</w:t>
      </w:r>
    </w:p>
    <w:p w14:paraId="379E5881" w14:textId="57140031" w:rsidR="00BE2D9E" w:rsidRDefault="00BE2D9E" w:rsidP="003858B1">
      <w:pPr>
        <w:jc w:val="both"/>
        <w:rPr>
          <w:lang w:val="en-GB"/>
        </w:rPr>
      </w:pPr>
    </w:p>
    <w:p w14:paraId="76B85BE8" w14:textId="4D8C7FFF" w:rsidR="00BE2D9E" w:rsidRDefault="00BE2D9E" w:rsidP="003858B1">
      <w:pPr>
        <w:jc w:val="both"/>
        <w:rPr>
          <w:lang w:val="en-GB"/>
        </w:rPr>
      </w:pPr>
    </w:p>
    <w:p w14:paraId="45C5B8BB" w14:textId="44A86F6D" w:rsidR="00BE2D9E" w:rsidRDefault="00BE2D9E" w:rsidP="003858B1">
      <w:pPr>
        <w:jc w:val="both"/>
        <w:rPr>
          <w:lang w:val="en-GB"/>
        </w:rPr>
      </w:pPr>
    </w:p>
    <w:p w14:paraId="123EA399" w14:textId="2C89404A" w:rsidR="00BE2D9E" w:rsidRDefault="00BE2D9E" w:rsidP="003858B1">
      <w:pPr>
        <w:jc w:val="both"/>
        <w:rPr>
          <w:lang w:val="en-GB"/>
        </w:rPr>
      </w:pPr>
    </w:p>
    <w:p w14:paraId="701AE13B" w14:textId="12994084" w:rsidR="00BE2D9E" w:rsidRDefault="00BE2D9E" w:rsidP="003858B1">
      <w:pPr>
        <w:jc w:val="both"/>
        <w:rPr>
          <w:lang w:val="en-GB"/>
        </w:rPr>
      </w:pPr>
    </w:p>
    <w:p w14:paraId="68F74869" w14:textId="32CB0E39" w:rsidR="00BE2D9E" w:rsidRDefault="00BE2D9E" w:rsidP="003858B1">
      <w:pPr>
        <w:jc w:val="both"/>
        <w:rPr>
          <w:lang w:val="en-GB"/>
        </w:rPr>
      </w:pPr>
    </w:p>
    <w:p w14:paraId="3D60BE3C" w14:textId="072E8947" w:rsidR="00BE2D9E" w:rsidRDefault="00BE2D9E" w:rsidP="003858B1">
      <w:pPr>
        <w:jc w:val="both"/>
        <w:rPr>
          <w:lang w:val="en-GB"/>
        </w:rPr>
      </w:pPr>
    </w:p>
    <w:p w14:paraId="21A4B51F" w14:textId="1F09E8BB" w:rsidR="00BE2D9E" w:rsidRDefault="00BE2D9E" w:rsidP="003858B1">
      <w:pPr>
        <w:jc w:val="both"/>
        <w:rPr>
          <w:lang w:val="en-GB"/>
        </w:rPr>
      </w:pPr>
    </w:p>
    <w:p w14:paraId="156A5774" w14:textId="52D1D49E" w:rsidR="00BE2D9E" w:rsidRDefault="00BE2D9E" w:rsidP="003858B1">
      <w:pPr>
        <w:jc w:val="both"/>
        <w:rPr>
          <w:lang w:val="en-GB"/>
        </w:rPr>
      </w:pPr>
    </w:p>
    <w:p w14:paraId="2703796B" w14:textId="569A5625" w:rsidR="00BE2D9E" w:rsidRDefault="00BE2D9E" w:rsidP="003858B1">
      <w:pPr>
        <w:jc w:val="both"/>
        <w:rPr>
          <w:lang w:val="en-GB"/>
        </w:rPr>
      </w:pPr>
    </w:p>
    <w:p w14:paraId="34DA0E77" w14:textId="07D4D28F" w:rsidR="00BE2D9E" w:rsidRDefault="00BE2D9E" w:rsidP="003858B1">
      <w:pPr>
        <w:jc w:val="both"/>
        <w:rPr>
          <w:lang w:val="en-GB"/>
        </w:rPr>
      </w:pPr>
    </w:p>
    <w:p w14:paraId="062065D1" w14:textId="6CBF9C64" w:rsidR="00B54BD5" w:rsidRDefault="00AE146C" w:rsidP="003858B1">
      <w:pPr>
        <w:pStyle w:val="Kommentartext"/>
        <w:jc w:val="both"/>
        <w:rPr>
          <w:rFonts w:cstheme="minorHAnsi"/>
          <w:sz w:val="22"/>
          <w:szCs w:val="22"/>
          <w:lang w:val="en-GB"/>
        </w:rPr>
      </w:pPr>
      <w:r>
        <w:rPr>
          <w:rFonts w:cstheme="minorHAnsi"/>
          <w:sz w:val="22"/>
          <w:szCs w:val="22"/>
          <w:lang w:val="en-GB"/>
        </w:rPr>
        <w:t>T</w:t>
      </w:r>
      <w:r w:rsidRPr="00190389">
        <w:rPr>
          <w:rFonts w:cstheme="minorHAnsi"/>
          <w:sz w:val="22"/>
          <w:szCs w:val="22"/>
          <w:lang w:val="en-GB"/>
        </w:rPr>
        <w:t>o check fo</w:t>
      </w:r>
      <w:r>
        <w:rPr>
          <w:rFonts w:cstheme="minorHAnsi"/>
          <w:sz w:val="22"/>
          <w:szCs w:val="22"/>
          <w:lang w:val="en-GB"/>
        </w:rPr>
        <w:t xml:space="preserve">r </w:t>
      </w:r>
      <w:r w:rsidRPr="00190389">
        <w:rPr>
          <w:rFonts w:cstheme="minorHAnsi"/>
          <w:sz w:val="22"/>
          <w:szCs w:val="22"/>
          <w:lang w:val="en-GB"/>
        </w:rPr>
        <w:t>differences in treatment and control group, we created the following graphs using descriptive statistics.</w:t>
      </w:r>
      <w:r>
        <w:rPr>
          <w:rFonts w:cstheme="minorHAnsi"/>
          <w:sz w:val="22"/>
          <w:szCs w:val="22"/>
          <w:lang w:val="en-GB"/>
        </w:rPr>
        <w:t xml:space="preserve"> </w:t>
      </w:r>
      <w:commentRangeStart w:id="1"/>
      <w:r>
        <w:rPr>
          <w:rFonts w:cstheme="minorHAnsi"/>
          <w:sz w:val="22"/>
          <w:szCs w:val="22"/>
          <w:lang w:val="en-GB"/>
        </w:rPr>
        <w:t>The figures represent the development of average selfworth and average everyday expertise both in the treatment and control group over time.</w:t>
      </w:r>
      <w:r w:rsidR="00997946">
        <w:rPr>
          <w:rFonts w:cstheme="minorHAnsi"/>
          <w:sz w:val="22"/>
          <w:szCs w:val="22"/>
          <w:lang w:val="en-GB"/>
        </w:rPr>
        <w:t xml:space="preserve"> </w:t>
      </w:r>
      <w:commentRangeEnd w:id="1"/>
      <w:r w:rsidR="005B3CC0">
        <w:rPr>
          <w:rStyle w:val="Kommentarzeichen"/>
        </w:rPr>
        <w:commentReference w:id="1"/>
      </w:r>
      <w:r w:rsidR="00B54BD5">
        <w:rPr>
          <w:rFonts w:cstheme="minorHAnsi"/>
          <w:sz w:val="22"/>
          <w:szCs w:val="22"/>
          <w:lang w:val="en-GB"/>
        </w:rPr>
        <w:t>The two graphs illustrate a difference in levels as well as in trends between the treatment and control group in either average selfworth or average everyday expertise.</w:t>
      </w:r>
      <w:r w:rsidR="00804D6F">
        <w:rPr>
          <w:rFonts w:cstheme="minorHAnsi"/>
          <w:sz w:val="22"/>
          <w:szCs w:val="22"/>
          <w:lang w:val="en-GB"/>
        </w:rPr>
        <w:t xml:space="preserve"> In the treatment group the average selfworth increased over time while it decreased in the control group. Moreover, average everyday expertise declines in the control group over time while it remains constant in the treatment group. The divergence in both graphs suggests that </w:t>
      </w:r>
      <w:r w:rsidR="00D602FD">
        <w:rPr>
          <w:rFonts w:cstheme="minorHAnsi"/>
          <w:sz w:val="22"/>
          <w:szCs w:val="22"/>
          <w:lang w:val="en-GB"/>
        </w:rPr>
        <w:t xml:space="preserve">funding for the </w:t>
      </w:r>
      <w:r w:rsidR="00804D6F">
        <w:rPr>
          <w:rFonts w:cstheme="minorHAnsi"/>
          <w:sz w:val="22"/>
          <w:szCs w:val="22"/>
          <w:lang w:val="en-GB"/>
        </w:rPr>
        <w:t xml:space="preserve">trips program might positively influence the selfworth and </w:t>
      </w:r>
      <w:r w:rsidR="00804D6F">
        <w:rPr>
          <w:rFonts w:cstheme="minorHAnsi"/>
          <w:sz w:val="22"/>
          <w:szCs w:val="22"/>
          <w:lang w:val="en-GB"/>
        </w:rPr>
        <w:lastRenderedPageBreak/>
        <w:t>everyday expertise of participating children and adolescents</w:t>
      </w:r>
      <w:r w:rsidR="00D602FD">
        <w:rPr>
          <w:rFonts w:cstheme="minorHAnsi"/>
          <w:sz w:val="22"/>
          <w:szCs w:val="22"/>
          <w:lang w:val="en-GB"/>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Default="005B3CC0" w:rsidP="00BE3F89">
      <w:pPr>
        <w:rPr>
          <w:lang w:val="en-GB"/>
        </w:rPr>
      </w:pPr>
    </w:p>
    <w:p w14:paraId="25993921" w14:textId="1865ABF9" w:rsidR="00BE3F89" w:rsidRDefault="00BE3F89" w:rsidP="00BE3F89">
      <w:pPr>
        <w:rPr>
          <w:lang w:val="en-GB"/>
        </w:rPr>
      </w:pPr>
      <w:r>
        <w:rPr>
          <w:lang w:val="en-GB"/>
        </w:rPr>
        <w:t>Difference in Difference</w:t>
      </w:r>
    </w:p>
    <w:p w14:paraId="75F254D0" w14:textId="3893C36C" w:rsidR="000C7011" w:rsidRDefault="000C7011" w:rsidP="00667BA5">
      <w:pPr>
        <w:pStyle w:val="Kommentartext"/>
        <w:jc w:val="both"/>
        <w:rPr>
          <w:rFonts w:cstheme="minorHAnsi"/>
          <w:sz w:val="22"/>
          <w:szCs w:val="22"/>
          <w:lang w:val="en-GB"/>
        </w:rPr>
      </w:pPr>
      <w:r>
        <w:rPr>
          <w:rFonts w:cstheme="minorHAnsi"/>
          <w:sz w:val="22"/>
          <w:szCs w:val="22"/>
          <w:lang w:val="en-GB"/>
        </w:rPr>
        <w:t>For the empirical analysis, we implement a differences-in-differences (DiD) strategy to test whether the trips program has a positive influence on selfworth and everyday expertise of the beneficiaries.</w:t>
      </w:r>
    </w:p>
    <w:p w14:paraId="13C2D103" w14:textId="58622307" w:rsidR="00B90E1E" w:rsidRDefault="006D4BA8" w:rsidP="00667BA5">
      <w:pPr>
        <w:pStyle w:val="Kommentartext"/>
        <w:jc w:val="both"/>
        <w:rPr>
          <w:rFonts w:cstheme="minorHAnsi"/>
          <w:sz w:val="22"/>
          <w:szCs w:val="22"/>
          <w:lang w:val="en-GB"/>
        </w:rPr>
      </w:pPr>
      <w:r>
        <w:rPr>
          <w:rFonts w:cstheme="minorHAnsi"/>
          <w:sz w:val="22"/>
          <w:szCs w:val="22"/>
          <w:lang w:val="en-GB"/>
        </w:rPr>
        <w:t>The DiD estimation measures the effect of participating in the trips program by comparing the changes in dependent variables over time between the treatment and control group. The key identifying assumption for the DiD strategy is the common trends assumption</w:t>
      </w:r>
      <w:r w:rsidR="00CC7A05">
        <w:rPr>
          <w:rFonts w:cstheme="minorHAnsi"/>
          <w:sz w:val="22"/>
          <w:szCs w:val="22"/>
          <w:lang w:val="en-GB"/>
        </w:rPr>
        <w:t>. The assumption states that in the absence of the trips program, both the control and the treatment group would have evolved with the same trends</w:t>
      </w:r>
      <w:r w:rsidR="000456AB">
        <w:rPr>
          <w:rFonts w:cstheme="minorHAnsi"/>
          <w:sz w:val="22"/>
          <w:szCs w:val="22"/>
          <w:lang w:val="en-GB"/>
        </w:rPr>
        <w:t xml:space="preserve"> meaning that the difference between the groups would have stayed the same.</w:t>
      </w:r>
      <w:r w:rsidR="00892150">
        <w:rPr>
          <w:rFonts w:cstheme="minorHAnsi"/>
          <w:sz w:val="22"/>
          <w:szCs w:val="22"/>
          <w:lang w:val="en-GB"/>
        </w:rPr>
        <w:t xml:space="preserve"> </w:t>
      </w:r>
      <w:r w:rsidR="00B90E1E">
        <w:rPr>
          <w:rFonts w:cstheme="minorHAnsi"/>
          <w:sz w:val="22"/>
          <w:szCs w:val="22"/>
          <w:lang w:val="en-GB"/>
        </w:rPr>
        <w:t xml:space="preserve">In case of a violation of the parallel trends assumption, the estimated treatment effect would be biased. As </w:t>
      </w:r>
      <w:r w:rsidR="00892150">
        <w:rPr>
          <w:rFonts w:cstheme="minorHAnsi"/>
          <w:sz w:val="22"/>
          <w:szCs w:val="22"/>
          <w:lang w:val="en-GB"/>
        </w:rPr>
        <w:t>the dataset contains</w:t>
      </w:r>
      <w:r w:rsidR="00B90E1E">
        <w:rPr>
          <w:rFonts w:cstheme="minorHAnsi"/>
          <w:sz w:val="22"/>
          <w:szCs w:val="22"/>
          <w:lang w:val="en-GB"/>
        </w:rPr>
        <w:t xml:space="preserve"> 2011 as the only</w:t>
      </w:r>
      <w:r w:rsidR="00892150">
        <w:rPr>
          <w:rFonts w:cstheme="minorHAnsi"/>
          <w:sz w:val="22"/>
          <w:szCs w:val="22"/>
          <w:lang w:val="en-GB"/>
        </w:rPr>
        <w:t xml:space="preserve"> pre</w:t>
      </w:r>
      <w:r w:rsidR="005B3CC0">
        <w:rPr>
          <w:rFonts w:cstheme="minorHAnsi"/>
          <w:sz w:val="22"/>
          <w:szCs w:val="22"/>
          <w:lang w:val="en-GB"/>
        </w:rPr>
        <w:t>-</w:t>
      </w:r>
      <w:r w:rsidR="00892150">
        <w:rPr>
          <w:rFonts w:cstheme="minorHAnsi"/>
          <w:sz w:val="22"/>
          <w:szCs w:val="22"/>
          <w:lang w:val="en-GB"/>
        </w:rPr>
        <w:t>period</w:t>
      </w:r>
      <w:r w:rsidR="00B90E1E">
        <w:rPr>
          <w:rFonts w:cstheme="minorHAnsi"/>
          <w:sz w:val="22"/>
          <w:szCs w:val="22"/>
          <w:lang w:val="en-GB"/>
        </w:rPr>
        <w:t xml:space="preserve"> we are not able to observe a pre trend. Therefore, we cannot argue that the common trends assumption is fulfilled.</w:t>
      </w:r>
    </w:p>
    <w:p w14:paraId="02EDC02E" w14:textId="0AE0695B" w:rsidR="000C7011" w:rsidRPr="00F7692F" w:rsidRDefault="0063078B" w:rsidP="00F7692F">
      <w:pPr>
        <w:pStyle w:val="Kommentartext"/>
        <w:jc w:val="both"/>
        <w:rPr>
          <w:rFonts w:cstheme="minorHAnsi"/>
          <w:sz w:val="22"/>
          <w:szCs w:val="22"/>
          <w:lang w:val="en-GB"/>
        </w:rPr>
      </w:pPr>
      <w:r>
        <w:rPr>
          <w:rFonts w:cstheme="minorHAnsi"/>
          <w:sz w:val="22"/>
          <w:szCs w:val="22"/>
          <w:lang w:val="en-GB"/>
        </w:rPr>
        <w:t>Using the panel structure of the dataset w</w:t>
      </w:r>
      <w:r w:rsidR="000456AB">
        <w:rPr>
          <w:rFonts w:cstheme="minorHAnsi"/>
          <w:sz w:val="22"/>
          <w:szCs w:val="22"/>
          <w:lang w:val="en-GB"/>
        </w:rPr>
        <w:t>e implement DiD with the following regression:</w:t>
      </w:r>
    </w:p>
    <w:p w14:paraId="62877461" w14:textId="72AF8952" w:rsidR="00C16BEF" w:rsidRPr="000456AB" w:rsidRDefault="00D62F0F" w:rsidP="00BE3F89">
      <w:pPr>
        <w:rPr>
          <w:rFonts w:eastAsiaTheme="minorEastAsia"/>
          <w:sz w:val="21"/>
          <w:szCs w:val="21"/>
          <w:lang w:val="de-DE"/>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 xml:space="preserve">+ </m:t>
          </m:r>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r>
            <w:rPr>
              <w:rFonts w:ascii="Cambria Math" w:hAnsi="Cambria Math" w:cs="Calibri"/>
              <w:sz w:val="21"/>
              <w:szCs w:val="21"/>
              <w:lang w:val="en-GB"/>
            </w:rPr>
            <m:t>+</m:t>
          </m:r>
          <m:sSub>
            <m:sSubPr>
              <m:ctrlPr>
                <w:rPr>
                  <w:rFonts w:ascii="Cambria Math" w:hAnsi="Cambria Math" w:cs="Calibri"/>
                  <w:i/>
                  <w:sz w:val="21"/>
                  <w:szCs w:val="21"/>
                  <w:lang w:val="en-GB"/>
                </w:rPr>
              </m:ctrlPr>
            </m:sSubPr>
            <m:e>
              <m:r>
                <w:rPr>
                  <w:rFonts w:ascii="Cambria Math" w:hAnsi="Cambria Math" w:cs="Calibri"/>
                  <w:sz w:val="21"/>
                  <w:szCs w:val="21"/>
                  <w:lang w:val="en-GB"/>
                </w:rPr>
                <m:t>δ</m:t>
              </m:r>
            </m:e>
            <m:sub>
              <m:r>
                <w:rPr>
                  <w:rFonts w:ascii="Cambria Math" w:hAnsi="Cambria Math" w:cs="Calibri"/>
                  <w:sz w:val="21"/>
                  <w:szCs w:val="21"/>
                  <w:lang w:val="en-GB"/>
                </w:rPr>
                <m:t>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r>
            <w:rPr>
              <w:rFonts w:ascii="Cambria Math" w:hAnsi="Cambria Math" w:cs="Calibri"/>
              <w:sz w:val="21"/>
              <w:szCs w:val="21"/>
              <w:lang w:val="de-DE"/>
            </w:rPr>
            <m:t>,</m:t>
          </m:r>
        </m:oMath>
      </m:oMathPara>
    </w:p>
    <w:p w14:paraId="69533143" w14:textId="6022AD7E" w:rsidR="000456AB" w:rsidRPr="00173EAC" w:rsidRDefault="0060206F" w:rsidP="00667BA5">
      <w:pPr>
        <w:jc w:val="both"/>
        <w:rPr>
          <w:rFonts w:eastAsiaTheme="minorEastAsia"/>
          <w:lang w:val="en-GB"/>
        </w:rPr>
      </w:pPr>
      <w:r w:rsidRPr="00173EAC">
        <w:rPr>
          <w:rFonts w:eastAsiaTheme="minorEastAsia"/>
          <w:lang w:val="en-GB"/>
        </w:rPr>
        <w:t>w</w:t>
      </w:r>
      <w:r w:rsidR="000456AB" w:rsidRPr="00173EAC">
        <w:rPr>
          <w:rFonts w:eastAsiaTheme="minorEastAsia"/>
          <w:lang w:val="en-GB"/>
        </w:rPr>
        <w:t xml:space="preserve">here </w:t>
      </w:r>
      <m:oMath>
        <m:r>
          <w:rPr>
            <w:rFonts w:ascii="Cambria Math" w:eastAsiaTheme="minorEastAsia" w:hAnsi="Cambria Math"/>
            <w:lang w:val="en-GB"/>
          </w:rPr>
          <m:t>i</m:t>
        </m:r>
      </m:oMath>
      <w:r w:rsidR="000456AB" w:rsidRPr="00173EAC">
        <w:rPr>
          <w:rFonts w:eastAsiaTheme="minorEastAsia"/>
          <w:lang w:val="en-GB"/>
        </w:rPr>
        <w:t xml:space="preserve"> indexes</w:t>
      </w:r>
      <w:r w:rsidR="003A234A" w:rsidRPr="00173EAC">
        <w:rPr>
          <w:rFonts w:eastAsiaTheme="minorEastAsia"/>
          <w:lang w:val="en-GB"/>
        </w:rPr>
        <w:t xml:space="preserve"> the</w:t>
      </w:r>
      <w:r w:rsidR="000456AB" w:rsidRPr="00173EAC">
        <w:rPr>
          <w:rFonts w:eastAsiaTheme="minorEastAsia"/>
          <w:lang w:val="en-GB"/>
        </w:rPr>
        <w:t xml:space="preserve"> identification number of </w:t>
      </w:r>
      <w:r w:rsidR="003A234A" w:rsidRPr="00173EAC">
        <w:rPr>
          <w:rFonts w:eastAsiaTheme="minorEastAsia"/>
          <w:lang w:val="en-GB"/>
        </w:rPr>
        <w:t xml:space="preserve">each </w:t>
      </w:r>
      <w:r w:rsidR="000456AB" w:rsidRPr="00173EAC">
        <w:rPr>
          <w:rFonts w:eastAsiaTheme="minorEastAsia"/>
          <w:lang w:val="en-GB"/>
        </w:rPr>
        <w:t xml:space="preserve">organization supported by CHILDREN and </w:t>
      </w:r>
      <m:oMath>
        <m:r>
          <w:rPr>
            <w:rFonts w:ascii="Cambria Math" w:eastAsiaTheme="minorEastAsia" w:hAnsi="Cambria Math"/>
            <w:lang w:val="en-GB"/>
          </w:rPr>
          <m:t>t</m:t>
        </m:r>
        <m:r>
          <m:rPr>
            <m:sty m:val="p"/>
          </m:rPr>
          <w:rPr>
            <w:rFonts w:ascii="Cambria Math" w:eastAsiaTheme="minorEastAsia" w:hAnsi="Cambria Math"/>
            <w:lang w:val="en-GB"/>
          </w:rPr>
          <m:t xml:space="preserve"> </m:t>
        </m:r>
      </m:oMath>
      <w:r w:rsidR="000456AB" w:rsidRPr="00173EAC">
        <w:rPr>
          <w:rFonts w:eastAsiaTheme="minorEastAsia"/>
          <w:lang w:val="en-GB"/>
        </w:rPr>
        <w:t>indexes</w:t>
      </w:r>
      <w:r w:rsidR="003A234A" w:rsidRPr="00173EAC">
        <w:rPr>
          <w:rFonts w:eastAsiaTheme="minorEastAsia"/>
          <w:lang w:val="en-GB"/>
        </w:rPr>
        <w:t xml:space="preserve"> the year of observation</w:t>
      </w:r>
      <w:r w:rsidR="007669AF" w:rsidRPr="00173EAC">
        <w:rPr>
          <w:rFonts w:eastAsiaTheme="minorEastAsia"/>
          <w:lang w:val="en-GB"/>
        </w:rPr>
        <w:t>.</w:t>
      </w:r>
      <w:r w:rsidR="009D18A5" w:rsidRPr="00173EAC">
        <w:rPr>
          <w:rFonts w:eastAsiaTheme="minorEastAsia"/>
          <w:lang w:val="en-GB"/>
        </w:rPr>
        <w:t xml:space="preserve"> The outcome variable, denoted by</w:t>
      </w:r>
      <w:r w:rsidR="005B3CC0">
        <w:rPr>
          <w:rFonts w:eastAsiaTheme="minorEastAsia"/>
          <w:lang w:val="en-GB"/>
        </w:rPr>
        <w:t xml:space="preserve"> </w:t>
      </w:r>
      <m:oMath>
        <m:sSub>
          <m:sSubPr>
            <m:ctrlPr>
              <w:rPr>
                <w:rFonts w:ascii="Cambria Math" w:hAnsi="Cambria Math" w:cs="Calibri"/>
                <w:i/>
                <w:sz w:val="21"/>
                <w:szCs w:val="21"/>
                <w:lang w:val="de-DE"/>
              </w:rPr>
            </m:ctrlPr>
          </m:sSubPr>
          <m:e>
            <m:r>
              <w:rPr>
                <w:rFonts w:ascii="Cambria Math" w:hAnsi="Cambria Math" w:cs="Calibri"/>
                <w:sz w:val="21"/>
                <w:szCs w:val="21"/>
                <w:lang w:val="de-DE"/>
              </w:rPr>
              <m:t>Y</m:t>
            </m:r>
          </m:e>
          <m:sub>
            <m:r>
              <w:rPr>
                <w:rFonts w:ascii="Cambria Math" w:hAnsi="Cambria Math" w:cs="Calibri"/>
                <w:sz w:val="21"/>
                <w:szCs w:val="21"/>
                <w:lang w:val="de-DE"/>
              </w:rPr>
              <m:t>it</m:t>
            </m:r>
          </m:sub>
        </m:sSub>
      </m:oMath>
      <w:r w:rsidR="009D18A5" w:rsidRPr="00173EAC">
        <w:rPr>
          <w:rFonts w:eastAsiaTheme="minorEastAsia"/>
          <w:lang w:val="en-GB"/>
        </w:rPr>
        <w:t>, is either selfworth or everyday experti</w:t>
      </w:r>
      <w:r w:rsidR="006540B8" w:rsidRPr="00173EAC">
        <w:rPr>
          <w:rFonts w:eastAsiaTheme="minorEastAsia"/>
          <w:lang w:val="en-GB"/>
        </w:rPr>
        <w:t xml:space="preserve">se. As mentioned in the previous section, </w:t>
      </w:r>
      <m:oMath>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oMath>
      <w:r w:rsidR="006540B8" w:rsidRPr="00173EAC">
        <w:rPr>
          <w:rFonts w:eastAsiaTheme="minorEastAsia"/>
          <w:lang w:val="en-GB"/>
        </w:rPr>
        <w:t xml:space="preserve"> represents the treatment status of organization I in year t. </w:t>
      </w:r>
      <w:r w:rsidR="009D18A5" w:rsidRPr="00173EAC">
        <w:rPr>
          <w:rFonts w:eastAsiaTheme="minorEastAsia"/>
          <w:lang w:val="en-GB"/>
        </w:rPr>
        <w:t>The</w:t>
      </w:r>
      <w:r w:rsidR="006540B8" w:rsidRPr="00173EAC">
        <w:rPr>
          <w:rFonts w:eastAsiaTheme="minorEastAsia"/>
          <w:lang w:val="en-GB"/>
        </w:rPr>
        <w:t xml:space="preserve"> corresponding regression coefficient ß is the DiD estimator, which measures the average treatment effect.</w:t>
      </w:r>
    </w:p>
    <w:p w14:paraId="20A191EB" w14:textId="361A59F6" w:rsidR="00720873" w:rsidRDefault="006C4F4E" w:rsidP="00667BA5">
      <w:pPr>
        <w:jc w:val="both"/>
        <w:rPr>
          <w:rFonts w:eastAsiaTheme="minorEastAsia"/>
          <w:lang w:val="en-GB"/>
        </w:rPr>
      </w:pPr>
      <w:r>
        <w:rPr>
          <w:rFonts w:eastAsiaTheme="minorEastAsia"/>
          <w:lang w:val="en-GB"/>
        </w:rPr>
        <w:t>The panel data set allow</w:t>
      </w:r>
      <w:r w:rsidR="00173EAC">
        <w:rPr>
          <w:rFonts w:eastAsiaTheme="minorEastAsia"/>
          <w:lang w:val="en-GB"/>
        </w:rPr>
        <w:t>s</w:t>
      </w:r>
      <w:r>
        <w:rPr>
          <w:rFonts w:eastAsiaTheme="minorEastAsia"/>
          <w:lang w:val="en-GB"/>
        </w:rPr>
        <w:t xml:space="preserve"> us to implement fixed</w:t>
      </w:r>
      <w:r w:rsidR="00F12B8F">
        <w:rPr>
          <w:rFonts w:eastAsiaTheme="minorEastAsia"/>
          <w:lang w:val="en-GB"/>
        </w:rPr>
        <w:t xml:space="preserve"> effects. </w:t>
      </w:r>
      <w:r w:rsidR="00266D3E">
        <w:rPr>
          <w:rFonts w:eastAsiaTheme="minorEastAsia"/>
          <w:lang w:val="en-GB"/>
        </w:rPr>
        <w:t xml:space="preserve">In </w:t>
      </w:r>
      <w:r>
        <w:rPr>
          <w:rFonts w:eastAsiaTheme="minorEastAsia"/>
          <w:lang w:val="en-GB"/>
        </w:rPr>
        <w:t xml:space="preserve">our analysis we introduced individual fixed effects and time fixed effects. The ID fixed effects </w:t>
      </w:r>
      <m:oMath>
        <m:sSub>
          <m:sSubPr>
            <m:ctrlPr>
              <w:rPr>
                <w:rFonts w:ascii="Cambria Math" w:hAnsi="Cambria Math" w:cs="Calibri"/>
                <w:i/>
                <w:sz w:val="21"/>
                <w:szCs w:val="21"/>
                <w:lang w:val="en-GB"/>
              </w:rPr>
            </m:ctrlPr>
          </m:sSubPr>
          <m:e>
            <m:r>
              <w:rPr>
                <w:rFonts w:ascii="Cambria Math" w:hAnsi="Cambria Math" w:cs="Calibri"/>
                <w:sz w:val="21"/>
                <w:szCs w:val="21"/>
                <w:lang w:val="en-GB"/>
              </w:rPr>
              <m:t>γ</m:t>
            </m:r>
          </m:e>
          <m:sub>
            <m:r>
              <w:rPr>
                <w:rFonts w:ascii="Cambria Math" w:hAnsi="Cambria Math" w:cs="Calibri"/>
                <w:sz w:val="21"/>
                <w:szCs w:val="21"/>
                <w:lang w:val="en-GB"/>
              </w:rPr>
              <m:t>i</m:t>
            </m:r>
          </m:sub>
        </m:sSub>
      </m:oMath>
      <w:r>
        <w:rPr>
          <w:rFonts w:eastAsiaTheme="minorEastAsia"/>
          <w:lang w:val="en-GB"/>
        </w:rPr>
        <w:t xml:space="preserve"> control for organization specific </w:t>
      </w:r>
      <w:r w:rsidR="00F6470E">
        <w:rPr>
          <w:rFonts w:eastAsiaTheme="minorEastAsia"/>
          <w:lang w:val="en-GB"/>
        </w:rPr>
        <w:t xml:space="preserve">observable and unobservable </w:t>
      </w:r>
      <w:r>
        <w:rPr>
          <w:rFonts w:eastAsiaTheme="minorEastAsia"/>
          <w:lang w:val="en-GB"/>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Pr>
          <w:rFonts w:eastAsiaTheme="minorEastAsia"/>
          <w:lang w:val="en-GB"/>
        </w:rPr>
        <w:t xml:space="preserve"> capture all variables that change </w:t>
      </w:r>
      <w:r w:rsidR="0077783B">
        <w:rPr>
          <w:rFonts w:eastAsiaTheme="minorEastAsia"/>
          <w:lang w:val="en-GB"/>
        </w:rPr>
        <w:t xml:space="preserve">across years </w:t>
      </w:r>
      <w:r>
        <w:rPr>
          <w:rFonts w:eastAsiaTheme="minorEastAsia"/>
          <w:lang w:val="en-GB"/>
        </w:rPr>
        <w:t xml:space="preserve">but are the same for all organizations and within a </w:t>
      </w:r>
      <w:r w:rsidR="00E42169">
        <w:rPr>
          <w:rFonts w:eastAsiaTheme="minorEastAsia"/>
          <w:lang w:val="en-GB"/>
        </w:rPr>
        <w:t>specific year</w:t>
      </w:r>
      <w:r>
        <w:rPr>
          <w:rFonts w:eastAsiaTheme="minorEastAsia"/>
          <w:lang w:val="en-GB"/>
        </w:rPr>
        <w:t>.</w:t>
      </w:r>
      <w:r w:rsidR="00595589">
        <w:rPr>
          <w:rFonts w:eastAsiaTheme="minorEastAsia"/>
          <w:lang w:val="en-GB"/>
        </w:rPr>
        <w:t xml:space="preserve"> For all following regression estimations</w:t>
      </w:r>
      <w:r w:rsidR="00F43281">
        <w:rPr>
          <w:rFonts w:eastAsiaTheme="minorEastAsia"/>
          <w:lang w:val="en-GB"/>
        </w:rPr>
        <w:t>,</w:t>
      </w:r>
      <w:r w:rsidR="00595589">
        <w:rPr>
          <w:rFonts w:eastAsiaTheme="minorEastAsia"/>
          <w:lang w:val="en-GB"/>
        </w:rPr>
        <w:t xml:space="preserve"> we use robust standard errors to take potential heteroscedasticity into account.</w:t>
      </w:r>
    </w:p>
    <w:p w14:paraId="4F31216C" w14:textId="67C0C077" w:rsidR="00295F19" w:rsidRDefault="00954066" w:rsidP="00667BA5">
      <w:pPr>
        <w:jc w:val="both"/>
        <w:rPr>
          <w:rFonts w:eastAsiaTheme="minorEastAsia"/>
          <w:lang w:val="en-GB"/>
        </w:rPr>
      </w:pPr>
      <w:r>
        <w:rPr>
          <w:rFonts w:eastAsiaTheme="minorEastAsia"/>
          <w:lang w:val="en-GB"/>
        </w:rPr>
        <w:t>One concern with our empirical approach is that the allocation to treatment and control group is not perfectly randomized</w:t>
      </w:r>
      <w:r w:rsidR="00262255">
        <w:rPr>
          <w:rFonts w:eastAsiaTheme="minorEastAsia"/>
          <w:lang w:val="en-GB"/>
        </w:rPr>
        <w:t xml:space="preserve"> because the selection into the treatment could be driven by time-variant characteristics. Therefore, we include a set of controls to deal with potential selection bias. For this, we select variables </w:t>
      </w:r>
      <w:r w:rsidR="00892150">
        <w:rPr>
          <w:rFonts w:eastAsiaTheme="minorEastAsia"/>
          <w:lang w:val="en-GB"/>
        </w:rPr>
        <w:t xml:space="preserve">of the available dataset </w:t>
      </w:r>
      <w:r w:rsidR="00262255">
        <w:rPr>
          <w:rFonts w:eastAsiaTheme="minorEastAsia"/>
          <w:lang w:val="en-GB"/>
        </w:rPr>
        <w:t>that might influence both the treatment status and either of the outcome variables</w:t>
      </w:r>
      <w:r w:rsidR="00892150">
        <w:rPr>
          <w:rFonts w:eastAsiaTheme="minorEastAsia"/>
          <w:lang w:val="en-GB"/>
        </w:rPr>
        <w:t xml:space="preserve">. </w:t>
      </w:r>
      <w:r w:rsidR="007F3533">
        <w:rPr>
          <w:rFonts w:eastAsiaTheme="minorEastAsia"/>
          <w:lang w:val="en-GB"/>
        </w:rPr>
        <w:t>F</w:t>
      </w:r>
      <w:r w:rsidR="001B007A">
        <w:rPr>
          <w:rFonts w:eastAsiaTheme="minorEastAsia"/>
          <w:lang w:val="en-GB"/>
        </w:rPr>
        <w:t>urthermore</w:t>
      </w:r>
      <w:r w:rsidR="00EC4F3E">
        <w:rPr>
          <w:rFonts w:eastAsiaTheme="minorEastAsia"/>
          <w:lang w:val="en-GB"/>
        </w:rPr>
        <w:t xml:space="preserve">, we </w:t>
      </w:r>
      <w:r w:rsidR="007F3533">
        <w:rPr>
          <w:rFonts w:eastAsiaTheme="minorEastAsia"/>
          <w:lang w:val="en-GB"/>
        </w:rPr>
        <w:t>control for organization specific characteristics</w:t>
      </w:r>
      <w:r w:rsidR="00EC4F3E">
        <w:rPr>
          <w:rFonts w:eastAsiaTheme="minorEastAsia"/>
          <w:lang w:val="en-GB"/>
        </w:rPr>
        <w:t xml:space="preserve"> which includes the subsidy received for the meals program</w:t>
      </w:r>
      <w:r w:rsidR="001B007A">
        <w:rPr>
          <w:rFonts w:eastAsiaTheme="minorEastAsia"/>
          <w:lang w:val="en-GB"/>
        </w:rPr>
        <w:t xml:space="preserve">, </w:t>
      </w:r>
      <w:r w:rsidR="00EC4F3E">
        <w:rPr>
          <w:rFonts w:eastAsiaTheme="minorEastAsia"/>
          <w:lang w:val="en-GB"/>
        </w:rPr>
        <w:t>the corresponding total costs of providing meals</w:t>
      </w:r>
      <w:r w:rsidR="001B007A">
        <w:rPr>
          <w:rFonts w:eastAsiaTheme="minorEastAsia"/>
          <w:lang w:val="en-GB"/>
        </w:rPr>
        <w:t xml:space="preserve"> and the </w:t>
      </w:r>
      <w:r w:rsidR="00EB6FF6" w:rsidRPr="005B3CC0">
        <w:rPr>
          <w:rFonts w:eastAsiaTheme="minorEastAsia"/>
          <w:color w:val="000000" w:themeColor="text1"/>
          <w:lang w:val="en-GB"/>
        </w:rPr>
        <w:t xml:space="preserve">number </w:t>
      </w:r>
      <w:r w:rsidR="005B3CC0" w:rsidRPr="005B3CC0">
        <w:rPr>
          <w:rFonts w:eastAsiaTheme="minorEastAsia"/>
          <w:color w:val="000000" w:themeColor="text1"/>
          <w:lang w:val="en-GB"/>
        </w:rPr>
        <w:t xml:space="preserve">of days in a week on which children cook in a social institution </w:t>
      </w:r>
    </w:p>
    <w:p w14:paraId="2924915B" w14:textId="7AE90E3F" w:rsidR="005A5338" w:rsidRDefault="00AC1DE5" w:rsidP="00667BA5">
      <w:pPr>
        <w:jc w:val="both"/>
        <w:rPr>
          <w:rFonts w:eastAsiaTheme="minorEastAsia"/>
          <w:lang w:val="en-GB"/>
        </w:rPr>
      </w:pPr>
      <w:r>
        <w:rPr>
          <w:rFonts w:eastAsiaTheme="minorEastAsia"/>
          <w:lang w:val="en-GB"/>
        </w:rPr>
        <w:t>Results</w:t>
      </w:r>
    </w:p>
    <w:p w14:paraId="67DE20AA" w14:textId="5749D8A0" w:rsidR="001823D5" w:rsidRPr="001823D5" w:rsidRDefault="001823D5" w:rsidP="001823D5">
      <w:pPr>
        <w:pStyle w:val="Listenabsatz"/>
        <w:numPr>
          <w:ilvl w:val="0"/>
          <w:numId w:val="3"/>
        </w:numPr>
        <w:jc w:val="both"/>
        <w:rPr>
          <w:rFonts w:eastAsiaTheme="minorEastAsia"/>
          <w:lang w:val="en-GB"/>
        </w:rPr>
      </w:pPr>
      <w:r w:rsidRPr="001823D5">
        <w:rPr>
          <w:rFonts w:eastAsiaTheme="minorEastAsia"/>
          <w:lang w:val="en-GB"/>
        </w:rPr>
        <w:t>Everyday Expertise</w:t>
      </w:r>
    </w:p>
    <w:p w14:paraId="2D90C034" w14:textId="4DA4ADFA" w:rsidR="00C73D78" w:rsidRDefault="00CB5FC0" w:rsidP="00667BA5">
      <w:pPr>
        <w:jc w:val="both"/>
        <w:rPr>
          <w:rFonts w:eastAsiaTheme="minorEastAsia"/>
          <w:lang w:val="en-GB"/>
        </w:rPr>
      </w:pPr>
      <w:r>
        <w:rPr>
          <w:rFonts w:eastAsiaTheme="minorEastAsia"/>
          <w:lang w:val="en-GB"/>
        </w:rPr>
        <w:t>The estimate</w:t>
      </w:r>
      <w:r w:rsidR="00C73D78">
        <w:rPr>
          <w:rFonts w:eastAsiaTheme="minorEastAsia"/>
          <w:lang w:val="en-GB"/>
        </w:rPr>
        <w:t xml:space="preserve">d coefficients </w:t>
      </w:r>
      <w:r>
        <w:rPr>
          <w:rFonts w:eastAsiaTheme="minorEastAsia"/>
          <w:lang w:val="en-GB"/>
        </w:rPr>
        <w:t xml:space="preserve">of equation </w:t>
      </w:r>
      <w:r w:rsidRPr="00CB5FC0">
        <w:rPr>
          <w:rFonts w:eastAsiaTheme="minorEastAsia"/>
          <w:color w:val="70AD47" w:themeColor="accent6"/>
          <w:lang w:val="en-GB"/>
        </w:rPr>
        <w:t>XX</w:t>
      </w:r>
      <w:r>
        <w:rPr>
          <w:rFonts w:eastAsiaTheme="minorEastAsia"/>
          <w:color w:val="70AD47" w:themeColor="accent6"/>
          <w:lang w:val="en-GB"/>
        </w:rPr>
        <w:t xml:space="preserve"> </w:t>
      </w:r>
      <w:r>
        <w:rPr>
          <w:rFonts w:eastAsiaTheme="minorEastAsia"/>
          <w:lang w:val="en-GB"/>
        </w:rPr>
        <w:t xml:space="preserve">are represented in Table </w:t>
      </w:r>
      <w:r w:rsidRPr="00CB5FC0">
        <w:rPr>
          <w:rFonts w:eastAsiaTheme="minorEastAsia"/>
          <w:color w:val="70AD47" w:themeColor="accent6"/>
          <w:lang w:val="en-GB"/>
        </w:rPr>
        <w:t>XX</w:t>
      </w:r>
      <w:r>
        <w:rPr>
          <w:rFonts w:eastAsiaTheme="minorEastAsia"/>
          <w:lang w:val="en-GB"/>
        </w:rPr>
        <w:t xml:space="preserve"> </w:t>
      </w:r>
      <w:r w:rsidR="00C73D78">
        <w:rPr>
          <w:rFonts w:eastAsiaTheme="minorEastAsia"/>
          <w:lang w:val="en-GB"/>
        </w:rPr>
        <w:t xml:space="preserve">with </w:t>
      </w:r>
      <w:r>
        <w:rPr>
          <w:rFonts w:eastAsiaTheme="minorEastAsia"/>
          <w:lang w:val="en-GB"/>
        </w:rPr>
        <w:t xml:space="preserve">everyday expertise as the dependent variable. Columns </w:t>
      </w:r>
      <w:r w:rsidR="00390461">
        <w:rPr>
          <w:rFonts w:eastAsiaTheme="minorEastAsia"/>
          <w:lang w:val="en-GB"/>
        </w:rPr>
        <w:t>(</w:t>
      </w:r>
      <w:r>
        <w:rPr>
          <w:rFonts w:eastAsiaTheme="minorEastAsia"/>
          <w:lang w:val="en-GB"/>
        </w:rPr>
        <w:t>1</w:t>
      </w:r>
      <w:r w:rsidR="00390461">
        <w:rPr>
          <w:rFonts w:eastAsiaTheme="minorEastAsia"/>
          <w:lang w:val="en-GB"/>
        </w:rPr>
        <w:t>)</w:t>
      </w:r>
      <w:r>
        <w:rPr>
          <w:rFonts w:eastAsiaTheme="minorEastAsia"/>
          <w:lang w:val="en-GB"/>
        </w:rPr>
        <w:t>-</w:t>
      </w:r>
      <w:r w:rsidR="00390461">
        <w:rPr>
          <w:rFonts w:eastAsiaTheme="minorEastAsia"/>
          <w:lang w:val="en-GB"/>
        </w:rPr>
        <w:t>(</w:t>
      </w:r>
      <w:r w:rsidR="001C2522">
        <w:rPr>
          <w:rFonts w:eastAsiaTheme="minorEastAsia"/>
          <w:lang w:val="en-GB"/>
        </w:rPr>
        <w:t>2</w:t>
      </w:r>
      <w:r w:rsidR="00390461">
        <w:rPr>
          <w:rFonts w:eastAsiaTheme="minorEastAsia"/>
          <w:lang w:val="en-GB"/>
        </w:rPr>
        <w:t>)</w:t>
      </w:r>
      <w:r>
        <w:rPr>
          <w:rFonts w:eastAsiaTheme="minorEastAsia"/>
          <w:lang w:val="en-GB"/>
        </w:rPr>
        <w:t xml:space="preserve"> </w:t>
      </w:r>
      <w:r w:rsidR="00C73D78">
        <w:rPr>
          <w:rFonts w:eastAsiaTheme="minorEastAsia"/>
          <w:lang w:val="en-GB"/>
        </w:rPr>
        <w:t xml:space="preserve">report estimates using the first definition of the treatment </w:t>
      </w:r>
      <w:r w:rsidR="00D46043">
        <w:rPr>
          <w:rFonts w:eastAsiaTheme="minorEastAsia"/>
          <w:lang w:val="en-GB"/>
        </w:rPr>
        <w:t>variable</w:t>
      </w:r>
      <w:r w:rsidR="00AB1FED">
        <w:rPr>
          <w:rFonts w:eastAsiaTheme="minorEastAsia"/>
          <w:lang w:val="en-GB"/>
        </w:rPr>
        <w:t>,</w:t>
      </w:r>
      <w:r w:rsidR="00D46043">
        <w:rPr>
          <w:rFonts w:eastAsiaTheme="minorEastAsia"/>
          <w:lang w:val="en-GB"/>
        </w:rPr>
        <w:t xml:space="preserve"> </w:t>
      </w:r>
      <w:r w:rsidR="00C73D78">
        <w:rPr>
          <w:rFonts w:eastAsiaTheme="minorEastAsia"/>
          <w:lang w:val="en-GB"/>
        </w:rPr>
        <w:t xml:space="preserve">while Columns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C73D78">
        <w:rPr>
          <w:rFonts w:eastAsiaTheme="minorEastAsia"/>
          <w:lang w:val="en-GB"/>
        </w:rPr>
        <w:t>-</w:t>
      </w:r>
      <w:r w:rsidR="00390461">
        <w:rPr>
          <w:rFonts w:eastAsiaTheme="minorEastAsia"/>
          <w:lang w:val="en-GB"/>
        </w:rPr>
        <w:t>(</w:t>
      </w:r>
      <w:r w:rsidR="001C2522">
        <w:rPr>
          <w:rFonts w:eastAsiaTheme="minorEastAsia"/>
          <w:lang w:val="en-GB"/>
        </w:rPr>
        <w:t>5</w:t>
      </w:r>
      <w:r w:rsidR="00390461">
        <w:rPr>
          <w:rFonts w:eastAsiaTheme="minorEastAsia"/>
          <w:lang w:val="en-GB"/>
        </w:rPr>
        <w:t>)</w:t>
      </w:r>
      <w:r w:rsidR="00C73D78">
        <w:rPr>
          <w:rFonts w:eastAsiaTheme="minorEastAsia"/>
          <w:lang w:val="en-GB"/>
        </w:rPr>
        <w:t xml:space="preserve"> apply the second treatment specification.</w:t>
      </w:r>
      <w:r w:rsidR="00563819">
        <w:rPr>
          <w:rFonts w:eastAsiaTheme="minorEastAsia"/>
          <w:lang w:val="en-GB"/>
        </w:rPr>
        <w:t xml:space="preserve"> Columns </w:t>
      </w:r>
      <w:r w:rsidR="00390461">
        <w:rPr>
          <w:rFonts w:eastAsiaTheme="minorEastAsia"/>
          <w:lang w:val="en-GB"/>
        </w:rPr>
        <w:t>(</w:t>
      </w:r>
      <w:r w:rsidR="00563819">
        <w:rPr>
          <w:rFonts w:eastAsiaTheme="minorEastAsia"/>
          <w:lang w:val="en-GB"/>
        </w:rPr>
        <w:t>1</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3</w:t>
      </w:r>
      <w:r w:rsidR="00390461">
        <w:rPr>
          <w:rFonts w:eastAsiaTheme="minorEastAsia"/>
          <w:lang w:val="en-GB"/>
        </w:rPr>
        <w:t>)</w:t>
      </w:r>
      <w:r w:rsidR="00563819">
        <w:rPr>
          <w:rFonts w:eastAsiaTheme="minorEastAsia"/>
          <w:lang w:val="en-GB"/>
        </w:rPr>
        <w:t xml:space="preserve"> only include ID fixed effects and year fixed effects without any controls. Columns </w:t>
      </w:r>
      <w:r w:rsidR="00390461">
        <w:rPr>
          <w:rFonts w:eastAsiaTheme="minorEastAsia"/>
          <w:lang w:val="en-GB"/>
        </w:rPr>
        <w:t>(</w:t>
      </w:r>
      <w:r w:rsidR="00563819">
        <w:rPr>
          <w:rFonts w:eastAsiaTheme="minorEastAsia"/>
          <w:lang w:val="en-GB"/>
        </w:rPr>
        <w:t>2</w:t>
      </w:r>
      <w:r w:rsidR="00390461">
        <w:rPr>
          <w:rFonts w:eastAsiaTheme="minorEastAsia"/>
          <w:lang w:val="en-GB"/>
        </w:rPr>
        <w:t>)</w:t>
      </w:r>
      <w:r w:rsidR="00563819">
        <w:rPr>
          <w:rFonts w:eastAsiaTheme="minorEastAsia"/>
          <w:lang w:val="en-GB"/>
        </w:rPr>
        <w:t xml:space="preserve"> and </w:t>
      </w:r>
      <w:r w:rsidR="00390461">
        <w:rPr>
          <w:rFonts w:eastAsiaTheme="minorEastAsia"/>
          <w:lang w:val="en-GB"/>
        </w:rPr>
        <w:t>(</w:t>
      </w:r>
      <w:r w:rsidR="001C2522">
        <w:rPr>
          <w:rFonts w:eastAsiaTheme="minorEastAsia"/>
          <w:lang w:val="en-GB"/>
        </w:rPr>
        <w:t>4</w:t>
      </w:r>
      <w:r w:rsidR="00390461">
        <w:rPr>
          <w:rFonts w:eastAsiaTheme="minorEastAsia"/>
          <w:lang w:val="en-GB"/>
        </w:rPr>
        <w:t>)</w:t>
      </w:r>
      <w:r w:rsidR="00563819">
        <w:rPr>
          <w:rFonts w:eastAsiaTheme="minorEastAsia"/>
          <w:lang w:val="en-GB"/>
        </w:rPr>
        <w:t xml:space="preserve"> expand the </w:t>
      </w:r>
      <w:r w:rsidR="00563819" w:rsidRPr="005B3CC0">
        <w:rPr>
          <w:rFonts w:eastAsiaTheme="minorEastAsia"/>
          <w:color w:val="000000" w:themeColor="text1"/>
          <w:lang w:val="en-GB"/>
        </w:rPr>
        <w:lastRenderedPageBreak/>
        <w:t>regression equation by adding the organization specific control variables</w:t>
      </w:r>
      <w:r w:rsidR="004679D7" w:rsidRPr="005B3CC0">
        <w:rPr>
          <w:rFonts w:eastAsiaTheme="minorEastAsia"/>
          <w:color w:val="000000" w:themeColor="text1"/>
          <w:lang w:val="en-GB"/>
        </w:rPr>
        <w:t>,</w:t>
      </w:r>
      <w:r w:rsidR="00563819" w:rsidRPr="005B3CC0">
        <w:rPr>
          <w:rFonts w:eastAsiaTheme="minorEastAsia"/>
          <w:color w:val="000000" w:themeColor="text1"/>
          <w:lang w:val="en-GB"/>
        </w:rPr>
        <w:t xml:space="preserve"> subsidy</w:t>
      </w:r>
      <w:r w:rsidR="00A67DF3" w:rsidRPr="005B3CC0">
        <w:rPr>
          <w:rFonts w:eastAsiaTheme="minorEastAsia"/>
          <w:color w:val="000000" w:themeColor="text1"/>
          <w:lang w:val="en-GB"/>
        </w:rPr>
        <w:t xml:space="preserve">, </w:t>
      </w:r>
      <w:r w:rsidR="00563819" w:rsidRPr="005B3CC0">
        <w:rPr>
          <w:rFonts w:eastAsiaTheme="minorEastAsia"/>
          <w:color w:val="000000" w:themeColor="text1"/>
          <w:lang w:val="en-GB"/>
        </w:rPr>
        <w:t>total costs</w:t>
      </w:r>
      <w:r w:rsidR="00A67DF3" w:rsidRPr="005B3CC0">
        <w:rPr>
          <w:rFonts w:eastAsiaTheme="minorEastAsia"/>
          <w:color w:val="000000" w:themeColor="text1"/>
          <w:lang w:val="en-GB"/>
        </w:rPr>
        <w:t xml:space="preserve"> and </w:t>
      </w:r>
      <w:r w:rsidR="00CF7D66" w:rsidRPr="005B3CC0">
        <w:rPr>
          <w:rFonts w:eastAsiaTheme="minorEastAsia"/>
          <w:color w:val="000000" w:themeColor="text1"/>
          <w:lang w:val="en-GB"/>
        </w:rPr>
        <w:t xml:space="preserve">the </w:t>
      </w:r>
      <w:r w:rsidR="005B3CC0" w:rsidRPr="005B3CC0">
        <w:rPr>
          <w:rFonts w:eastAsiaTheme="minorEastAsia"/>
          <w:color w:val="000000" w:themeColor="text1"/>
          <w:lang w:val="en-GB"/>
        </w:rPr>
        <w:t>number of days in a week on which children cook in a social institution</w:t>
      </w:r>
      <w:r w:rsidR="005B3CC0">
        <w:rPr>
          <w:rFonts w:eastAsiaTheme="minorEastAsia"/>
          <w:color w:val="000000" w:themeColor="text1"/>
          <w:lang w:val="en-GB"/>
        </w:rPr>
        <w:t>.</w:t>
      </w:r>
    </w:p>
    <w:p w14:paraId="358B4606" w14:textId="41B3381F" w:rsidR="00AB1FED" w:rsidRDefault="00AB1FED" w:rsidP="00667BA5">
      <w:pPr>
        <w:jc w:val="both"/>
        <w:rPr>
          <w:rFonts w:eastAsiaTheme="minorEastAsia"/>
          <w:lang w:val="en-GB"/>
        </w:rPr>
      </w:pPr>
      <w:r>
        <w:rPr>
          <w:rFonts w:eastAsiaTheme="minorEastAsia"/>
          <w:lang w:val="en-GB"/>
        </w:rPr>
        <w:t>Table</w:t>
      </w:r>
    </w:p>
    <w:p w14:paraId="2A8F1F60" w14:textId="7EBBD26C" w:rsidR="005B3CC0" w:rsidRDefault="005B3CC0" w:rsidP="00667BA5">
      <w:pPr>
        <w:jc w:val="both"/>
        <w:rPr>
          <w:rFonts w:eastAsiaTheme="minorEastAsia"/>
          <w:lang w:val="en-GB"/>
        </w:rPr>
      </w:pPr>
      <w:r>
        <w:rPr>
          <w:rFonts w:eastAsiaTheme="minorEastAsia"/>
          <w:lang w:val="en-GB"/>
        </w:rPr>
        <w:t xml:space="preserve">If we use the first definition of the treatment variable, the average treatment effect of participating in the trips program on everyday expertise is negative, but absolutely not statistically significant. This means that the trips program does not have a significant effect on the everyday expertise if an organization is considered as </w:t>
      </w:r>
      <w:r>
        <w:rPr>
          <w:rFonts w:eastAsiaTheme="minorEastAsia"/>
          <w:lang w:val="en-GB"/>
        </w:rPr>
        <w:t>treated in the year of the first funding and all proceeding years</w:t>
      </w:r>
      <w:r>
        <w:rPr>
          <w:rFonts w:eastAsiaTheme="minorEastAsia"/>
          <w:lang w:val="en-GB"/>
        </w:rPr>
        <w:t xml:space="preserve"> once an organization receives funding from the trips program. This finding could result from the fact the we consider some organizations as treated even though they did not receive funding for the trips program in a given year. As a result, the number of observations in the control group is reduced substantially compared to the small sample size. </w:t>
      </w:r>
      <w:r w:rsidR="008B67D9">
        <w:rPr>
          <w:rFonts w:eastAsiaTheme="minorEastAsia"/>
          <w:lang w:val="en-GB"/>
        </w:rPr>
        <w:t>Therefore, this finding should not be overinterpreted.</w:t>
      </w:r>
    </w:p>
    <w:p w14:paraId="0C991C23" w14:textId="22ECDDA5" w:rsidR="008B67D9" w:rsidRDefault="005B3CC0" w:rsidP="00667BA5">
      <w:pPr>
        <w:jc w:val="both"/>
        <w:rPr>
          <w:rFonts w:eastAsiaTheme="minorEastAsia"/>
          <w:lang w:val="en-GB"/>
        </w:rPr>
      </w:pPr>
      <w:r>
        <w:rPr>
          <w:rFonts w:eastAsiaTheme="minorEastAsia"/>
          <w:lang w:val="en-GB"/>
        </w:rPr>
        <w:t>On the other hand, the average treatment effect is positive, but also not significant, if the more flexible specification of the treatment dummy is used. Including the more flexible specification, th</w:t>
      </w:r>
      <w:r w:rsidR="008B67D9">
        <w:rPr>
          <w:rFonts w:eastAsiaTheme="minorEastAsia"/>
          <w:lang w:val="en-GB"/>
        </w:rPr>
        <w:t>e estimated regression coefficient also</w:t>
      </w:r>
      <w:r>
        <w:rPr>
          <w:rFonts w:eastAsiaTheme="minorEastAsia"/>
          <w:lang w:val="en-GB"/>
        </w:rPr>
        <w:t xml:space="preserve"> implies that the participation of an organization on the trips program does not affect everyday expertise of the beneficiaries. The</w:t>
      </w:r>
      <w:r w:rsidR="008B67D9">
        <w:rPr>
          <w:rFonts w:eastAsiaTheme="minorEastAsia"/>
          <w:lang w:val="en-GB"/>
        </w:rPr>
        <w:t xml:space="preserve"> comparison of both results</w:t>
      </w:r>
      <w:r>
        <w:rPr>
          <w:rFonts w:eastAsiaTheme="minorEastAsia"/>
          <w:lang w:val="en-GB"/>
        </w:rPr>
        <w:t xml:space="preserve"> indicate</w:t>
      </w:r>
      <w:r w:rsidR="008B67D9">
        <w:rPr>
          <w:rFonts w:eastAsiaTheme="minorEastAsia"/>
          <w:lang w:val="en-GB"/>
        </w:rPr>
        <w:t>s</w:t>
      </w:r>
      <w:r>
        <w:rPr>
          <w:rFonts w:eastAsiaTheme="minorEastAsia"/>
          <w:lang w:val="en-GB"/>
        </w:rPr>
        <w:t xml:space="preserve"> that the sign of the estimated treatment effect changes if we use the different definitions of the treatment variable.</w:t>
      </w:r>
      <w:r w:rsidR="008B67D9">
        <w:rPr>
          <w:rFonts w:eastAsiaTheme="minorEastAsia"/>
          <w:lang w:val="en-GB"/>
        </w:rPr>
        <w:t xml:space="preserve"> However, the second result can provide evidence that the positive treatment effect can turn significant if the sample size increases.</w:t>
      </w:r>
      <w:bookmarkStart w:id="2" w:name="_GoBack"/>
      <w:bookmarkEnd w:id="2"/>
    </w:p>
    <w:p w14:paraId="586AB47B" w14:textId="436C2DFC" w:rsidR="008B67D9" w:rsidRDefault="008B67D9" w:rsidP="00667BA5">
      <w:pPr>
        <w:jc w:val="both"/>
        <w:rPr>
          <w:rFonts w:eastAsiaTheme="minorEastAsia"/>
          <w:lang w:val="en-GB"/>
        </w:rPr>
      </w:pPr>
      <w:r>
        <w:rPr>
          <w:rFonts w:eastAsiaTheme="minorEastAsia"/>
          <w:lang w:val="en-GB"/>
        </w:rPr>
        <w:t>Adding the organization specific control variables, the size of both treatment effects and the statistical significance do not change substantially.</w:t>
      </w:r>
    </w:p>
    <w:p w14:paraId="14A74FC1" w14:textId="37867A98" w:rsidR="005B3CC0" w:rsidRDefault="005B3CC0" w:rsidP="00667BA5">
      <w:pPr>
        <w:jc w:val="both"/>
        <w:rPr>
          <w:rFonts w:eastAsiaTheme="minorEastAsia"/>
          <w:lang w:val="en-GB"/>
        </w:rPr>
      </w:pPr>
      <w:r>
        <w:rPr>
          <w:rFonts w:eastAsiaTheme="minorEastAsia"/>
          <w:lang w:val="en-GB"/>
        </w:rPr>
        <w:t>As both treatment effects are not statist</w:t>
      </w:r>
    </w:p>
    <w:p w14:paraId="303D9A55" w14:textId="756D6AAB" w:rsidR="005B3CC0" w:rsidRDefault="005B3CC0" w:rsidP="00667BA5">
      <w:pPr>
        <w:jc w:val="both"/>
        <w:rPr>
          <w:rFonts w:eastAsiaTheme="minorEastAsia"/>
          <w:lang w:val="en-GB"/>
        </w:rPr>
      </w:pPr>
      <w:r>
        <w:rPr>
          <w:rFonts w:eastAsiaTheme="minorEastAsia"/>
          <w:lang w:val="en-GB"/>
        </w:rPr>
        <w:t>Although both effects are not statistically significant, these findings may suggest that it is important that an organization is supported permanently by CHILDREN.</w:t>
      </w:r>
    </w:p>
    <w:p w14:paraId="7D21968B" w14:textId="77777777" w:rsidR="005B3CC0" w:rsidRDefault="005B3CC0" w:rsidP="00667BA5">
      <w:pPr>
        <w:jc w:val="both"/>
        <w:rPr>
          <w:rFonts w:eastAsiaTheme="minorEastAsia"/>
          <w:lang w:val="en-GB"/>
        </w:rPr>
      </w:pPr>
    </w:p>
    <w:p w14:paraId="6B1D69AD" w14:textId="56153791" w:rsidR="00383DF7" w:rsidRDefault="00383DF7" w:rsidP="00383DF7">
      <w:pPr>
        <w:pStyle w:val="Listenabsatz"/>
        <w:numPr>
          <w:ilvl w:val="0"/>
          <w:numId w:val="3"/>
        </w:numPr>
        <w:jc w:val="both"/>
        <w:rPr>
          <w:rFonts w:eastAsiaTheme="minorEastAsia"/>
          <w:lang w:val="en-GB"/>
        </w:rPr>
      </w:pPr>
      <w:r>
        <w:rPr>
          <w:rFonts w:eastAsiaTheme="minorEastAsia"/>
          <w:lang w:val="en-GB"/>
        </w:rPr>
        <w:t>Selfworth</w:t>
      </w:r>
    </w:p>
    <w:p w14:paraId="0701881A" w14:textId="1B686429" w:rsidR="00383DF7" w:rsidRDefault="00383DF7" w:rsidP="00383DF7">
      <w:pPr>
        <w:jc w:val="both"/>
        <w:rPr>
          <w:rFonts w:eastAsiaTheme="minorEastAsia"/>
          <w:lang w:val="en-GB"/>
        </w:rPr>
      </w:pPr>
      <w:r>
        <w:rPr>
          <w:rFonts w:eastAsiaTheme="minorEastAsia"/>
          <w:lang w:val="en-GB"/>
        </w:rPr>
        <w:t xml:space="preserve">Using selfworth as the outcome variable the estimates of regression equation XX are reported in Table XX, whose structure </w:t>
      </w:r>
      <w:r w:rsidR="000E198D">
        <w:rPr>
          <w:rFonts w:eastAsiaTheme="minorEastAsia"/>
          <w:lang w:val="en-GB"/>
        </w:rPr>
        <w:t>is equal to</w:t>
      </w:r>
      <w:r>
        <w:rPr>
          <w:rFonts w:eastAsiaTheme="minorEastAsia"/>
          <w:lang w:val="en-GB"/>
        </w:rPr>
        <w:t xml:space="preserve"> Table XX.</w:t>
      </w:r>
    </w:p>
    <w:p w14:paraId="141B4476" w14:textId="7B36C3A3" w:rsidR="00A51F59" w:rsidRPr="00383DF7" w:rsidRDefault="00A51F59" w:rsidP="00383DF7">
      <w:pPr>
        <w:jc w:val="both"/>
        <w:rPr>
          <w:rFonts w:eastAsiaTheme="minorEastAsia"/>
          <w:lang w:val="en-GB"/>
        </w:rPr>
      </w:pPr>
      <w:r>
        <w:rPr>
          <w:rFonts w:eastAsiaTheme="minorEastAsia"/>
          <w:lang w:val="en-GB"/>
        </w:rPr>
        <w:t>Table</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D62F0F"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3"/>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3"/>
      <w:r w:rsidR="009D11CE">
        <w:rPr>
          <w:rStyle w:val="Kommentarzeichen"/>
        </w:rPr>
        <w:commentReference w:id="3"/>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w:t>
      </w:r>
      <w:r w:rsidR="00AD19D1" w:rsidRPr="00C8474F">
        <w:rPr>
          <w:rFonts w:eastAsiaTheme="minorEastAsia"/>
          <w:color w:val="FF0000"/>
          <w:lang w:val="en-GB"/>
        </w:rPr>
        <w:lastRenderedPageBreak/>
        <w:t xml:space="preserve">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D62F0F"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lastRenderedPageBreak/>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4"/>
      <w:r w:rsidRPr="00E57B82">
        <w:rPr>
          <w:rFonts w:cstheme="minorHAnsi"/>
          <w:color w:val="FF0000"/>
          <w:lang w:val="en-GB"/>
        </w:rPr>
        <w:t xml:space="preserve">in this </w:t>
      </w:r>
      <w:commentRangeEnd w:id="4"/>
      <w:r>
        <w:rPr>
          <w:rStyle w:val="Kommentarzeichen"/>
        </w:rPr>
        <w:commentReference w:id="4"/>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 Therefore, serial correlation may have a substantial impact on statistical significance because the normal OLS standard errors that we used would underestimate the standard deviation of the estimated co</w:t>
      </w:r>
      <w:proofErr w:type="spellStart"/>
      <w:r>
        <w:rPr>
          <w:rFonts w:eastAsiaTheme="minorEastAsia"/>
          <w:lang w:val="en-GB"/>
        </w:rPr>
        <w:t>efficients</w:t>
      </w:r>
      <w:proofErr w:type="spellEnd"/>
      <w:r>
        <w:rPr>
          <w:rFonts w:eastAsiaTheme="minorEastAsia"/>
          <w:lang w:val="en-GB"/>
        </w:rPr>
        <w:t xml:space="preserve">.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6T22:51:00Z" w:initials="YZ">
    <w:p w14:paraId="38ED004F" w14:textId="5C01BAD9" w:rsidR="005B3CC0" w:rsidRDefault="005B3CC0">
      <w:pPr>
        <w:pStyle w:val="Kommentartext"/>
        <w:rPr>
          <w:lang w:val="en-US"/>
        </w:rPr>
      </w:pPr>
      <w:r>
        <w:rPr>
          <w:rStyle w:val="Kommentarzeichen"/>
        </w:rPr>
        <w:annotationRef/>
      </w:r>
      <w:r>
        <w:rPr>
          <w:lang w:val="en-US"/>
        </w:rPr>
        <w:t>Alternative 1: that an organization receives funding to provide trips and other activities</w:t>
      </w:r>
    </w:p>
    <w:p w14:paraId="2BAC5D33" w14:textId="62BAF244" w:rsidR="005B3CC0" w:rsidRPr="005B3CC0" w:rsidRDefault="005B3CC0">
      <w:pPr>
        <w:pStyle w:val="Kommentartext"/>
        <w:rPr>
          <w:lang w:val="en-US"/>
        </w:rPr>
      </w:pPr>
      <w:r>
        <w:rPr>
          <w:lang w:val="en-US"/>
        </w:rPr>
        <w:t xml:space="preserve">Alternative </w:t>
      </w:r>
      <w:proofErr w:type="gramStart"/>
      <w:r>
        <w:rPr>
          <w:lang w:val="en-US"/>
        </w:rPr>
        <w:t>2:</w:t>
      </w:r>
      <w:r w:rsidRPr="005B3CC0">
        <w:rPr>
          <w:lang w:val="en-US"/>
        </w:rPr>
        <w:t>That</w:t>
      </w:r>
      <w:proofErr w:type="gramEnd"/>
      <w:r w:rsidRPr="005B3CC0">
        <w:rPr>
          <w:lang w:val="en-US"/>
        </w:rPr>
        <w:t xml:space="preserve"> an organization participat</w:t>
      </w:r>
      <w:r>
        <w:rPr>
          <w:lang w:val="en-US"/>
        </w:rPr>
        <w:t>es on the trips program</w:t>
      </w:r>
    </w:p>
  </w:comment>
  <w:comment w:id="1" w:author="Yannick Zurl" w:date="2020-02-26T22:54:00Z" w:initials="YZ">
    <w:p w14:paraId="47FAC267" w14:textId="114D96E2" w:rsidR="005B3CC0" w:rsidRPr="005B3CC0" w:rsidRDefault="005B3CC0">
      <w:pPr>
        <w:pStyle w:val="Kommentartext"/>
        <w:rPr>
          <w:lang w:val="en-US"/>
        </w:rPr>
      </w:pPr>
      <w:r>
        <w:rPr>
          <w:rStyle w:val="Kommentarzeichen"/>
        </w:rPr>
        <w:annotationRef/>
      </w:r>
      <w:r w:rsidRPr="005B3CC0">
        <w:rPr>
          <w:lang w:val="en-US"/>
        </w:rPr>
        <w:t>The figures rep</w:t>
      </w:r>
      <w:r>
        <w:rPr>
          <w:lang w:val="en-US"/>
        </w:rPr>
        <w:t xml:space="preserve">resent the development of average selfworth and average everyday expertise over time for both the treatment and the control group </w:t>
      </w:r>
    </w:p>
  </w:comment>
  <w:comment w:id="3" w:author="Ingenieurbüro Ellensohn Andreas" w:date="2020-02-25T18:21:00Z" w:initials="IEA">
    <w:p w14:paraId="18A32182" w14:textId="77777777" w:rsidR="009D11CE" w:rsidRPr="005B3CC0" w:rsidRDefault="009D11CE">
      <w:pPr>
        <w:pStyle w:val="Kommentartext"/>
        <w:rPr>
          <w:lang w:val="en-US"/>
        </w:rPr>
      </w:pPr>
      <w:r>
        <w:rPr>
          <w:rStyle w:val="Kommentarzeichen"/>
        </w:rPr>
        <w:annotationRef/>
      </w:r>
      <w:proofErr w:type="spellStart"/>
      <w:r w:rsidRPr="005B3CC0">
        <w:rPr>
          <w:lang w:val="en-US"/>
        </w:rPr>
        <w:t>Komplett</w:t>
      </w:r>
      <w:proofErr w:type="spellEnd"/>
      <w:r w:rsidRPr="005B3CC0">
        <w:rPr>
          <w:lang w:val="en-US"/>
        </w:rPr>
        <w:t xml:space="preserve"> </w:t>
      </w:r>
      <w:proofErr w:type="spellStart"/>
      <w:r w:rsidRPr="005B3CC0">
        <w:rPr>
          <w:lang w:val="en-US"/>
        </w:rPr>
        <w:t>weglassen</w:t>
      </w:r>
      <w:proofErr w:type="spellEnd"/>
      <w:r w:rsidRPr="005B3CC0">
        <w:rPr>
          <w:lang w:val="en-US"/>
        </w:rPr>
        <w:t>??</w:t>
      </w:r>
    </w:p>
    <w:p w14:paraId="450681ED" w14:textId="1240F961" w:rsidR="009D11CE" w:rsidRDefault="009D11CE">
      <w:pPr>
        <w:pStyle w:val="Kommentartext"/>
      </w:pPr>
      <w:r>
        <w:t xml:space="preserve">Ist ja eigentlich auch der normale </w:t>
      </w:r>
      <w:proofErr w:type="spellStart"/>
      <w:r>
        <w:t>DiffinDiff</w:t>
      </w:r>
      <w:proofErr w:type="spellEnd"/>
    </w:p>
  </w:comment>
  <w:comment w:id="4"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AC5D33" w15:done="0"/>
  <w15:commentEx w15:paraId="47FAC267" w15:done="0"/>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C5D33" w16cid:durableId="220174FD"/>
  <w16cid:commentId w16cid:paraId="47FAC267" w16cid:durableId="22017596"/>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018B" w14:textId="77777777" w:rsidR="00D62F0F" w:rsidRDefault="00D62F0F" w:rsidP="005E07F1">
      <w:pPr>
        <w:spacing w:after="0" w:line="240" w:lineRule="auto"/>
      </w:pPr>
      <w:r>
        <w:separator/>
      </w:r>
    </w:p>
  </w:endnote>
  <w:endnote w:type="continuationSeparator" w:id="0">
    <w:p w14:paraId="5FD4EDDA" w14:textId="77777777" w:rsidR="00D62F0F" w:rsidRDefault="00D62F0F"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7FE2F" w14:textId="77777777" w:rsidR="00D62F0F" w:rsidRDefault="00D62F0F" w:rsidP="005E07F1">
      <w:pPr>
        <w:spacing w:after="0" w:line="240" w:lineRule="auto"/>
      </w:pPr>
      <w:r>
        <w:separator/>
      </w:r>
    </w:p>
  </w:footnote>
  <w:footnote w:type="continuationSeparator" w:id="0">
    <w:p w14:paraId="5C989699" w14:textId="77777777" w:rsidR="00D62F0F" w:rsidRDefault="00D62F0F"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4092B"/>
    <w:rsid w:val="00372B6B"/>
    <w:rsid w:val="00383DF7"/>
    <w:rsid w:val="003858B1"/>
    <w:rsid w:val="00390461"/>
    <w:rsid w:val="003925E6"/>
    <w:rsid w:val="00393929"/>
    <w:rsid w:val="003A1956"/>
    <w:rsid w:val="003A234A"/>
    <w:rsid w:val="003A3A41"/>
    <w:rsid w:val="003C46B7"/>
    <w:rsid w:val="003D37D3"/>
    <w:rsid w:val="003E19C8"/>
    <w:rsid w:val="003E3ABA"/>
    <w:rsid w:val="00431DD7"/>
    <w:rsid w:val="0043504F"/>
    <w:rsid w:val="00443AAD"/>
    <w:rsid w:val="00452A0F"/>
    <w:rsid w:val="00462B6B"/>
    <w:rsid w:val="00466857"/>
    <w:rsid w:val="004679D7"/>
    <w:rsid w:val="0047080C"/>
    <w:rsid w:val="00477EE4"/>
    <w:rsid w:val="0049304F"/>
    <w:rsid w:val="004B6C8D"/>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41AA0"/>
    <w:rsid w:val="006540B8"/>
    <w:rsid w:val="006620EB"/>
    <w:rsid w:val="00667BA5"/>
    <w:rsid w:val="00671AFF"/>
    <w:rsid w:val="006763BF"/>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B2129"/>
    <w:rsid w:val="007B68F7"/>
    <w:rsid w:val="007F3533"/>
    <w:rsid w:val="00804D6F"/>
    <w:rsid w:val="008207F5"/>
    <w:rsid w:val="0083554A"/>
    <w:rsid w:val="00855434"/>
    <w:rsid w:val="0086041D"/>
    <w:rsid w:val="008606B6"/>
    <w:rsid w:val="0087020F"/>
    <w:rsid w:val="00884F24"/>
    <w:rsid w:val="00892150"/>
    <w:rsid w:val="0089368B"/>
    <w:rsid w:val="008B67D1"/>
    <w:rsid w:val="008B67D9"/>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B22615"/>
    <w:rsid w:val="00B23F5C"/>
    <w:rsid w:val="00B25AF3"/>
    <w:rsid w:val="00B27A6F"/>
    <w:rsid w:val="00B31A1A"/>
    <w:rsid w:val="00B330D6"/>
    <w:rsid w:val="00B33C9E"/>
    <w:rsid w:val="00B43818"/>
    <w:rsid w:val="00B4638A"/>
    <w:rsid w:val="00B54BD5"/>
    <w:rsid w:val="00B5572C"/>
    <w:rsid w:val="00B57548"/>
    <w:rsid w:val="00B60EAD"/>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73D78"/>
    <w:rsid w:val="00C8474F"/>
    <w:rsid w:val="00CB4477"/>
    <w:rsid w:val="00CB5FC0"/>
    <w:rsid w:val="00CC13D9"/>
    <w:rsid w:val="00CC65CD"/>
    <w:rsid w:val="00CC7A05"/>
    <w:rsid w:val="00CF377E"/>
    <w:rsid w:val="00CF7D66"/>
    <w:rsid w:val="00D3528B"/>
    <w:rsid w:val="00D42860"/>
    <w:rsid w:val="00D46043"/>
    <w:rsid w:val="00D4784D"/>
    <w:rsid w:val="00D545E5"/>
    <w:rsid w:val="00D602FD"/>
    <w:rsid w:val="00D62F0F"/>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7B82"/>
    <w:rsid w:val="00E60781"/>
    <w:rsid w:val="00E771E9"/>
    <w:rsid w:val="00EA06BC"/>
    <w:rsid w:val="00EA0DAA"/>
    <w:rsid w:val="00EA6C5F"/>
    <w:rsid w:val="00EB6FF6"/>
    <w:rsid w:val="00EC4F3E"/>
    <w:rsid w:val="00ED4D99"/>
    <w:rsid w:val="00EE73BC"/>
    <w:rsid w:val="00EF0F30"/>
    <w:rsid w:val="00EF7F61"/>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5AF1B-9C62-8348-AFC4-05BD9CD22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2225</Words>
  <Characters>14019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309</cp:revision>
  <dcterms:created xsi:type="dcterms:W3CDTF">2020-02-23T12:30:00Z</dcterms:created>
  <dcterms:modified xsi:type="dcterms:W3CDTF">2020-02-26T23:36:00Z</dcterms:modified>
</cp:coreProperties>
</file>