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TERMO DE ABERTURA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97.0" w:type="dxa"/>
        <w:jc w:val="center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3100"/>
        <w:gridCol w:w="6997"/>
        <w:tblGridChange w:id="0">
          <w:tblGrid>
            <w:gridCol w:w="3100"/>
            <w:gridCol w:w="6997"/>
          </w:tblGrid>
        </w:tblGridChange>
      </w:tblGrid>
      <w:tr>
        <w:trPr>
          <w:trHeight w:val="8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Ficha Limpa, o aplicativo consiste em mostrar aos eleitores os dados de cada de candidato, desde sua formação até ficha criminal.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Há muitas informações espalhadas e tendenciosas nos meios de comunicação dos políticos e candidatos a estes cargos.</w:t>
            </w:r>
          </w:p>
        </w:tc>
      </w:tr>
      <w:tr>
        <w:trPr>
          <w:trHeight w:val="8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PRODUTO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</w:rPr>
            </w:pPr>
            <w:bookmarkStart w:colFirst="0" w:colLast="0" w:name="_w8w2wk2y39pq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“Ficha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impa”, um aplicativo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que reuniria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informações sobre candidatos da eleição de maneira des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centralizada, cada qual deverá ser informada pelos usuários com suas respectivas referenciadas.</w:t>
            </w:r>
          </w:p>
        </w:tc>
      </w:tr>
      <w:tr>
        <w:trPr>
          <w:trHeight w:val="8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Levar informação aos eleitores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e permitir que estas sejam editadas quando necessário. Permitindo que o usuários façam suas reflexões.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PREMISSAS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projeto deve 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outro investidor no segundo mês, para que a produção continue.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5nkun2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ksv4uv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44sinio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aplicativo terá um banco de dados produzido por usuários, portanto, sua colaboração é essencial para o funcionamento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decorrer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a vida útil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produto.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produto funcionará apenas no Brasil.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projeto não poderá exceder o custo total.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jxsxqh" w:id="16"/>
            <w:bookmarkEnd w:id="1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z337ya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j2qqm3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 WEB – R$2.287,00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Programador JavaScript – R$3.479,00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 de Banco de Dados – R$2.382,00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Gestor de Projeto – R$6.225,00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Servidor para alocar dados – R$350,00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 Inicial R$ 64011,2 (com 10% de margem)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y810tw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Custo Total: R$ 96016,80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 10% de margem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4i7ojhp" w:id="20"/>
            <w:bookmarkEnd w:id="2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63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xcytpi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w="7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1ci93xb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Início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12/03/2018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Finalização: 12/06/2018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3whwml4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Duração: 3 meses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2bn6wsx" w:id="24"/>
            <w:bookmarkEnd w:id="2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qsh70q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left w:w="7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as4poj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a"/>
                <w:sz w:val="24"/>
                <w:szCs w:val="24"/>
                <w:rtl w:val="0"/>
              </w:rPr>
              <w:t xml:space="preserve">Rafael Antonio Yon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2"/>
          <w:numId w:val="1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Fontes de base salarial: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Programador WEB e Java: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https://www.guiadacarreira.com.br/salarios/quanto-ganha-um-programador/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Administrador de Banco de Dados: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https://www.itforum365.com.br/carreira/salario-de-administrador-de-banco-de-dados-pode-variar-96352/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Servidor: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https://www.locaweb.com.br/servidores/servidores-dedicados/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Gestor de Projeto: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u w:val="single"/>
            <w:rtl w:val="0"/>
          </w:rPr>
          <w:t xml:space="preserve">https://www.lovemondays.com.br/salarios/cargo/salario-gerente-de-projetos-gp-junior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f5496"/>
    </w:rPr>
    <w:tblPr>
      <w:tblStyleRowBandSize w:val="1"/>
      <w:tblStyleColBandSize w:val="1"/>
      <w:tblCellMar>
        <w:top w:w="0.0" w:type="dxa"/>
        <w:left w:w="7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4472c4" w:space="0" w:sz="4" w:val="single"/>
        </w:tcBorders>
      </w:tcPr>
    </w:tblStylePr>
    <w:tblStylePr w:type="nwCell">
      <w:tcPr>
        <w:tcBorders>
          <w:bottom w:color="4472c4" w:space="0" w:sz="4" w:val="single"/>
        </w:tcBorders>
      </w:tcPr>
    </w:tblStylePr>
    <w:tblStylePr w:type="seCell">
      <w:tcPr>
        <w:tcBorders>
          <w:top w:color="4472c4" w:space="0" w:sz="4" w:val="single"/>
        </w:tcBorders>
      </w:tcPr>
    </w:tblStylePr>
    <w:tblStylePr w:type="swCell"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vemondays.com.br/salarios/cargo/salario-gerente-de-projetos-gp-junio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iadacarreira.com.br/salarios/quanto-ganha-um-programador/" TargetMode="External"/><Relationship Id="rId7" Type="http://schemas.openxmlformats.org/officeDocument/2006/relationships/hyperlink" Target="https://www.itforum365.com.br/carreira/salario-de-administrador-de-banco-de-dados-pode-variar-96352/" TargetMode="External"/><Relationship Id="rId8" Type="http://schemas.openxmlformats.org/officeDocument/2006/relationships/hyperlink" Target="https://www.locaweb.com.br/servidores/servidores-dedicad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