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left="141"/>
      </w:pPr>
      <w:r>
        <w:rPr>
          <w:color w:val="FFC000"/>
        </w:rPr>
        <w:t>ERROR</w:t>
      </w:r>
      <w:r>
        <w:rPr>
          <w:color w:val="FFC000"/>
          <w:spacing w:val="-5"/>
        </w:rPr>
        <w:t> </w:t>
      </w:r>
      <w:r>
        <w:rPr>
          <w:color w:val="FFC000"/>
        </w:rPr>
        <w:t>—</w:t>
      </w:r>
      <w:r>
        <w:rPr>
          <w:color w:val="FFC000"/>
          <w:spacing w:val="-2"/>
        </w:rPr>
        <w:t> </w:t>
      </w:r>
      <w:r>
        <w:rPr>
          <w:color w:val="FFC000"/>
        </w:rPr>
        <w:t>Falla</w:t>
      </w:r>
      <w:r>
        <w:rPr>
          <w:color w:val="FFC000"/>
          <w:spacing w:val="-4"/>
        </w:rPr>
        <w:t> </w:t>
      </w:r>
      <w:r>
        <w:rPr>
          <w:color w:val="FFC000"/>
        </w:rPr>
        <w:t>técnica</w:t>
      </w:r>
      <w:r>
        <w:rPr>
          <w:color w:val="FFC000"/>
          <w:spacing w:val="-3"/>
        </w:rPr>
        <w:t> </w:t>
      </w:r>
      <w:r>
        <w:rPr>
          <w:color w:val="FFC000"/>
        </w:rPr>
        <w:t>detectada en</w:t>
      </w:r>
      <w:r>
        <w:rPr>
          <w:color w:val="FFC000"/>
          <w:spacing w:val="-4"/>
        </w:rPr>
        <w:t> </w:t>
      </w:r>
      <w:r>
        <w:rPr>
          <w:color w:val="FFC000"/>
        </w:rPr>
        <w:t>backend</w:t>
      </w:r>
      <w:r>
        <w:rPr>
          <w:color w:val="FFC000"/>
          <w:spacing w:val="-3"/>
        </w:rPr>
        <w:t> </w:t>
      </w:r>
      <w:r>
        <w:rPr>
          <w:color w:val="FFC000"/>
        </w:rPr>
        <w:t>(excepción</w:t>
      </w:r>
      <w:r>
        <w:rPr>
          <w:color w:val="FFC000"/>
          <w:spacing w:val="-4"/>
        </w:rPr>
        <w:t> </w:t>
      </w:r>
      <w:r>
        <w:rPr>
          <w:color w:val="FFC000"/>
        </w:rPr>
        <w:t>en</w:t>
      </w:r>
      <w:r>
        <w:rPr>
          <w:color w:val="FFC000"/>
          <w:spacing w:val="-3"/>
        </w:rPr>
        <w:t> </w:t>
      </w:r>
      <w:r>
        <w:rPr>
          <w:color w:val="FFC000"/>
          <w:spacing w:val="-2"/>
        </w:rPr>
        <w:t>logs)</w:t>
      </w:r>
    </w:p>
    <w:p>
      <w:pPr>
        <w:spacing w:line="240" w:lineRule="auto" w:before="0" w:after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1006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NullPointerException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procesar menciones en comentarios con usuarios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inexistentes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(Facebook)</w:t>
            </w:r>
          </w:p>
        </w:tc>
      </w:tr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Cuando se envía un comentario incluyendo la mención de un usuario que no existe en el sistema, el backend lanza una NullPointerException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provocando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500.</w:t>
            </w:r>
          </w:p>
        </w:tc>
      </w:tr>
      <w:tr>
        <w:trPr>
          <w:trHeight w:val="2675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</w:tabs>
              <w:spacing w:line="333" w:lineRule="exact" w:before="3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Acceder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prueba.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316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comentar escribiendo: </w:t>
            </w:r>
            <w:r>
              <w:rPr>
                <w:b/>
                <w:sz w:val="24"/>
              </w:rPr>
              <w:t>“Hola</w:t>
            </w:r>
          </w:p>
          <w:p>
            <w:pPr>
              <w:pStyle w:val="TableParagraph"/>
              <w:spacing w:line="333" w:lineRule="exact" w:before="2"/>
              <w:ind w:left="82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@usuario_que_no_existe”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3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Enviar el</w:t>
            </w:r>
            <w:r>
              <w:rPr>
                <w:spacing w:val="-2"/>
                <w:sz w:val="24"/>
              </w:rPr>
              <w:t> comentario.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1" w:after="0"/>
              <w:ind w:left="826" w:right="1037" w:hanging="360"/>
              <w:jc w:val="left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consola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servidor.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subida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detiene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mensaje</w:t>
            </w:r>
          </w:p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“Error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inestable”.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Internal Server Error.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8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8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2025-11-19T02:52:19Z</dcterms:created>
  <dcterms:modified xsi:type="dcterms:W3CDTF">2025-11-19T02:52:19Z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