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533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932692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fazer a gestão de atividades contínuas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8" name="Shape 8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um processo definido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  <wps:wsp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 flipH="1" rot="3223144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Avaliações Continuadas não fazem parte da cultura acadêmica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oportunidade e momento propício para pensar e implantar um novo sistema de avaliação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533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53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