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6C6" w:rsidRDefault="002946C6" w:rsidP="002946C6">
      <w:pPr>
        <w:pStyle w:val="Ttulo1"/>
      </w:pPr>
      <w:r>
        <w:t>ESTADÍSTICAS FAVORABLES PARA EL DESARROLLO DE LA IDEA</w:t>
      </w:r>
    </w:p>
    <w:p w:rsidR="002946C6" w:rsidRDefault="002946C6"/>
    <w:p w:rsidR="002946C6" w:rsidRPr="002946C6" w:rsidRDefault="002946C6">
      <w:pPr>
        <w:rPr>
          <w:b/>
        </w:rPr>
      </w:pPr>
      <w:r w:rsidRPr="002946C6">
        <w:rPr>
          <w:b/>
        </w:rPr>
        <w:t>Cambios en el municipio de residencia en el último año - Año 2015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2946C6" w:rsidTr="002946C6">
        <w:tc>
          <w:tcPr>
            <w:tcW w:w="2831" w:type="dxa"/>
          </w:tcPr>
          <w:p w:rsidR="002946C6" w:rsidRDefault="002946C6"/>
        </w:tc>
        <w:tc>
          <w:tcPr>
            <w:tcW w:w="2831" w:type="dxa"/>
          </w:tcPr>
          <w:p w:rsidR="002946C6" w:rsidRDefault="002946C6">
            <w:r>
              <w:t>Número</w:t>
            </w:r>
          </w:p>
        </w:tc>
        <w:tc>
          <w:tcPr>
            <w:tcW w:w="2832" w:type="dxa"/>
          </w:tcPr>
          <w:p w:rsidR="002946C6" w:rsidRDefault="002946C6">
            <w:r>
              <w:t>Porcentaje</w:t>
            </w:r>
          </w:p>
        </w:tc>
      </w:tr>
      <w:tr w:rsidR="002946C6" w:rsidTr="002946C6">
        <w:tc>
          <w:tcPr>
            <w:tcW w:w="2831" w:type="dxa"/>
          </w:tcPr>
          <w:p w:rsidR="002946C6" w:rsidRDefault="002946C6">
            <w:r>
              <w:t>Ocupados</w:t>
            </w:r>
          </w:p>
        </w:tc>
        <w:tc>
          <w:tcPr>
            <w:tcW w:w="2831" w:type="dxa"/>
          </w:tcPr>
          <w:p w:rsidR="002946C6" w:rsidRDefault="002946C6">
            <w:r>
              <w:t>452,9</w:t>
            </w:r>
          </w:p>
        </w:tc>
        <w:tc>
          <w:tcPr>
            <w:tcW w:w="2832" w:type="dxa"/>
          </w:tcPr>
          <w:p w:rsidR="002946C6" w:rsidRDefault="002946C6">
            <w:r>
              <w:t>2,6</w:t>
            </w:r>
          </w:p>
        </w:tc>
      </w:tr>
      <w:tr w:rsidR="002946C6" w:rsidTr="002946C6">
        <w:tc>
          <w:tcPr>
            <w:tcW w:w="2831" w:type="dxa"/>
          </w:tcPr>
          <w:p w:rsidR="002946C6" w:rsidRDefault="002946C6">
            <w:r>
              <w:t>Parados</w:t>
            </w:r>
          </w:p>
        </w:tc>
        <w:tc>
          <w:tcPr>
            <w:tcW w:w="2831" w:type="dxa"/>
          </w:tcPr>
          <w:p w:rsidR="002946C6" w:rsidRDefault="002946C6">
            <w:r>
              <w:t>200,1</w:t>
            </w:r>
          </w:p>
        </w:tc>
        <w:tc>
          <w:tcPr>
            <w:tcW w:w="2832" w:type="dxa"/>
          </w:tcPr>
          <w:p w:rsidR="002946C6" w:rsidRDefault="002946C6">
            <w:r>
              <w:t>3,7</w:t>
            </w:r>
          </w:p>
        </w:tc>
      </w:tr>
    </w:tbl>
    <w:p w:rsidR="002946C6" w:rsidRDefault="002946C6">
      <w:r>
        <w:t>Números expresados en miles. Porcentaje sobre el total de cada clase.</w:t>
      </w:r>
    </w:p>
    <w:p w:rsidR="00967743" w:rsidRDefault="00967743">
      <w:r>
        <w:t>Estadística para Andalucía: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967743" w:rsidTr="00967743">
        <w:tc>
          <w:tcPr>
            <w:tcW w:w="4247" w:type="dxa"/>
          </w:tcPr>
          <w:p w:rsidR="00967743" w:rsidRPr="00B20F82" w:rsidRDefault="00967743" w:rsidP="00967743">
            <w:r>
              <w:t>ANDALUCÍA</w:t>
            </w:r>
          </w:p>
        </w:tc>
        <w:tc>
          <w:tcPr>
            <w:tcW w:w="4247" w:type="dxa"/>
          </w:tcPr>
          <w:p w:rsidR="00967743" w:rsidRPr="00B20F82" w:rsidRDefault="00967743" w:rsidP="00967743">
            <w:r w:rsidRPr="00B20F82">
              <w:t>Total</w:t>
            </w:r>
          </w:p>
        </w:tc>
      </w:tr>
      <w:tr w:rsidR="00967743" w:rsidTr="00967743">
        <w:tc>
          <w:tcPr>
            <w:tcW w:w="4247" w:type="dxa"/>
          </w:tcPr>
          <w:p w:rsidR="00967743" w:rsidRPr="00B20F82" w:rsidRDefault="00967743" w:rsidP="00967743">
            <w:r w:rsidRPr="00B20F82">
              <w:t>2015</w:t>
            </w:r>
          </w:p>
        </w:tc>
        <w:tc>
          <w:tcPr>
            <w:tcW w:w="4247" w:type="dxa"/>
          </w:tcPr>
          <w:p w:rsidR="00967743" w:rsidRPr="00967743" w:rsidRDefault="00967743" w:rsidP="00967743">
            <w:pPr>
              <w:rPr>
                <w:b/>
              </w:rPr>
            </w:pPr>
            <w:r w:rsidRPr="00967743">
              <w:rPr>
                <w:b/>
              </w:rPr>
              <w:t>2.683,7</w:t>
            </w:r>
          </w:p>
        </w:tc>
      </w:tr>
      <w:tr w:rsidR="00967743" w:rsidTr="00967743">
        <w:tc>
          <w:tcPr>
            <w:tcW w:w="4247" w:type="dxa"/>
          </w:tcPr>
          <w:p w:rsidR="00967743" w:rsidRPr="00B20F82" w:rsidRDefault="00967743" w:rsidP="00967743">
            <w:r w:rsidRPr="00B20F82">
              <w:t>2014</w:t>
            </w:r>
          </w:p>
        </w:tc>
        <w:tc>
          <w:tcPr>
            <w:tcW w:w="4247" w:type="dxa"/>
          </w:tcPr>
          <w:p w:rsidR="00967743" w:rsidRPr="00967743" w:rsidRDefault="00967743" w:rsidP="00967743">
            <w:pPr>
              <w:rPr>
                <w:b/>
              </w:rPr>
            </w:pPr>
            <w:r w:rsidRPr="00967743">
              <w:rPr>
                <w:b/>
              </w:rPr>
              <w:t>2.612,7</w:t>
            </w:r>
          </w:p>
        </w:tc>
      </w:tr>
      <w:tr w:rsidR="00967743" w:rsidTr="00967743">
        <w:tc>
          <w:tcPr>
            <w:tcW w:w="4247" w:type="dxa"/>
          </w:tcPr>
          <w:p w:rsidR="00967743" w:rsidRPr="00B20F82" w:rsidRDefault="00967743" w:rsidP="00967743">
            <w:r w:rsidRPr="00B20F82">
              <w:t>2013</w:t>
            </w:r>
          </w:p>
        </w:tc>
        <w:tc>
          <w:tcPr>
            <w:tcW w:w="4247" w:type="dxa"/>
          </w:tcPr>
          <w:p w:rsidR="00967743" w:rsidRPr="00967743" w:rsidRDefault="00967743" w:rsidP="00967743">
            <w:pPr>
              <w:rPr>
                <w:b/>
              </w:rPr>
            </w:pPr>
            <w:r w:rsidRPr="00967743">
              <w:rPr>
                <w:b/>
              </w:rPr>
              <w:t>2.547,5</w:t>
            </w:r>
          </w:p>
        </w:tc>
      </w:tr>
      <w:tr w:rsidR="00967743" w:rsidTr="00967743">
        <w:tc>
          <w:tcPr>
            <w:tcW w:w="4247" w:type="dxa"/>
          </w:tcPr>
          <w:p w:rsidR="00967743" w:rsidRPr="00B20F82" w:rsidRDefault="00967743" w:rsidP="00967743">
            <w:r w:rsidRPr="00B20F82">
              <w:t>2012</w:t>
            </w:r>
          </w:p>
        </w:tc>
        <w:tc>
          <w:tcPr>
            <w:tcW w:w="4247" w:type="dxa"/>
          </w:tcPr>
          <w:p w:rsidR="00967743" w:rsidRPr="00967743" w:rsidRDefault="00967743" w:rsidP="00967743">
            <w:pPr>
              <w:rPr>
                <w:b/>
              </w:rPr>
            </w:pPr>
            <w:r w:rsidRPr="00967743">
              <w:rPr>
                <w:b/>
              </w:rPr>
              <w:t>2.705,3</w:t>
            </w:r>
          </w:p>
        </w:tc>
      </w:tr>
      <w:tr w:rsidR="00967743" w:rsidTr="00967743">
        <w:tc>
          <w:tcPr>
            <w:tcW w:w="4247" w:type="dxa"/>
          </w:tcPr>
          <w:p w:rsidR="00967743" w:rsidRPr="00B20F82" w:rsidRDefault="00967743" w:rsidP="00967743">
            <w:r w:rsidRPr="00B20F82">
              <w:t>2011</w:t>
            </w:r>
          </w:p>
        </w:tc>
        <w:tc>
          <w:tcPr>
            <w:tcW w:w="4247" w:type="dxa"/>
          </w:tcPr>
          <w:p w:rsidR="00967743" w:rsidRPr="00967743" w:rsidRDefault="00967743" w:rsidP="00967743">
            <w:pPr>
              <w:rPr>
                <w:b/>
              </w:rPr>
            </w:pPr>
            <w:r w:rsidRPr="00967743">
              <w:rPr>
                <w:b/>
              </w:rPr>
              <w:t>2.832,5</w:t>
            </w:r>
          </w:p>
        </w:tc>
      </w:tr>
      <w:tr w:rsidR="00967743" w:rsidTr="00967743">
        <w:tc>
          <w:tcPr>
            <w:tcW w:w="4247" w:type="dxa"/>
          </w:tcPr>
          <w:p w:rsidR="00967743" w:rsidRPr="00B20F82" w:rsidRDefault="00967743" w:rsidP="00967743">
            <w:r w:rsidRPr="00B20F82">
              <w:t>2010</w:t>
            </w:r>
          </w:p>
        </w:tc>
        <w:tc>
          <w:tcPr>
            <w:tcW w:w="4247" w:type="dxa"/>
          </w:tcPr>
          <w:p w:rsidR="00967743" w:rsidRPr="00967743" w:rsidRDefault="00967743" w:rsidP="00967743">
            <w:pPr>
              <w:rPr>
                <w:b/>
              </w:rPr>
            </w:pPr>
            <w:r w:rsidRPr="00967743">
              <w:rPr>
                <w:b/>
              </w:rPr>
              <w:t>2.905,6</w:t>
            </w:r>
          </w:p>
        </w:tc>
      </w:tr>
    </w:tbl>
    <w:p w:rsidR="002946C6" w:rsidRDefault="00967743" w:rsidP="002946C6">
      <w:r>
        <w:t>Fuente: INE</w:t>
      </w:r>
    </w:p>
    <w:p w:rsidR="00967743" w:rsidRDefault="00967743" w:rsidP="00967743">
      <w:pPr>
        <w:jc w:val="center"/>
      </w:pPr>
      <w:r>
        <w:rPr>
          <w:noProof/>
          <w:lang w:eastAsia="es-ES"/>
        </w:rPr>
        <w:drawing>
          <wp:inline distT="0" distB="0" distL="0" distR="0">
            <wp:extent cx="3549534" cy="2859579"/>
            <wp:effectExtent l="0" t="0" r="13335" b="17145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967743" w:rsidRDefault="00967743" w:rsidP="00967743">
      <w:pPr>
        <w:jc w:val="both"/>
      </w:pPr>
    </w:p>
    <w:p w:rsidR="00967743" w:rsidRDefault="00967743" w:rsidP="00967743">
      <w:pPr>
        <w:jc w:val="both"/>
      </w:pPr>
      <w:bookmarkStart w:id="0" w:name="_GoBack"/>
      <w:bookmarkEnd w:id="0"/>
      <w:r>
        <w:t>Se observa un ascenso en el número de personas que cambian de municipio los últimos dos años, lo cual denota una trayectoria ascendente que nos puede beneficiar si continúa la tendencia.</w:t>
      </w:r>
    </w:p>
    <w:sectPr w:rsidR="009677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A7D"/>
    <w:rsid w:val="00094D4A"/>
    <w:rsid w:val="002946C6"/>
    <w:rsid w:val="002E7611"/>
    <w:rsid w:val="005F2D91"/>
    <w:rsid w:val="00882BA3"/>
    <w:rsid w:val="00967743"/>
    <w:rsid w:val="00B1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11D57A-B87B-48ED-9A27-C22B1D8FC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4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946C6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2946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aconcuadrcula">
    <w:name w:val="Table Grid"/>
    <w:basedOn w:val="Tablanormal"/>
    <w:uiPriority w:val="39"/>
    <w:rsid w:val="00294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413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Hoja_de_c_lculo_de_Microsoft_Excel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Columna1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Hoja1!$A$2:$A$7</c:f>
              <c:numCache>
                <c:formatCode>General</c:formatCode>
                <c:ptCount val="6"/>
                <c:pt idx="0">
                  <c:v>2010</c:v>
                </c:pt>
                <c:pt idx="1">
                  <c:v>2011</c:v>
                </c:pt>
                <c:pt idx="2">
                  <c:v>2012</c:v>
                </c:pt>
                <c:pt idx="3">
                  <c:v>2013</c:v>
                </c:pt>
                <c:pt idx="4">
                  <c:v>2014</c:v>
                </c:pt>
                <c:pt idx="5">
                  <c:v>2015</c:v>
                </c:pt>
              </c:numCache>
            </c:numRef>
          </c:cat>
          <c:val>
            <c:numRef>
              <c:f>Hoja1!$B$2:$B$7</c:f>
              <c:numCache>
                <c:formatCode>#,##0.00</c:formatCode>
                <c:ptCount val="6"/>
                <c:pt idx="0">
                  <c:v>2905.6</c:v>
                </c:pt>
                <c:pt idx="1">
                  <c:v>2832.5</c:v>
                </c:pt>
                <c:pt idx="2">
                  <c:v>2705.3</c:v>
                </c:pt>
                <c:pt idx="3">
                  <c:v>2547.5</c:v>
                </c:pt>
                <c:pt idx="4">
                  <c:v>2612.6999999999998</c:v>
                </c:pt>
                <c:pt idx="5">
                  <c:v>2683.7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451215040"/>
        <c:axId val="-451221024"/>
      </c:lineChart>
      <c:catAx>
        <c:axId val="-45121504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-451221024"/>
        <c:crosses val="autoZero"/>
        <c:auto val="1"/>
        <c:lblAlgn val="ctr"/>
        <c:lblOffset val="100"/>
        <c:noMultiLvlLbl val="0"/>
      </c:catAx>
      <c:valAx>
        <c:axId val="-4512210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.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-4512150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Viejo</dc:creator>
  <cp:keywords/>
  <dc:description/>
  <cp:lastModifiedBy>Francisco Javier Viejo</cp:lastModifiedBy>
  <cp:revision>3</cp:revision>
  <dcterms:created xsi:type="dcterms:W3CDTF">2016-02-23T22:59:00Z</dcterms:created>
  <dcterms:modified xsi:type="dcterms:W3CDTF">2016-02-24T22:24:00Z</dcterms:modified>
</cp:coreProperties>
</file>