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Proveer información al usuario sobre la presencia de objetos cercanos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Recibir datos del sensor ultrasónico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Procesar datos para interpretar la distancia de los objetos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 una alerta (vibración o sonido) si el obstáculo está dentro del rango de advertencia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Componentes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Entorno: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Usuario: Persona que utiliza el sistema para obtener información de su entorno y controla el funcionamiento del mismo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Entorno inmediato: Elementos cotidianos como (Postes, Andenes, Paredes, Personas, etc ) que pueden suponer un riesgo para el usuario y de los cuales, el sistema obtiene información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Sensores: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de proximidad: Da información al sistema de la cercanía de objetos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Activador: Permite al usuario controlar el funcionamiento del sistema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Actuadores: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Generador de vibración: Avisa al usuario cuando hay un objeto cercano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Alerta sonora: Avisa al usuario cuando hay un objeto cercano e indica cuando queda poca batería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Energía: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Batería recargable: Proveer electricidad a los: actuadores, sensores y el controlador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