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85DCF" w14:textId="77777777" w:rsidR="002F726C" w:rsidRPr="002F726C" w:rsidRDefault="002F726C" w:rsidP="002F726C">
      <w:pPr>
        <w:rPr>
          <w:b/>
          <w:bCs/>
        </w:rPr>
      </w:pPr>
      <w:r w:rsidRPr="002F726C">
        <w:rPr>
          <w:b/>
          <w:bCs/>
        </w:rPr>
        <w:t>Tabela comparativa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22"/>
        <w:gridCol w:w="2390"/>
        <w:gridCol w:w="3482"/>
      </w:tblGrid>
      <w:tr w:rsidR="002F726C" w:rsidRPr="002F726C" w14:paraId="17CAED33" w14:textId="77777777" w:rsidTr="002F726C">
        <w:tc>
          <w:tcPr>
            <w:tcW w:w="0" w:type="auto"/>
            <w:hideMark/>
          </w:tcPr>
          <w:p w14:paraId="7703AB8F" w14:textId="77777777" w:rsidR="002F726C" w:rsidRPr="002F726C" w:rsidRDefault="002F726C" w:rsidP="002F726C">
            <w:pPr>
              <w:spacing w:after="160" w:line="259" w:lineRule="auto"/>
              <w:rPr>
                <w:b/>
                <w:bCs/>
              </w:rPr>
            </w:pPr>
            <w:r w:rsidRPr="002F726C">
              <w:rPr>
                <w:b/>
                <w:bCs/>
              </w:rPr>
              <w:t>Critério</w:t>
            </w:r>
          </w:p>
        </w:tc>
        <w:tc>
          <w:tcPr>
            <w:tcW w:w="0" w:type="auto"/>
            <w:hideMark/>
          </w:tcPr>
          <w:p w14:paraId="62D97339" w14:textId="77777777" w:rsidR="002F726C" w:rsidRPr="002F726C" w:rsidRDefault="002F726C" w:rsidP="002F726C">
            <w:pPr>
              <w:spacing w:after="160" w:line="259" w:lineRule="auto"/>
              <w:rPr>
                <w:b/>
                <w:bCs/>
              </w:rPr>
            </w:pPr>
            <w:r w:rsidRPr="002F726C">
              <w:rPr>
                <w:b/>
                <w:bCs/>
              </w:rPr>
              <w:t>binCount = 64</w:t>
            </w:r>
          </w:p>
        </w:tc>
        <w:tc>
          <w:tcPr>
            <w:tcW w:w="0" w:type="auto"/>
            <w:hideMark/>
          </w:tcPr>
          <w:p w14:paraId="4B264FA9" w14:textId="77777777" w:rsidR="002F726C" w:rsidRPr="002F726C" w:rsidRDefault="002F726C" w:rsidP="002F726C">
            <w:pPr>
              <w:spacing w:after="160" w:line="259" w:lineRule="auto"/>
              <w:rPr>
                <w:b/>
                <w:bCs/>
              </w:rPr>
            </w:pPr>
            <w:r w:rsidRPr="002F726C">
              <w:rPr>
                <w:b/>
                <w:bCs/>
              </w:rPr>
              <w:t>binWidth = 25 HU</w:t>
            </w:r>
          </w:p>
        </w:tc>
      </w:tr>
      <w:tr w:rsidR="002F726C" w:rsidRPr="002F726C" w14:paraId="6D5F0E84" w14:textId="77777777" w:rsidTr="002F726C">
        <w:tc>
          <w:tcPr>
            <w:tcW w:w="0" w:type="auto"/>
            <w:hideMark/>
          </w:tcPr>
          <w:p w14:paraId="5EFA7918" w14:textId="77777777" w:rsidR="002F726C" w:rsidRPr="002F726C" w:rsidRDefault="002F726C" w:rsidP="002F726C">
            <w:pPr>
              <w:spacing w:after="160" w:line="259" w:lineRule="auto"/>
            </w:pPr>
            <w:r w:rsidRPr="002F726C">
              <w:rPr>
                <w:b/>
                <w:bCs/>
              </w:rPr>
              <w:t>O que fixa</w:t>
            </w:r>
          </w:p>
        </w:tc>
        <w:tc>
          <w:tcPr>
            <w:tcW w:w="0" w:type="auto"/>
            <w:hideMark/>
          </w:tcPr>
          <w:p w14:paraId="4A047711" w14:textId="77777777" w:rsidR="002F726C" w:rsidRPr="002F726C" w:rsidRDefault="002F726C" w:rsidP="002F726C">
            <w:pPr>
              <w:spacing w:after="160" w:line="259" w:lineRule="auto"/>
            </w:pPr>
            <w:r w:rsidRPr="002F726C">
              <w:t>Sempre 64 faixas, largura variável por nódulo</w:t>
            </w:r>
          </w:p>
        </w:tc>
        <w:tc>
          <w:tcPr>
            <w:tcW w:w="0" w:type="auto"/>
            <w:hideMark/>
          </w:tcPr>
          <w:p w14:paraId="2858AFDA" w14:textId="77777777" w:rsidR="002F726C" w:rsidRPr="002F726C" w:rsidRDefault="002F726C" w:rsidP="002F726C">
            <w:pPr>
              <w:spacing w:after="160" w:line="259" w:lineRule="auto"/>
            </w:pPr>
            <w:r w:rsidRPr="002F726C">
              <w:t>Largura sempre 25 HU, número de faixas variável por nódulo</w:t>
            </w:r>
          </w:p>
        </w:tc>
      </w:tr>
      <w:tr w:rsidR="002F726C" w:rsidRPr="002F726C" w14:paraId="2FC0FEF2" w14:textId="77777777" w:rsidTr="002F726C">
        <w:tc>
          <w:tcPr>
            <w:tcW w:w="0" w:type="auto"/>
            <w:hideMark/>
          </w:tcPr>
          <w:p w14:paraId="72BCD35D" w14:textId="77777777" w:rsidR="002F726C" w:rsidRPr="002F726C" w:rsidRDefault="002F726C" w:rsidP="002F726C">
            <w:pPr>
              <w:spacing w:after="160" w:line="259" w:lineRule="auto"/>
            </w:pPr>
            <w:r w:rsidRPr="002F726C">
              <w:rPr>
                <w:b/>
                <w:bCs/>
              </w:rPr>
              <w:t>Comparabilidade entre pacientes</w:t>
            </w:r>
          </w:p>
        </w:tc>
        <w:tc>
          <w:tcPr>
            <w:tcW w:w="0" w:type="auto"/>
            <w:hideMark/>
          </w:tcPr>
          <w:p w14:paraId="510588E6" w14:textId="77777777" w:rsidR="002F726C" w:rsidRPr="002F726C" w:rsidRDefault="002F726C" w:rsidP="002F726C">
            <w:pPr>
              <w:spacing w:after="160" w:line="259" w:lineRule="auto"/>
            </w:pPr>
            <w:r w:rsidRPr="002F726C">
              <w:t>Fraca — a mesma "faixa 30 de 64" representa intervalos de HU diferentes em nódulos diferentes</w:t>
            </w:r>
          </w:p>
        </w:tc>
        <w:tc>
          <w:tcPr>
            <w:tcW w:w="0" w:type="auto"/>
            <w:hideMark/>
          </w:tcPr>
          <w:p w14:paraId="5C61D1F8" w14:textId="77777777" w:rsidR="002F726C" w:rsidRPr="002F726C" w:rsidRDefault="002F726C" w:rsidP="002F726C">
            <w:pPr>
              <w:spacing w:after="160" w:line="259" w:lineRule="auto"/>
            </w:pPr>
            <w:r w:rsidRPr="002F726C">
              <w:t>Forte — uma faixa sempre representa a mesma variação real de densidade, em qualquer nódulo</w:t>
            </w:r>
          </w:p>
        </w:tc>
      </w:tr>
      <w:tr w:rsidR="002F726C" w:rsidRPr="002F726C" w14:paraId="12A67CD3" w14:textId="77777777" w:rsidTr="002F726C">
        <w:tc>
          <w:tcPr>
            <w:tcW w:w="0" w:type="auto"/>
            <w:hideMark/>
          </w:tcPr>
          <w:p w14:paraId="1A015A51" w14:textId="77777777" w:rsidR="002F726C" w:rsidRPr="002F726C" w:rsidRDefault="002F726C" w:rsidP="002F726C">
            <w:pPr>
              <w:spacing w:after="160" w:line="259" w:lineRule="auto"/>
            </w:pPr>
            <w:r w:rsidRPr="002F726C">
              <w:rPr>
                <w:b/>
                <w:bCs/>
              </w:rPr>
              <w:t>Recomendação de van Timmeren et al. (2020)</w:t>
            </w:r>
          </w:p>
        </w:tc>
        <w:tc>
          <w:tcPr>
            <w:tcW w:w="0" w:type="auto"/>
            <w:hideMark/>
          </w:tcPr>
          <w:p w14:paraId="40F28515" w14:textId="77777777" w:rsidR="002F726C" w:rsidRPr="002F726C" w:rsidRDefault="002F726C" w:rsidP="002F726C">
            <w:pPr>
              <w:spacing w:after="160" w:line="259" w:lineRule="auto"/>
            </w:pPr>
            <w:r w:rsidRPr="002F726C">
              <w:t>Não é a recomendada para modalidades de escala física absoluta</w:t>
            </w:r>
          </w:p>
        </w:tc>
        <w:tc>
          <w:tcPr>
            <w:tcW w:w="0" w:type="auto"/>
            <w:hideMark/>
          </w:tcPr>
          <w:p w14:paraId="32E83E30" w14:textId="77777777" w:rsidR="002F726C" w:rsidRPr="002F726C" w:rsidRDefault="002F726C" w:rsidP="002F726C">
            <w:pPr>
              <w:spacing w:after="160" w:line="259" w:lineRule="auto"/>
            </w:pPr>
            <w:r w:rsidRPr="002F726C">
              <w:t>É a recomendada para TC</w:t>
            </w:r>
          </w:p>
        </w:tc>
      </w:tr>
      <w:tr w:rsidR="002F726C" w:rsidRPr="002F726C" w14:paraId="419ECEED" w14:textId="77777777" w:rsidTr="002F726C">
        <w:tc>
          <w:tcPr>
            <w:tcW w:w="0" w:type="auto"/>
            <w:hideMark/>
          </w:tcPr>
          <w:p w14:paraId="180F65C6" w14:textId="77777777" w:rsidR="002F726C" w:rsidRPr="002F726C" w:rsidRDefault="002F726C" w:rsidP="002F726C">
            <w:pPr>
              <w:spacing w:after="160" w:line="259" w:lineRule="auto"/>
            </w:pPr>
            <w:r w:rsidRPr="002F726C">
              <w:rPr>
                <w:b/>
                <w:bCs/>
              </w:rPr>
              <w:t>Comparabilidade com Haarburger et al. (2020)</w:t>
            </w:r>
          </w:p>
        </w:tc>
        <w:tc>
          <w:tcPr>
            <w:tcW w:w="0" w:type="auto"/>
            <w:hideMark/>
          </w:tcPr>
          <w:p w14:paraId="21C01C79" w14:textId="77777777" w:rsidR="002F726C" w:rsidRPr="002F726C" w:rsidRDefault="002F726C" w:rsidP="002F726C">
            <w:pPr>
              <w:spacing w:after="160" w:line="259" w:lineRule="auto"/>
            </w:pPr>
            <w:r w:rsidRPr="002F726C">
              <w:t>Nenhuma — configuração diferente</w:t>
            </w:r>
          </w:p>
        </w:tc>
        <w:tc>
          <w:tcPr>
            <w:tcW w:w="0" w:type="auto"/>
            <w:hideMark/>
          </w:tcPr>
          <w:p w14:paraId="621102A1" w14:textId="77777777" w:rsidR="002F726C" w:rsidRPr="002F726C" w:rsidRDefault="002F726C" w:rsidP="002F726C">
            <w:pPr>
              <w:spacing w:after="160" w:line="259" w:lineRule="auto"/>
            </w:pPr>
            <w:r w:rsidRPr="002F726C">
              <w:t>Direta — é a mesma configuração usada por eles no próprio LIDC-IDRI</w:t>
            </w:r>
          </w:p>
        </w:tc>
      </w:tr>
      <w:tr w:rsidR="002F726C" w:rsidRPr="002F726C" w14:paraId="52FDFB45" w14:textId="77777777" w:rsidTr="002F726C">
        <w:tc>
          <w:tcPr>
            <w:tcW w:w="0" w:type="auto"/>
            <w:hideMark/>
          </w:tcPr>
          <w:p w14:paraId="04753E48" w14:textId="77777777" w:rsidR="002F726C" w:rsidRPr="002F726C" w:rsidRDefault="002F726C" w:rsidP="002F726C">
            <w:pPr>
              <w:spacing w:after="160" w:line="259" w:lineRule="auto"/>
            </w:pPr>
            <w:r w:rsidRPr="002F726C">
              <w:rPr>
                <w:b/>
                <w:bCs/>
              </w:rPr>
              <w:t>Estado atual no seu pipeline</w:t>
            </w:r>
          </w:p>
        </w:tc>
        <w:tc>
          <w:tcPr>
            <w:tcW w:w="0" w:type="auto"/>
            <w:hideMark/>
          </w:tcPr>
          <w:p w14:paraId="20E2FE04" w14:textId="77777777" w:rsidR="002F726C" w:rsidRPr="002F726C" w:rsidRDefault="002F726C" w:rsidP="002F726C">
            <w:pPr>
              <w:spacing w:after="160" w:line="259" w:lineRule="auto"/>
            </w:pPr>
            <w:r w:rsidRPr="002F726C">
              <w:t>Já validado: determinismo confirmado, dois bugs corrigidos, baseline pronto para rodar</w:t>
            </w:r>
          </w:p>
        </w:tc>
        <w:tc>
          <w:tcPr>
            <w:tcW w:w="0" w:type="auto"/>
            <w:hideMark/>
          </w:tcPr>
          <w:p w14:paraId="3F379939" w14:textId="77777777" w:rsidR="002F726C" w:rsidRPr="002F726C" w:rsidRDefault="002F726C" w:rsidP="002F726C">
            <w:pPr>
              <w:spacing w:after="160" w:line="259" w:lineRule="auto"/>
            </w:pPr>
            <w:r w:rsidRPr="002F726C">
              <w:t>Código já existe e já foi testado (notebook de comparação), mas ainda não passou pela mesma bateria de validação de determinismo que a v2 passou</w:t>
            </w:r>
          </w:p>
        </w:tc>
      </w:tr>
      <w:tr w:rsidR="002F726C" w:rsidRPr="002F726C" w14:paraId="4107B77B" w14:textId="77777777" w:rsidTr="002F726C">
        <w:tc>
          <w:tcPr>
            <w:tcW w:w="0" w:type="auto"/>
            <w:hideMark/>
          </w:tcPr>
          <w:p w14:paraId="749D5E8E" w14:textId="77777777" w:rsidR="002F726C" w:rsidRPr="002F726C" w:rsidRDefault="002F726C" w:rsidP="002F726C">
            <w:pPr>
              <w:spacing w:after="160" w:line="259" w:lineRule="auto"/>
            </w:pPr>
            <w:r w:rsidRPr="002F726C">
              <w:rPr>
                <w:b/>
                <w:bCs/>
              </w:rPr>
              <w:t>Custo de trocar agora</w:t>
            </w:r>
          </w:p>
        </w:tc>
        <w:tc>
          <w:tcPr>
            <w:tcW w:w="0" w:type="auto"/>
            <w:hideMark/>
          </w:tcPr>
          <w:p w14:paraId="54415B48" w14:textId="77777777" w:rsidR="002F726C" w:rsidRPr="002F726C" w:rsidRDefault="002F726C" w:rsidP="002F726C">
            <w:pPr>
              <w:spacing w:after="160" w:line="259" w:lineRule="auto"/>
            </w:pPr>
            <w:r w:rsidRPr="002F726C">
              <w:t>Nenhum — é o que já está pronto</w:t>
            </w:r>
          </w:p>
        </w:tc>
        <w:tc>
          <w:tcPr>
            <w:tcW w:w="0" w:type="auto"/>
            <w:hideMark/>
          </w:tcPr>
          <w:p w14:paraId="6A57AFFF" w14:textId="77777777" w:rsidR="002F726C" w:rsidRPr="002F726C" w:rsidRDefault="002F726C" w:rsidP="002F726C">
            <w:pPr>
              <w:spacing w:after="160" w:line="259" w:lineRule="auto"/>
            </w:pPr>
            <w:r w:rsidRPr="002F726C">
              <w:t xml:space="preserve">Precisaria </w:t>
            </w:r>
            <w:proofErr w:type="spellStart"/>
            <w:r w:rsidRPr="002F726C">
              <w:t>reextrair</w:t>
            </w:r>
            <w:proofErr w:type="spellEnd"/>
            <w:r w:rsidRPr="002F726C">
              <w:t xml:space="preserve"> os 1.010 pacientes e, no rigor que vocês vêm seguindo, rodar de novo o teste de determinismo nessa configuração</w:t>
            </w:r>
          </w:p>
        </w:tc>
      </w:tr>
      <w:tr w:rsidR="002F726C" w:rsidRPr="002F726C" w14:paraId="50577AD2" w14:textId="77777777" w:rsidTr="002F726C">
        <w:tc>
          <w:tcPr>
            <w:tcW w:w="0" w:type="auto"/>
            <w:hideMark/>
          </w:tcPr>
          <w:p w14:paraId="6016CE76" w14:textId="77777777" w:rsidR="002F726C" w:rsidRPr="002F726C" w:rsidRDefault="002F726C" w:rsidP="002F726C">
            <w:pPr>
              <w:spacing w:after="160" w:line="259" w:lineRule="auto"/>
            </w:pPr>
            <w:r w:rsidRPr="002F726C">
              <w:rPr>
                <w:b/>
                <w:bCs/>
              </w:rPr>
              <w:t>O que a comparação (Seção 3.5) mostrou</w:t>
            </w:r>
          </w:p>
        </w:tc>
        <w:tc>
          <w:tcPr>
            <w:tcW w:w="0" w:type="auto"/>
            <w:hideMark/>
          </w:tcPr>
          <w:p w14:paraId="65FB6A78" w14:textId="77777777" w:rsidR="002F726C" w:rsidRPr="002F726C" w:rsidRDefault="002F726C" w:rsidP="002F726C">
            <w:pPr>
              <w:spacing w:after="160" w:line="259" w:lineRule="auto"/>
            </w:pPr>
            <w:r w:rsidRPr="002F726C">
              <w:t>—</w:t>
            </w:r>
          </w:p>
        </w:tc>
        <w:tc>
          <w:tcPr>
            <w:tcW w:w="0" w:type="auto"/>
            <w:hideMark/>
          </w:tcPr>
          <w:p w14:paraId="7930631E" w14:textId="77777777" w:rsidR="002F726C" w:rsidRPr="002F726C" w:rsidRDefault="002F726C" w:rsidP="002F726C">
            <w:pPr>
              <w:spacing w:after="160" w:line="259" w:lineRule="auto"/>
            </w:pPr>
            <w:r w:rsidRPr="002F726C">
              <w:t>As duas configurações produzem resultados de textura substancialmente diferentes (GLSZM com correlação média de apenas 0,666, um atributo praticamente invertido)</w:t>
            </w:r>
          </w:p>
        </w:tc>
      </w:tr>
      <w:tr w:rsidR="002F726C" w:rsidRPr="002F726C" w14:paraId="50ADD093" w14:textId="77777777" w:rsidTr="002F726C">
        <w:tc>
          <w:tcPr>
            <w:tcW w:w="0" w:type="auto"/>
            <w:hideMark/>
          </w:tcPr>
          <w:p w14:paraId="470FAD1F" w14:textId="77777777" w:rsidR="002F726C" w:rsidRPr="002F726C" w:rsidRDefault="002F726C" w:rsidP="002F726C">
            <w:pPr>
              <w:spacing w:after="160" w:line="259" w:lineRule="auto"/>
            </w:pPr>
            <w:r w:rsidRPr="002F726C">
              <w:rPr>
                <w:b/>
                <w:bCs/>
              </w:rPr>
              <w:t>Atributos de forma</w:t>
            </w:r>
          </w:p>
        </w:tc>
        <w:tc>
          <w:tcPr>
            <w:tcW w:w="0" w:type="auto"/>
            <w:hideMark/>
          </w:tcPr>
          <w:p w14:paraId="3F714824" w14:textId="77777777" w:rsidR="002F726C" w:rsidRPr="002F726C" w:rsidRDefault="002F726C" w:rsidP="002F726C">
            <w:pPr>
              <w:spacing w:after="160" w:line="259" w:lineRule="auto"/>
            </w:pPr>
            <w:r w:rsidRPr="002F726C">
              <w:t>Idênticos nas duas — não depende dessa escolha</w:t>
            </w:r>
          </w:p>
        </w:tc>
        <w:tc>
          <w:tcPr>
            <w:tcW w:w="0" w:type="auto"/>
            <w:hideMark/>
          </w:tcPr>
          <w:p w14:paraId="77E96AA9" w14:textId="77777777" w:rsidR="002F726C" w:rsidRPr="002F726C" w:rsidRDefault="002F726C" w:rsidP="002F726C">
            <w:pPr>
              <w:spacing w:after="160" w:line="259" w:lineRule="auto"/>
            </w:pPr>
            <w:r w:rsidRPr="002F726C">
              <w:t>Idênticos</w:t>
            </w:r>
          </w:p>
        </w:tc>
      </w:tr>
      <w:tr w:rsidR="002F726C" w:rsidRPr="002F726C" w14:paraId="0AB7E1E4" w14:textId="77777777" w:rsidTr="002F726C">
        <w:tc>
          <w:tcPr>
            <w:tcW w:w="0" w:type="auto"/>
            <w:hideMark/>
          </w:tcPr>
          <w:p w14:paraId="372788EB" w14:textId="77777777" w:rsidR="002F726C" w:rsidRPr="002F726C" w:rsidRDefault="002F726C" w:rsidP="002F726C">
            <w:pPr>
              <w:spacing w:after="160" w:line="259" w:lineRule="auto"/>
            </w:pPr>
            <w:r w:rsidRPr="002F726C">
              <w:rPr>
                <w:b/>
                <w:bCs/>
              </w:rPr>
              <w:t>Atributos de intensidade (</w:t>
            </w:r>
            <w:proofErr w:type="spellStart"/>
            <w:r w:rsidRPr="002F726C">
              <w:rPr>
                <w:b/>
                <w:bCs/>
              </w:rPr>
              <w:t>first</w:t>
            </w:r>
            <w:proofErr w:type="spellEnd"/>
            <w:r w:rsidRPr="002F726C">
              <w:rPr>
                <w:b/>
                <w:bCs/>
              </w:rPr>
              <w:t xml:space="preserve"> order)</w:t>
            </w:r>
          </w:p>
        </w:tc>
        <w:tc>
          <w:tcPr>
            <w:tcW w:w="0" w:type="auto"/>
            <w:hideMark/>
          </w:tcPr>
          <w:p w14:paraId="02BC8055" w14:textId="77777777" w:rsidR="002F726C" w:rsidRPr="002F726C" w:rsidRDefault="002F726C" w:rsidP="002F726C">
            <w:pPr>
              <w:spacing w:after="160" w:line="259" w:lineRule="auto"/>
            </w:pPr>
            <w:r w:rsidRPr="002F726C">
              <w:t>Quase idênticos entre as duas configurações (correlação 0,962)</w:t>
            </w:r>
          </w:p>
        </w:tc>
        <w:tc>
          <w:tcPr>
            <w:tcW w:w="0" w:type="auto"/>
            <w:hideMark/>
          </w:tcPr>
          <w:p w14:paraId="1493F202" w14:textId="77777777" w:rsidR="002F726C" w:rsidRPr="002F726C" w:rsidRDefault="002F726C" w:rsidP="002F726C">
            <w:pPr>
              <w:spacing w:after="160" w:line="259" w:lineRule="auto"/>
            </w:pPr>
            <w:r w:rsidRPr="002F726C">
              <w:t>Quase idênticos — a escolha aqui pouco importa</w:t>
            </w:r>
          </w:p>
        </w:tc>
      </w:tr>
      <w:tr w:rsidR="002F726C" w:rsidRPr="002F726C" w14:paraId="34FC3B71" w14:textId="77777777" w:rsidTr="002F726C">
        <w:tc>
          <w:tcPr>
            <w:tcW w:w="0" w:type="auto"/>
            <w:hideMark/>
          </w:tcPr>
          <w:p w14:paraId="4B61A3EC" w14:textId="77777777" w:rsidR="002F726C" w:rsidRPr="002F726C" w:rsidRDefault="002F726C" w:rsidP="002F726C">
            <w:pPr>
              <w:spacing w:after="160" w:line="259" w:lineRule="auto"/>
            </w:pPr>
            <w:r w:rsidRPr="002F726C">
              <w:rPr>
                <w:b/>
                <w:bCs/>
              </w:rPr>
              <w:t>Atributos de textura (GLCM/GLRLM/GLSZM)</w:t>
            </w:r>
          </w:p>
        </w:tc>
        <w:tc>
          <w:tcPr>
            <w:tcW w:w="0" w:type="auto"/>
            <w:hideMark/>
          </w:tcPr>
          <w:p w14:paraId="7BDA6222" w14:textId="77777777" w:rsidR="002F726C" w:rsidRPr="002F726C" w:rsidRDefault="002F726C" w:rsidP="002F726C">
            <w:pPr>
              <w:spacing w:after="160" w:line="259" w:lineRule="auto"/>
            </w:pPr>
            <w:r w:rsidRPr="002F726C">
              <w:t>Divergem de forma real e significativa entre as duas</w:t>
            </w:r>
          </w:p>
        </w:tc>
        <w:tc>
          <w:tcPr>
            <w:tcW w:w="0" w:type="auto"/>
            <w:hideMark/>
          </w:tcPr>
          <w:p w14:paraId="03F3A48C" w14:textId="77777777" w:rsidR="002F726C" w:rsidRPr="002F726C" w:rsidRDefault="002F726C" w:rsidP="002F726C">
            <w:pPr>
              <w:spacing w:after="160" w:line="259" w:lineRule="auto"/>
            </w:pPr>
            <w:r w:rsidRPr="002F726C">
              <w:t>Idem — a diferença é mútua, não é "uma está errada e a outra certa"</w:t>
            </w:r>
          </w:p>
        </w:tc>
      </w:tr>
    </w:tbl>
    <w:p w14:paraId="0AD70595" w14:textId="77777777" w:rsidR="00FC28C3" w:rsidRDefault="00FC28C3"/>
    <w:sectPr w:rsidR="00FC28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8C3"/>
    <w:rsid w:val="002F726C"/>
    <w:rsid w:val="00FC2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C100A6-806D-4DCC-84D5-45D09882C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F72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11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3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31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3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268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samys ruiz</dc:creator>
  <cp:keywords/>
  <dc:description/>
  <cp:lastModifiedBy>samys ruiz</cp:lastModifiedBy>
  <cp:revision>2</cp:revision>
  <dcterms:created xsi:type="dcterms:W3CDTF">2026-08-22T18:38:00Z</dcterms:created>
  <dcterms:modified xsi:type="dcterms:W3CDTF">2026-08-22T18:41:00Z</dcterms:modified>
</cp:coreProperties>
</file>