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FA3" w:rsidRPr="00A5684B" w:rsidRDefault="00A5684B" w:rsidP="003B52FD">
      <w:pPr>
        <w:pStyle w:val="Heading1"/>
      </w:pPr>
      <w:r w:rsidRPr="00A5684B">
        <w:t>ANTI-DISCRIMINATION</w:t>
      </w:r>
    </w:p>
    <w:p w:rsidR="00045FA3" w:rsidRPr="00A5684B" w:rsidRDefault="00045FA3" w:rsidP="003B52FD">
      <w:pPr>
        <w:pStyle w:val="Heading2"/>
      </w:pPr>
    </w:p>
    <w:p w:rsidR="00045FA3" w:rsidRPr="00A5684B" w:rsidRDefault="00045FA3" w:rsidP="003B52FD">
      <w:pPr>
        <w:pStyle w:val="Heading2"/>
      </w:pPr>
      <w:r w:rsidRPr="00A5684B">
        <w:t>Purpose</w:t>
      </w:r>
    </w:p>
    <w:p w:rsidR="006D05F1" w:rsidRPr="00045FA3" w:rsidRDefault="006D05F1" w:rsidP="00045FA3">
      <w:pPr>
        <w:rPr>
          <w:rFonts w:asciiTheme="minorHAnsi" w:hAnsiTheme="minorHAnsi"/>
        </w:rPr>
      </w:pPr>
      <w:r>
        <w:rPr>
          <w:rFonts w:asciiTheme="minorHAnsi" w:hAnsiTheme="minorHAnsi"/>
        </w:rPr>
        <w:t>Meditech</w:t>
      </w:r>
      <w:r w:rsidR="00ED6AD5">
        <w:rPr>
          <w:rFonts w:asciiTheme="minorHAnsi" w:hAnsiTheme="minorHAnsi"/>
        </w:rPr>
        <w:t xml:space="preserve"> </w:t>
      </w:r>
      <w:r w:rsidR="00045FA3" w:rsidRPr="00045FA3">
        <w:rPr>
          <w:rFonts w:asciiTheme="minorHAnsi" w:hAnsiTheme="minorHAnsi"/>
        </w:rPr>
        <w:t xml:space="preserve">has implemented policies and procedures to promote work and service environments which are free from discrimination and harassment. This policy applies to all staff, </w:t>
      </w:r>
      <w:r w:rsidR="00222251">
        <w:rPr>
          <w:rFonts w:asciiTheme="minorHAnsi" w:hAnsiTheme="minorHAnsi"/>
        </w:rPr>
        <w:t>service users</w:t>
      </w:r>
      <w:r w:rsidR="00045FA3" w:rsidRPr="00045FA3">
        <w:rPr>
          <w:rFonts w:asciiTheme="minorHAnsi" w:hAnsiTheme="minorHAnsi"/>
        </w:rPr>
        <w:t xml:space="preserve"> and to members of the public with whom we have contact.</w:t>
      </w:r>
    </w:p>
    <w:p w:rsidR="00045FA3" w:rsidRPr="00A5684B" w:rsidRDefault="00045FA3" w:rsidP="003B52FD">
      <w:pPr>
        <w:pStyle w:val="Heading2"/>
      </w:pPr>
      <w:r w:rsidRPr="00A5684B">
        <w:t>Policy</w:t>
      </w:r>
    </w:p>
    <w:p w:rsidR="00045FA3" w:rsidRPr="00045FA3" w:rsidRDefault="00E36F0B" w:rsidP="00045FA3">
      <w:pPr>
        <w:rPr>
          <w:rFonts w:asciiTheme="minorHAnsi" w:hAnsiTheme="minorHAnsi"/>
        </w:rPr>
      </w:pPr>
      <w:r>
        <w:rPr>
          <w:rFonts w:asciiTheme="minorHAnsi" w:hAnsiTheme="minorHAnsi"/>
        </w:rPr>
        <w:t>Meditech</w:t>
      </w:r>
      <w:r w:rsidR="00045FA3" w:rsidRPr="00045FA3">
        <w:rPr>
          <w:rFonts w:asciiTheme="minorHAnsi" w:hAnsiTheme="minorHAnsi"/>
        </w:rPr>
        <w:t xml:space="preserve"> is committed to </w:t>
      </w:r>
      <w:r w:rsidR="00712C56">
        <w:rPr>
          <w:rFonts w:asciiTheme="minorHAnsi" w:hAnsiTheme="minorHAnsi"/>
        </w:rPr>
        <w:t>a policy of n</w:t>
      </w:r>
      <w:r w:rsidR="00C16293">
        <w:rPr>
          <w:rFonts w:asciiTheme="minorHAnsi" w:hAnsiTheme="minorHAnsi"/>
        </w:rPr>
        <w:t xml:space="preserve">on-discrimination. It is committed </w:t>
      </w:r>
      <w:r w:rsidR="00A5684B">
        <w:rPr>
          <w:rFonts w:asciiTheme="minorHAnsi" w:hAnsiTheme="minorHAnsi"/>
        </w:rPr>
        <w:t>to</w:t>
      </w:r>
      <w:r w:rsidR="00A5684B" w:rsidRPr="00045FA3">
        <w:rPr>
          <w:rFonts w:asciiTheme="minorHAnsi" w:hAnsiTheme="minorHAnsi"/>
        </w:rPr>
        <w:t xml:space="preserve"> providing</w:t>
      </w:r>
      <w:r w:rsidR="00045FA3" w:rsidRPr="00045FA3">
        <w:rPr>
          <w:rFonts w:asciiTheme="minorHAnsi" w:hAnsiTheme="minorHAnsi"/>
        </w:rPr>
        <w:t xml:space="preserve"> all staff and </w:t>
      </w:r>
      <w:r w:rsidR="00222251">
        <w:rPr>
          <w:rFonts w:asciiTheme="minorHAnsi" w:hAnsiTheme="minorHAnsi"/>
        </w:rPr>
        <w:t>service users</w:t>
      </w:r>
      <w:r w:rsidR="00045FA3" w:rsidRPr="00045FA3">
        <w:rPr>
          <w:rFonts w:asciiTheme="minorHAnsi" w:hAnsiTheme="minorHAnsi"/>
        </w:rPr>
        <w:t xml:space="preserve"> with a work or service environment that is free from any form of discrimination, harassment and vilification to ensure that they are able to function effectively and participate fully in their respective areas of the organisation. </w:t>
      </w:r>
    </w:p>
    <w:p w:rsidR="00045FA3" w:rsidRPr="00045FA3" w:rsidRDefault="006D05F1" w:rsidP="00045FA3">
      <w:pPr>
        <w:rPr>
          <w:rFonts w:asciiTheme="minorHAnsi" w:hAnsiTheme="minorHAnsi"/>
        </w:rPr>
      </w:pPr>
      <w:r>
        <w:rPr>
          <w:rFonts w:asciiTheme="minorHAnsi" w:hAnsiTheme="minorHAnsi"/>
        </w:rPr>
        <w:t>Meditech</w:t>
      </w:r>
      <w:r w:rsidR="00045FA3" w:rsidRPr="00045FA3">
        <w:rPr>
          <w:rFonts w:asciiTheme="minorHAnsi" w:hAnsiTheme="minorHAnsi"/>
        </w:rPr>
        <w:t xml:space="preserve"> does not condone or tolerate discrimination, harassment, and vilification. Such behaviour is deemed t</w:t>
      </w:r>
      <w:r w:rsidR="00712C56">
        <w:rPr>
          <w:rFonts w:asciiTheme="minorHAnsi" w:hAnsiTheme="minorHAnsi"/>
        </w:rPr>
        <w:t>o be unacceptable and may</w:t>
      </w:r>
      <w:r w:rsidR="00045FA3" w:rsidRPr="00045FA3">
        <w:rPr>
          <w:rFonts w:asciiTheme="minorHAnsi" w:hAnsiTheme="minorHAnsi"/>
        </w:rPr>
        <w:t xml:space="preserve"> result in disciplinary action. </w:t>
      </w:r>
    </w:p>
    <w:p w:rsidR="00045FA3" w:rsidRPr="00045FA3" w:rsidRDefault="006D05F1" w:rsidP="00045FA3">
      <w:pPr>
        <w:rPr>
          <w:rFonts w:asciiTheme="minorHAnsi" w:hAnsiTheme="minorHAnsi"/>
        </w:rPr>
      </w:pPr>
      <w:r>
        <w:rPr>
          <w:rFonts w:asciiTheme="minorHAnsi" w:hAnsiTheme="minorHAnsi"/>
        </w:rPr>
        <w:t>Meditech</w:t>
      </w:r>
      <w:r w:rsidR="00045FA3" w:rsidRPr="00045FA3">
        <w:rPr>
          <w:rFonts w:asciiTheme="minorHAnsi" w:hAnsiTheme="minorHAnsi"/>
        </w:rPr>
        <w:t xml:space="preserve"> will ensure that allegations of discrimination, harassment or vilification will be dealt with in a prompt and confidential manner.</w:t>
      </w:r>
    </w:p>
    <w:p w:rsidR="00045FA3" w:rsidRPr="00045FA3" w:rsidRDefault="006D05F1" w:rsidP="00045FA3">
      <w:pPr>
        <w:rPr>
          <w:rFonts w:asciiTheme="minorHAnsi" w:hAnsiTheme="minorHAnsi"/>
        </w:rPr>
      </w:pPr>
      <w:r>
        <w:rPr>
          <w:rFonts w:asciiTheme="minorHAnsi" w:hAnsiTheme="minorHAnsi"/>
        </w:rPr>
        <w:t>Meditech</w:t>
      </w:r>
      <w:r w:rsidR="00045FA3" w:rsidRPr="00045FA3">
        <w:rPr>
          <w:rFonts w:asciiTheme="minorHAnsi" w:hAnsiTheme="minorHAnsi"/>
        </w:rPr>
        <w:t xml:space="preserve"> accepts responsibility to ensure that equal employment opportunities exist for all current and future employees. This applies to recruitment, interview, selection, appointment and promotion processes. Staff members will be selected or promoted according to merit irrespective of personal attribute.</w:t>
      </w:r>
    </w:p>
    <w:p w:rsidR="00045FA3" w:rsidRPr="00045FA3" w:rsidRDefault="00045FA3" w:rsidP="00045FA3">
      <w:pPr>
        <w:rPr>
          <w:rFonts w:asciiTheme="minorHAnsi" w:hAnsiTheme="minorHAnsi"/>
        </w:rPr>
      </w:pPr>
      <w:r w:rsidRPr="00045FA3">
        <w:rPr>
          <w:rFonts w:asciiTheme="minorHAnsi" w:hAnsiTheme="minorHAnsi"/>
        </w:rPr>
        <w:t xml:space="preserve">In terms of Affirmative Action, </w:t>
      </w:r>
      <w:r w:rsidR="006D05F1">
        <w:rPr>
          <w:rFonts w:asciiTheme="minorHAnsi" w:hAnsiTheme="minorHAnsi"/>
        </w:rPr>
        <w:t>Meditech</w:t>
      </w:r>
      <w:r w:rsidRPr="00045FA3">
        <w:rPr>
          <w:rFonts w:asciiTheme="minorHAnsi" w:hAnsiTheme="minorHAnsi"/>
        </w:rPr>
        <w:t xml:space="preserve"> recognises that certain groups of people are affected by past or continuing discrimination or disadvantage and as a result are more likely to be unemployed or working in lower paid jobs.  As a result </w:t>
      </w:r>
      <w:r w:rsidR="006D05F1">
        <w:rPr>
          <w:rFonts w:asciiTheme="minorHAnsi" w:hAnsiTheme="minorHAnsi"/>
        </w:rPr>
        <w:t>Meditech</w:t>
      </w:r>
      <w:r w:rsidRPr="00045FA3">
        <w:rPr>
          <w:rFonts w:asciiTheme="minorHAnsi" w:hAnsiTheme="minorHAnsi"/>
        </w:rPr>
        <w:t xml:space="preserve"> will take a systematic approach to the identification of barriers encountered by target group members. It will develop specific programs to assist such people to access employment, training or promotional activities.</w:t>
      </w:r>
    </w:p>
    <w:p w:rsidR="00045FA3" w:rsidRPr="00A5684B" w:rsidRDefault="00045FA3" w:rsidP="003B52FD">
      <w:pPr>
        <w:pStyle w:val="Heading2"/>
      </w:pPr>
      <w:r w:rsidRPr="00A5684B">
        <w:t>Scope</w:t>
      </w:r>
    </w:p>
    <w:p w:rsidR="00715FC6" w:rsidRDefault="00715FC6" w:rsidP="00715FC6">
      <w:pPr>
        <w:spacing w:after="0"/>
        <w:jc w:val="both"/>
      </w:pPr>
      <w:r>
        <w:t xml:space="preserve">This policy applies to all employees of </w:t>
      </w:r>
      <w:r w:rsidR="006D05F1">
        <w:t>Meditech</w:t>
      </w:r>
      <w:r>
        <w:t xml:space="preserve"> as well as the service users, their families, guardians and advocates.</w:t>
      </w:r>
    </w:p>
    <w:p w:rsidR="00715FC6" w:rsidRDefault="00715FC6" w:rsidP="00715FC6">
      <w:pPr>
        <w:spacing w:after="0"/>
        <w:jc w:val="both"/>
      </w:pPr>
    </w:p>
    <w:p w:rsidR="00045FA3" w:rsidRPr="00A5684B" w:rsidRDefault="00045FA3" w:rsidP="003B52FD">
      <w:pPr>
        <w:pStyle w:val="Heading2"/>
      </w:pPr>
      <w:r w:rsidRPr="00A5684B">
        <w:t>Definitions</w:t>
      </w:r>
    </w:p>
    <w:p w:rsidR="00045FA3" w:rsidRPr="00045FA3" w:rsidRDefault="00045FA3" w:rsidP="00045FA3">
      <w:pPr>
        <w:pStyle w:val="ListParagraph"/>
        <w:numPr>
          <w:ilvl w:val="0"/>
          <w:numId w:val="9"/>
        </w:numPr>
        <w:rPr>
          <w:rFonts w:asciiTheme="minorHAnsi" w:hAnsiTheme="minorHAnsi"/>
          <w:b/>
        </w:rPr>
      </w:pPr>
      <w:r>
        <w:rPr>
          <w:rFonts w:asciiTheme="minorHAnsi" w:hAnsiTheme="minorHAnsi"/>
          <w:b/>
        </w:rPr>
        <w:t xml:space="preserve">Direct Discrimination: </w:t>
      </w:r>
      <w:r>
        <w:rPr>
          <w:rFonts w:asciiTheme="minorHAnsi" w:hAnsiTheme="minorHAnsi"/>
        </w:rPr>
        <w:t>d</w:t>
      </w:r>
      <w:r w:rsidRPr="00045FA3">
        <w:rPr>
          <w:rFonts w:asciiTheme="minorHAnsi" w:hAnsiTheme="minorHAnsi"/>
        </w:rPr>
        <w:t>irect discrimination means treating or proposing to treat another person less favourably on the basis of an att</w:t>
      </w:r>
      <w:r>
        <w:rPr>
          <w:rFonts w:asciiTheme="minorHAnsi" w:hAnsiTheme="minorHAnsi"/>
        </w:rPr>
        <w:t>ribute than the person treats or</w:t>
      </w:r>
      <w:r w:rsidRPr="00045FA3">
        <w:rPr>
          <w:rFonts w:asciiTheme="minorHAnsi" w:hAnsiTheme="minorHAnsi"/>
        </w:rPr>
        <w:t xml:space="preserve"> would treat someone without that attribute in the same or similar circumstances.</w:t>
      </w:r>
    </w:p>
    <w:p w:rsidR="00045FA3" w:rsidRPr="00045FA3" w:rsidRDefault="00045FA3" w:rsidP="00045FA3">
      <w:pPr>
        <w:pStyle w:val="ListParagraph"/>
        <w:numPr>
          <w:ilvl w:val="0"/>
          <w:numId w:val="9"/>
        </w:numPr>
        <w:rPr>
          <w:rFonts w:asciiTheme="minorHAnsi" w:hAnsiTheme="minorHAnsi"/>
          <w:b/>
        </w:rPr>
      </w:pPr>
      <w:r w:rsidRPr="00045FA3">
        <w:rPr>
          <w:rFonts w:asciiTheme="minorHAnsi" w:hAnsiTheme="minorHAnsi"/>
          <w:b/>
        </w:rPr>
        <w:t xml:space="preserve">Indirect Discrimination: </w:t>
      </w:r>
      <w:r>
        <w:rPr>
          <w:rFonts w:asciiTheme="minorHAnsi" w:hAnsiTheme="minorHAnsi"/>
        </w:rPr>
        <w:t>i</w:t>
      </w:r>
      <w:r w:rsidRPr="00045FA3">
        <w:rPr>
          <w:rFonts w:asciiTheme="minorHAnsi" w:hAnsiTheme="minorHAnsi"/>
        </w:rPr>
        <w:t>ndirect discrimination means imposing or proposing to impose an unreasonable requirement, condition or practice that may appear to be neutral but has a disproportionately negative impact on people with particular attributes. This means a requiremen</w:t>
      </w:r>
      <w:r w:rsidR="00467147">
        <w:rPr>
          <w:rFonts w:asciiTheme="minorHAnsi" w:hAnsiTheme="minorHAnsi"/>
        </w:rPr>
        <w:t>t, condition or practice</w:t>
      </w:r>
      <w:r w:rsidRPr="00045FA3">
        <w:rPr>
          <w:rFonts w:asciiTheme="minorHAnsi" w:hAnsiTheme="minorHAnsi"/>
        </w:rPr>
        <w:t xml:space="preserve"> which:</w:t>
      </w:r>
    </w:p>
    <w:p w:rsidR="00045FA3" w:rsidRPr="00045FA3" w:rsidRDefault="00045FA3" w:rsidP="00045FA3">
      <w:pPr>
        <w:pStyle w:val="ListParagraph"/>
        <w:numPr>
          <w:ilvl w:val="0"/>
          <w:numId w:val="10"/>
        </w:numPr>
        <w:spacing w:after="0" w:line="240" w:lineRule="auto"/>
        <w:rPr>
          <w:rFonts w:asciiTheme="minorHAnsi" w:hAnsiTheme="minorHAnsi"/>
        </w:rPr>
      </w:pPr>
      <w:r w:rsidRPr="00045FA3">
        <w:rPr>
          <w:rFonts w:asciiTheme="minorHAnsi" w:hAnsiTheme="minorHAnsi"/>
        </w:rPr>
        <w:lastRenderedPageBreak/>
        <w:t>A person with the attribute</w:t>
      </w:r>
      <w:r w:rsidR="00715FC6">
        <w:rPr>
          <w:rFonts w:asciiTheme="minorHAnsi" w:hAnsiTheme="minorHAnsi"/>
        </w:rPr>
        <w:t xml:space="preserve"> does not or cannot comply with</w:t>
      </w:r>
    </w:p>
    <w:p w:rsidR="00715FC6" w:rsidRDefault="00045FA3" w:rsidP="00715FC6">
      <w:pPr>
        <w:pStyle w:val="ListParagraph"/>
        <w:numPr>
          <w:ilvl w:val="0"/>
          <w:numId w:val="10"/>
        </w:numPr>
        <w:spacing w:after="0" w:line="240" w:lineRule="auto"/>
        <w:rPr>
          <w:rFonts w:asciiTheme="minorHAnsi" w:hAnsiTheme="minorHAnsi"/>
        </w:rPr>
      </w:pPr>
      <w:r w:rsidRPr="00045FA3">
        <w:rPr>
          <w:rFonts w:asciiTheme="minorHAnsi" w:hAnsiTheme="minorHAnsi"/>
        </w:rPr>
        <w:t xml:space="preserve">A higher proportion of people without the attribute or with a different </w:t>
      </w:r>
      <w:r w:rsidR="00715FC6">
        <w:rPr>
          <w:rFonts w:asciiTheme="minorHAnsi" w:hAnsiTheme="minorHAnsi"/>
        </w:rPr>
        <w:t>attribute do or can comply with</w:t>
      </w:r>
    </w:p>
    <w:p w:rsidR="00AE2D31" w:rsidRPr="00715FC6" w:rsidRDefault="00045FA3" w:rsidP="00715FC6">
      <w:pPr>
        <w:pStyle w:val="ListParagraph"/>
        <w:numPr>
          <w:ilvl w:val="0"/>
          <w:numId w:val="10"/>
        </w:numPr>
        <w:spacing w:after="0" w:line="240" w:lineRule="auto"/>
        <w:rPr>
          <w:rFonts w:asciiTheme="minorHAnsi" w:hAnsiTheme="minorHAnsi"/>
        </w:rPr>
      </w:pPr>
      <w:r w:rsidRPr="00715FC6">
        <w:rPr>
          <w:rFonts w:asciiTheme="minorHAnsi" w:hAnsiTheme="minorHAnsi"/>
        </w:rPr>
        <w:t>Is not reasonable in the circumstances.</w:t>
      </w:r>
    </w:p>
    <w:p w:rsidR="00AE2D31" w:rsidRPr="00AE2D31" w:rsidRDefault="00AE2D31" w:rsidP="00AE2D31">
      <w:pPr>
        <w:pStyle w:val="ListParagraph"/>
        <w:numPr>
          <w:ilvl w:val="0"/>
          <w:numId w:val="11"/>
        </w:numPr>
        <w:spacing w:after="0" w:line="240" w:lineRule="auto"/>
        <w:rPr>
          <w:rFonts w:asciiTheme="minorHAnsi" w:hAnsiTheme="minorHAnsi"/>
          <w:b/>
        </w:rPr>
      </w:pPr>
      <w:r w:rsidRPr="00AE2D31">
        <w:rPr>
          <w:rFonts w:asciiTheme="minorHAnsi" w:hAnsiTheme="minorHAnsi"/>
          <w:b/>
        </w:rPr>
        <w:t>Harassment</w:t>
      </w:r>
      <w:r>
        <w:rPr>
          <w:rFonts w:asciiTheme="minorHAnsi" w:hAnsiTheme="minorHAnsi"/>
          <w:b/>
        </w:rPr>
        <w:t xml:space="preserve">:  </w:t>
      </w:r>
      <w:r w:rsidRPr="00045FA3">
        <w:rPr>
          <w:rFonts w:asciiTheme="minorHAnsi" w:hAnsiTheme="minorHAnsi"/>
        </w:rPr>
        <w:t>Harassment is any form of behaviour that is not wanted, is not asked for and is not returned</w:t>
      </w:r>
      <w:r w:rsidR="00715FC6">
        <w:rPr>
          <w:rFonts w:asciiTheme="minorHAnsi" w:hAnsiTheme="minorHAnsi"/>
        </w:rPr>
        <w:t>,</w:t>
      </w:r>
      <w:r w:rsidRPr="00045FA3">
        <w:rPr>
          <w:rFonts w:asciiTheme="minorHAnsi" w:hAnsiTheme="minorHAnsi"/>
        </w:rPr>
        <w:t xml:space="preserve"> that is likely to create a hostile or uncomfortable workplace by humiliating, intimidating or offending a person because of an attribute protected by the law.</w:t>
      </w:r>
    </w:p>
    <w:p w:rsidR="00AE2D31" w:rsidRPr="00AE2D31" w:rsidRDefault="00AE2D31" w:rsidP="00AE2D31">
      <w:pPr>
        <w:pStyle w:val="ListParagraph"/>
        <w:numPr>
          <w:ilvl w:val="0"/>
          <w:numId w:val="11"/>
        </w:numPr>
        <w:spacing w:after="0" w:line="240" w:lineRule="auto"/>
        <w:rPr>
          <w:rFonts w:asciiTheme="minorHAnsi" w:hAnsiTheme="minorHAnsi"/>
          <w:b/>
        </w:rPr>
      </w:pPr>
      <w:r w:rsidRPr="00AE2D31">
        <w:rPr>
          <w:rFonts w:asciiTheme="minorHAnsi" w:hAnsiTheme="minorHAnsi"/>
          <w:b/>
        </w:rPr>
        <w:t xml:space="preserve">Racial and Religious Vilification: </w:t>
      </w:r>
      <w:r w:rsidRPr="00AE2D31">
        <w:rPr>
          <w:rFonts w:asciiTheme="minorHAnsi" w:hAnsiTheme="minorHAnsi"/>
        </w:rPr>
        <w:t xml:space="preserve">Racial and religious vilification is behaviour that incites or encourages hatred, serious contempt, revulsion or severe ridicule against another person or group, because of their race or religion. </w:t>
      </w:r>
    </w:p>
    <w:p w:rsidR="00AE2D31" w:rsidRPr="00AE2D31" w:rsidRDefault="00AE2D31" w:rsidP="00AE2D31">
      <w:pPr>
        <w:pStyle w:val="ListParagraph"/>
        <w:numPr>
          <w:ilvl w:val="0"/>
          <w:numId w:val="11"/>
        </w:numPr>
        <w:spacing w:after="0" w:line="240" w:lineRule="auto"/>
        <w:rPr>
          <w:rFonts w:asciiTheme="minorHAnsi" w:hAnsiTheme="minorHAnsi"/>
          <w:b/>
        </w:rPr>
      </w:pPr>
      <w:r w:rsidRPr="00AE2D31">
        <w:rPr>
          <w:rFonts w:asciiTheme="minorHAnsi" w:hAnsiTheme="minorHAnsi"/>
          <w:b/>
        </w:rPr>
        <w:t xml:space="preserve">Equal Employment Opportunity: </w:t>
      </w:r>
      <w:r w:rsidRPr="00AE2D31">
        <w:rPr>
          <w:rFonts w:asciiTheme="minorHAnsi" w:hAnsiTheme="minorHAnsi"/>
        </w:rPr>
        <w:t>Equal Employment Opportunity results when the person best qualified for a position is successful without discrimination through processes which are open, transparent, and competitive and is based on merit. This includes direct and indirect discrimination on the basis of:</w:t>
      </w:r>
    </w:p>
    <w:p w:rsidR="00AE2D31" w:rsidRPr="00AE2D31" w:rsidRDefault="00AE2D31" w:rsidP="00AE2D31">
      <w:pPr>
        <w:pStyle w:val="ListParagraph"/>
        <w:spacing w:after="0" w:line="240" w:lineRule="auto"/>
        <w:rPr>
          <w:rFonts w:asciiTheme="minorHAnsi" w:hAnsiTheme="minorHAnsi"/>
          <w:b/>
        </w:rPr>
      </w:pPr>
    </w:p>
    <w:p w:rsidR="00AE2D31" w:rsidRPr="00045FA3"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Race, colour, descent, national or ethnic origin, ethno-religious background</w:t>
      </w:r>
    </w:p>
    <w:p w:rsidR="00AE2D31" w:rsidRPr="00045FA3"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Sex</w:t>
      </w:r>
    </w:p>
    <w:p w:rsidR="00AE2D31" w:rsidRPr="00045FA3"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Marital status</w:t>
      </w:r>
    </w:p>
    <w:p w:rsidR="00AE2D31" w:rsidRPr="00045FA3"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Pregnancy or potential pregnancy</w:t>
      </w:r>
    </w:p>
    <w:p w:rsidR="00AE2D31" w:rsidRPr="00045FA3"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Disability (including physical, intellectual or other disability and illnesses</w:t>
      </w:r>
      <w:r w:rsidR="00C16293">
        <w:rPr>
          <w:rFonts w:asciiTheme="minorHAnsi" w:hAnsiTheme="minorHAnsi"/>
        </w:rPr>
        <w:t>)</w:t>
      </w:r>
    </w:p>
    <w:p w:rsidR="00AE2D31" w:rsidRPr="00045FA3"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Age</w:t>
      </w:r>
    </w:p>
    <w:p w:rsidR="00AE2D31" w:rsidRPr="00045FA3"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Homosexuality</w:t>
      </w:r>
    </w:p>
    <w:p w:rsidR="00AE2D31" w:rsidRPr="00045FA3"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Transgender status</w:t>
      </w:r>
    </w:p>
    <w:p w:rsidR="00AE2D31" w:rsidRDefault="00AE2D31" w:rsidP="00AE2D31">
      <w:pPr>
        <w:pStyle w:val="ListParagraph"/>
        <w:numPr>
          <w:ilvl w:val="0"/>
          <w:numId w:val="12"/>
        </w:numPr>
        <w:spacing w:after="0" w:line="240" w:lineRule="auto"/>
        <w:rPr>
          <w:rFonts w:asciiTheme="minorHAnsi" w:hAnsiTheme="minorHAnsi"/>
        </w:rPr>
      </w:pPr>
      <w:r w:rsidRPr="00045FA3">
        <w:rPr>
          <w:rFonts w:asciiTheme="minorHAnsi" w:hAnsiTheme="minorHAnsi"/>
        </w:rPr>
        <w:t>Carer’s responsibilities</w:t>
      </w:r>
    </w:p>
    <w:p w:rsidR="00AE2D31" w:rsidRPr="00AE2D31" w:rsidRDefault="00AE2D31" w:rsidP="00AE2D31">
      <w:pPr>
        <w:spacing w:after="0" w:line="240" w:lineRule="auto"/>
        <w:ind w:left="1800"/>
        <w:rPr>
          <w:rFonts w:asciiTheme="minorHAnsi" w:hAnsiTheme="minorHAnsi"/>
        </w:rPr>
      </w:pPr>
    </w:p>
    <w:p w:rsidR="00AE2D31" w:rsidRDefault="00AE2D31" w:rsidP="00AE2D31">
      <w:pPr>
        <w:pStyle w:val="ListParagraph"/>
        <w:numPr>
          <w:ilvl w:val="0"/>
          <w:numId w:val="14"/>
        </w:numPr>
        <w:spacing w:after="0" w:line="240" w:lineRule="auto"/>
        <w:rPr>
          <w:rFonts w:asciiTheme="minorHAnsi" w:hAnsiTheme="minorHAnsi"/>
        </w:rPr>
      </w:pPr>
      <w:r w:rsidRPr="00AE2D31">
        <w:rPr>
          <w:rFonts w:asciiTheme="minorHAnsi" w:hAnsiTheme="minorHAnsi"/>
          <w:b/>
        </w:rPr>
        <w:t xml:space="preserve">Affirmative Action: </w:t>
      </w:r>
      <w:r w:rsidRPr="00AE2D31">
        <w:rPr>
          <w:rFonts w:asciiTheme="minorHAnsi" w:hAnsiTheme="minorHAnsi"/>
        </w:rPr>
        <w:t>The term is used in different ways as follows:</w:t>
      </w:r>
    </w:p>
    <w:p w:rsidR="00AE2D31" w:rsidRPr="00AE2D31" w:rsidRDefault="00AE2D31" w:rsidP="00AE2D31">
      <w:pPr>
        <w:pStyle w:val="ListParagraph"/>
        <w:spacing w:after="0" w:line="240" w:lineRule="auto"/>
        <w:rPr>
          <w:rFonts w:asciiTheme="minorHAnsi" w:hAnsiTheme="minorHAnsi"/>
        </w:rPr>
      </w:pPr>
    </w:p>
    <w:p w:rsidR="00AE2D31" w:rsidRPr="00045FA3" w:rsidRDefault="00AE2D31" w:rsidP="00AE2D31">
      <w:pPr>
        <w:pStyle w:val="ListParagraph"/>
        <w:numPr>
          <w:ilvl w:val="0"/>
          <w:numId w:val="15"/>
        </w:numPr>
        <w:spacing w:after="0" w:line="240" w:lineRule="auto"/>
        <w:rPr>
          <w:rFonts w:asciiTheme="minorHAnsi" w:hAnsiTheme="minorHAnsi"/>
        </w:rPr>
      </w:pPr>
      <w:r w:rsidRPr="00045FA3">
        <w:rPr>
          <w:rFonts w:asciiTheme="minorHAnsi" w:hAnsiTheme="minorHAnsi"/>
        </w:rPr>
        <w:t>To cover everything to do with the development of equal employment opportunity plans as described above</w:t>
      </w:r>
    </w:p>
    <w:p w:rsidR="00AE2D31" w:rsidRPr="00045FA3" w:rsidRDefault="00AE2D31" w:rsidP="00AE2D31">
      <w:pPr>
        <w:pStyle w:val="ListParagraph"/>
        <w:numPr>
          <w:ilvl w:val="0"/>
          <w:numId w:val="15"/>
        </w:numPr>
        <w:spacing w:after="0" w:line="240" w:lineRule="auto"/>
        <w:rPr>
          <w:rFonts w:asciiTheme="minorHAnsi" w:hAnsiTheme="minorHAnsi"/>
        </w:rPr>
      </w:pPr>
      <w:r w:rsidRPr="00045FA3">
        <w:rPr>
          <w:rFonts w:asciiTheme="minorHAnsi" w:hAnsiTheme="minorHAnsi"/>
        </w:rPr>
        <w:t>To describe strategies that provide special help for groups who have been disadvantaged in the past such as Indigenous People, women, people with disabilities etc.</w:t>
      </w:r>
    </w:p>
    <w:p w:rsidR="00AE2D31" w:rsidRDefault="00AE2D31" w:rsidP="00045FA3">
      <w:pPr>
        <w:pStyle w:val="ListParagraph"/>
        <w:numPr>
          <w:ilvl w:val="0"/>
          <w:numId w:val="15"/>
        </w:numPr>
        <w:spacing w:after="0" w:line="240" w:lineRule="auto"/>
        <w:rPr>
          <w:rFonts w:asciiTheme="minorHAnsi" w:hAnsiTheme="minorHAnsi"/>
        </w:rPr>
      </w:pPr>
      <w:r w:rsidRPr="00045FA3">
        <w:rPr>
          <w:rFonts w:asciiTheme="minorHAnsi" w:hAnsiTheme="minorHAnsi"/>
        </w:rPr>
        <w:t>To cover programs and strategies aimed at women only and which enable women to compete equally for employment, training and promotional opportunities.</w:t>
      </w:r>
    </w:p>
    <w:p w:rsidR="00AE2D31" w:rsidRPr="00AE2D31" w:rsidRDefault="00AE2D31" w:rsidP="00AE2D31">
      <w:pPr>
        <w:pStyle w:val="ListParagraph"/>
        <w:spacing w:after="0" w:line="240" w:lineRule="auto"/>
        <w:ind w:left="2520"/>
        <w:rPr>
          <w:rFonts w:asciiTheme="minorHAnsi" w:hAnsiTheme="minorHAnsi"/>
        </w:rPr>
      </w:pPr>
    </w:p>
    <w:p w:rsidR="00AE2D31" w:rsidRDefault="00AE2D31" w:rsidP="003B52FD">
      <w:pPr>
        <w:pStyle w:val="Heading2"/>
      </w:pPr>
      <w:r w:rsidRPr="00A5684B">
        <w:t>Procedures</w:t>
      </w:r>
    </w:p>
    <w:p w:rsidR="00AE2D31" w:rsidRPr="00AE2D31" w:rsidRDefault="00AE2D31" w:rsidP="00AE2D31">
      <w:pPr>
        <w:pStyle w:val="NoSpacing"/>
        <w:rPr>
          <w:rFonts w:asciiTheme="minorHAnsi" w:hAnsiTheme="minorHAnsi"/>
          <w:b/>
        </w:rPr>
      </w:pPr>
      <w:r>
        <w:rPr>
          <w:rFonts w:asciiTheme="minorHAnsi" w:hAnsiTheme="minorHAnsi"/>
          <w:b/>
        </w:rPr>
        <w:t>Reporting and resolving allegations of discriminatory behaviour</w:t>
      </w:r>
    </w:p>
    <w:p w:rsidR="00AE2D31" w:rsidRPr="00AE2D31" w:rsidRDefault="00AE2D31" w:rsidP="00AE2D31">
      <w:pPr>
        <w:pStyle w:val="NoSpacing"/>
        <w:rPr>
          <w:rFonts w:asciiTheme="minorHAnsi" w:hAnsiTheme="minorHAnsi"/>
          <w:b/>
        </w:rPr>
      </w:pPr>
    </w:p>
    <w:p w:rsidR="00AE2D31" w:rsidRPr="00C16293" w:rsidRDefault="00AE2D31" w:rsidP="00AE2D31">
      <w:pPr>
        <w:pStyle w:val="NoSpacing"/>
        <w:rPr>
          <w:rFonts w:asciiTheme="minorHAnsi" w:hAnsiTheme="minorHAnsi"/>
        </w:rPr>
      </w:pPr>
      <w:r w:rsidRPr="00C16293">
        <w:rPr>
          <w:rFonts w:asciiTheme="minorHAnsi" w:hAnsiTheme="minorHAnsi"/>
        </w:rPr>
        <w:t>The following procedures will be adopted for the reporting and resolving of allegations of discrimination, harassment and/or vilification.</w:t>
      </w:r>
    </w:p>
    <w:p w:rsidR="00AE2D31" w:rsidRPr="00C16293" w:rsidRDefault="00AE2D31" w:rsidP="00AE2D31">
      <w:pPr>
        <w:pStyle w:val="NoSpacing"/>
        <w:rPr>
          <w:rFonts w:asciiTheme="minorHAnsi" w:hAnsiTheme="minorHAnsi"/>
        </w:rPr>
      </w:pPr>
    </w:p>
    <w:p w:rsidR="00222251" w:rsidRPr="00C16293" w:rsidRDefault="00AE2D31" w:rsidP="00222251">
      <w:pPr>
        <w:pStyle w:val="NoSpacing"/>
        <w:numPr>
          <w:ilvl w:val="0"/>
          <w:numId w:val="16"/>
        </w:numPr>
        <w:rPr>
          <w:rFonts w:asciiTheme="minorHAnsi" w:hAnsiTheme="minorHAnsi"/>
        </w:rPr>
      </w:pPr>
      <w:r w:rsidRPr="00C16293">
        <w:rPr>
          <w:rFonts w:asciiTheme="minorHAnsi" w:hAnsiTheme="minorHAnsi"/>
        </w:rPr>
        <w:t xml:space="preserve">Any staff members or </w:t>
      </w:r>
      <w:r w:rsidR="00222251" w:rsidRPr="00C16293">
        <w:rPr>
          <w:rFonts w:asciiTheme="minorHAnsi" w:hAnsiTheme="minorHAnsi"/>
        </w:rPr>
        <w:t xml:space="preserve">service </w:t>
      </w:r>
      <w:r w:rsidR="000547BF" w:rsidRPr="00C16293">
        <w:rPr>
          <w:rFonts w:asciiTheme="minorHAnsi" w:hAnsiTheme="minorHAnsi"/>
        </w:rPr>
        <w:t>users,</w:t>
      </w:r>
      <w:r w:rsidRPr="00C16293">
        <w:rPr>
          <w:rFonts w:asciiTheme="minorHAnsi" w:hAnsiTheme="minorHAnsi"/>
        </w:rPr>
        <w:t xml:space="preserve"> who believe they are being discriminated against, harassed or vilified in a way which contravenes this policy or legislative Acts should immediately report the matter to their supervisor or to the Human Reso</w:t>
      </w:r>
      <w:r w:rsidR="00222251" w:rsidRPr="00C16293">
        <w:rPr>
          <w:rFonts w:asciiTheme="minorHAnsi" w:hAnsiTheme="minorHAnsi"/>
        </w:rPr>
        <w:t>urces Manager. Service users</w:t>
      </w:r>
      <w:r w:rsidRPr="00C16293">
        <w:rPr>
          <w:rFonts w:asciiTheme="minorHAnsi" w:hAnsiTheme="minorHAnsi"/>
        </w:rPr>
        <w:t xml:space="preserve"> may also report to any member of staff or management or external advocate.</w:t>
      </w:r>
    </w:p>
    <w:p w:rsidR="00222251" w:rsidRPr="00C16293" w:rsidRDefault="00222251" w:rsidP="00222251">
      <w:pPr>
        <w:pStyle w:val="NoSpacing"/>
        <w:ind w:left="360"/>
        <w:rPr>
          <w:rFonts w:asciiTheme="minorHAnsi" w:hAnsiTheme="minorHAnsi"/>
        </w:rPr>
      </w:pPr>
    </w:p>
    <w:p w:rsidR="00222251" w:rsidRDefault="00AE2D31" w:rsidP="005C2D99">
      <w:pPr>
        <w:pStyle w:val="NoSpacing"/>
        <w:numPr>
          <w:ilvl w:val="0"/>
          <w:numId w:val="16"/>
        </w:numPr>
        <w:rPr>
          <w:rFonts w:asciiTheme="minorHAnsi" w:hAnsiTheme="minorHAnsi"/>
        </w:rPr>
      </w:pPr>
      <w:r w:rsidRPr="00C16293">
        <w:rPr>
          <w:rFonts w:asciiTheme="minorHAnsi" w:hAnsiTheme="minorHAnsi"/>
        </w:rPr>
        <w:lastRenderedPageBreak/>
        <w:t>All complaints in relation to discrimination, harassment or vilification will be treated in a confidential, sensitive, fair and timely manner.</w:t>
      </w:r>
    </w:p>
    <w:p w:rsidR="005C2D99" w:rsidRPr="005C2D99" w:rsidRDefault="005C2D99" w:rsidP="00A5684B">
      <w:pPr>
        <w:pStyle w:val="NoSpacing"/>
        <w:rPr>
          <w:rFonts w:asciiTheme="minorHAnsi" w:hAnsiTheme="minorHAnsi"/>
        </w:rPr>
      </w:pPr>
    </w:p>
    <w:p w:rsidR="00222251" w:rsidRDefault="00AE2D31" w:rsidP="00222251">
      <w:pPr>
        <w:pStyle w:val="NoSpacing"/>
        <w:numPr>
          <w:ilvl w:val="0"/>
          <w:numId w:val="16"/>
        </w:numPr>
        <w:rPr>
          <w:rFonts w:asciiTheme="minorHAnsi" w:hAnsiTheme="minorHAnsi"/>
        </w:rPr>
      </w:pPr>
      <w:r w:rsidRPr="00C16293">
        <w:rPr>
          <w:rFonts w:asciiTheme="minorHAnsi" w:hAnsiTheme="minorHAnsi"/>
        </w:rPr>
        <w:t>All complaints in relation to discrimination, harassment or vilification will be fully in</w:t>
      </w:r>
      <w:r w:rsidR="000547BF" w:rsidRPr="00C16293">
        <w:rPr>
          <w:rFonts w:asciiTheme="minorHAnsi" w:hAnsiTheme="minorHAnsi"/>
        </w:rPr>
        <w:t>vestigated by a person appointed</w:t>
      </w:r>
      <w:r w:rsidRPr="00C16293">
        <w:rPr>
          <w:rFonts w:asciiTheme="minorHAnsi" w:hAnsiTheme="minorHAnsi"/>
        </w:rPr>
        <w:t xml:space="preserve"> by the </w:t>
      </w:r>
      <w:r w:rsidR="00222251" w:rsidRPr="00C16293">
        <w:rPr>
          <w:rFonts w:asciiTheme="minorHAnsi" w:hAnsiTheme="minorHAnsi"/>
        </w:rPr>
        <w:t xml:space="preserve">director </w:t>
      </w:r>
      <w:r w:rsidRPr="00C16293">
        <w:rPr>
          <w:rFonts w:asciiTheme="minorHAnsi" w:hAnsiTheme="minorHAnsi"/>
        </w:rPr>
        <w:t xml:space="preserve">and this may be an employee of </w:t>
      </w:r>
      <w:r w:rsidR="006D05F1">
        <w:rPr>
          <w:rFonts w:asciiTheme="minorHAnsi" w:hAnsiTheme="minorHAnsi"/>
        </w:rPr>
        <w:t>Meditech</w:t>
      </w:r>
      <w:r w:rsidRPr="00C16293">
        <w:rPr>
          <w:rFonts w:asciiTheme="minorHAnsi" w:hAnsiTheme="minorHAnsi"/>
        </w:rPr>
        <w:t xml:space="preserve"> or may be </w:t>
      </w:r>
      <w:r w:rsidR="000547BF" w:rsidRPr="00C16293">
        <w:rPr>
          <w:rFonts w:asciiTheme="minorHAnsi" w:hAnsiTheme="minorHAnsi"/>
        </w:rPr>
        <w:t xml:space="preserve">a person </w:t>
      </w:r>
      <w:r w:rsidRPr="00C16293">
        <w:rPr>
          <w:rFonts w:asciiTheme="minorHAnsi" w:hAnsiTheme="minorHAnsi"/>
        </w:rPr>
        <w:t>from an agreed external, independent agency.</w:t>
      </w:r>
    </w:p>
    <w:p w:rsidR="00D3133D" w:rsidRPr="005C2D99" w:rsidRDefault="00D3133D" w:rsidP="00D3133D">
      <w:pPr>
        <w:pStyle w:val="NoSpacing"/>
        <w:ind w:left="1080"/>
        <w:rPr>
          <w:rFonts w:asciiTheme="minorHAnsi" w:hAnsiTheme="minorHAnsi"/>
        </w:rPr>
      </w:pPr>
    </w:p>
    <w:p w:rsidR="00222251" w:rsidRPr="00C16293" w:rsidRDefault="00AE2D31" w:rsidP="00222251">
      <w:pPr>
        <w:pStyle w:val="NoSpacing"/>
        <w:numPr>
          <w:ilvl w:val="0"/>
          <w:numId w:val="16"/>
        </w:numPr>
        <w:rPr>
          <w:rFonts w:asciiTheme="minorHAnsi" w:hAnsiTheme="minorHAnsi"/>
        </w:rPr>
      </w:pPr>
      <w:r w:rsidRPr="00C16293">
        <w:rPr>
          <w:rFonts w:asciiTheme="minorHAnsi" w:hAnsiTheme="minorHAnsi"/>
        </w:rPr>
        <w:t xml:space="preserve">The investigation and resolution of allegations of discrimination will be addressed according to the normal grievance and complaints management processes of </w:t>
      </w:r>
      <w:r w:rsidR="006D05F1">
        <w:rPr>
          <w:rFonts w:asciiTheme="minorHAnsi" w:hAnsiTheme="minorHAnsi"/>
        </w:rPr>
        <w:t>Meditech</w:t>
      </w:r>
      <w:r w:rsidRPr="00C16293">
        <w:rPr>
          <w:rFonts w:asciiTheme="minorHAnsi" w:hAnsiTheme="minorHAnsi"/>
        </w:rPr>
        <w:t>.</w:t>
      </w:r>
    </w:p>
    <w:p w:rsidR="00222251" w:rsidRPr="00C16293" w:rsidRDefault="00222251" w:rsidP="00222251">
      <w:pPr>
        <w:pStyle w:val="NoSpacing"/>
        <w:rPr>
          <w:rFonts w:asciiTheme="minorHAnsi" w:hAnsiTheme="minorHAnsi"/>
        </w:rPr>
      </w:pPr>
    </w:p>
    <w:p w:rsidR="00AE2D31" w:rsidRPr="00C16293" w:rsidRDefault="00AE2D31" w:rsidP="00222251">
      <w:pPr>
        <w:pStyle w:val="NoSpacing"/>
        <w:numPr>
          <w:ilvl w:val="0"/>
          <w:numId w:val="16"/>
        </w:numPr>
        <w:rPr>
          <w:rFonts w:asciiTheme="minorHAnsi" w:hAnsiTheme="minorHAnsi"/>
        </w:rPr>
      </w:pPr>
      <w:r w:rsidRPr="00C16293">
        <w:rPr>
          <w:rFonts w:asciiTheme="minorHAnsi" w:hAnsiTheme="minorHAnsi"/>
        </w:rPr>
        <w:t>If the complainant is not satisfied with the process or the outcome of the investigation they can make appeals to external b</w:t>
      </w:r>
      <w:r w:rsidR="00D3133D">
        <w:rPr>
          <w:rFonts w:asciiTheme="minorHAnsi" w:hAnsiTheme="minorHAnsi"/>
        </w:rPr>
        <w:t xml:space="preserve">odies such as Human Rights </w:t>
      </w:r>
      <w:r w:rsidRPr="00C16293">
        <w:rPr>
          <w:rFonts w:asciiTheme="minorHAnsi" w:hAnsiTheme="minorHAnsi"/>
        </w:rPr>
        <w:t>Commission.</w:t>
      </w:r>
    </w:p>
    <w:p w:rsidR="00AE2D31" w:rsidRPr="00045FA3" w:rsidRDefault="00AE2D31" w:rsidP="00AE2D31">
      <w:pPr>
        <w:pStyle w:val="NoSpacing"/>
        <w:rPr>
          <w:rFonts w:asciiTheme="minorHAnsi" w:hAnsiTheme="minorHAnsi"/>
          <w:sz w:val="24"/>
          <w:szCs w:val="24"/>
        </w:rPr>
      </w:pPr>
    </w:p>
    <w:p w:rsidR="00AE2D31" w:rsidRPr="00045FA3" w:rsidRDefault="00AE2D31" w:rsidP="00AE2D31">
      <w:pPr>
        <w:pStyle w:val="NoSpacing"/>
        <w:rPr>
          <w:rFonts w:asciiTheme="minorHAnsi" w:hAnsiTheme="minorHAnsi"/>
          <w:sz w:val="24"/>
          <w:szCs w:val="24"/>
        </w:rPr>
      </w:pPr>
    </w:p>
    <w:p w:rsidR="00AE2D31" w:rsidRDefault="00AE2D31" w:rsidP="00045FA3">
      <w:pPr>
        <w:rPr>
          <w:rFonts w:asciiTheme="minorHAnsi" w:hAnsiTheme="minorHAnsi"/>
          <w:b/>
          <w:color w:val="00B0F0"/>
          <w:sz w:val="28"/>
          <w:szCs w:val="28"/>
        </w:rPr>
      </w:pPr>
    </w:p>
    <w:p w:rsidR="00AE2D31" w:rsidRDefault="00AE2D31" w:rsidP="00045FA3">
      <w:pPr>
        <w:rPr>
          <w:rFonts w:asciiTheme="minorHAnsi" w:hAnsiTheme="minorHAnsi"/>
          <w:b/>
          <w:color w:val="00B0F0"/>
          <w:sz w:val="28"/>
          <w:szCs w:val="28"/>
        </w:rPr>
      </w:pPr>
    </w:p>
    <w:p w:rsidR="00AE2D31" w:rsidRDefault="00AE2D31" w:rsidP="00045FA3">
      <w:pPr>
        <w:rPr>
          <w:rFonts w:asciiTheme="minorHAnsi" w:hAnsiTheme="minorHAnsi"/>
          <w:b/>
          <w:color w:val="00B0F0"/>
          <w:sz w:val="28"/>
          <w:szCs w:val="28"/>
        </w:rPr>
      </w:pPr>
    </w:p>
    <w:p w:rsidR="00AE2D31" w:rsidRDefault="00AE2D31" w:rsidP="00045FA3">
      <w:pPr>
        <w:rPr>
          <w:rFonts w:asciiTheme="minorHAnsi" w:hAnsiTheme="minorHAnsi"/>
          <w:b/>
          <w:color w:val="00B0F0"/>
          <w:sz w:val="28"/>
          <w:szCs w:val="28"/>
        </w:rPr>
      </w:pPr>
    </w:p>
    <w:p w:rsidR="00AE2D31" w:rsidRDefault="00AE2D31" w:rsidP="00045FA3">
      <w:pPr>
        <w:rPr>
          <w:rFonts w:asciiTheme="minorHAnsi" w:hAnsiTheme="minorHAnsi"/>
          <w:b/>
          <w:color w:val="00B0F0"/>
          <w:sz w:val="28"/>
          <w:szCs w:val="28"/>
        </w:rPr>
      </w:pPr>
    </w:p>
    <w:p w:rsidR="00AE2D31" w:rsidRDefault="00AE2D31" w:rsidP="00045FA3">
      <w:pPr>
        <w:rPr>
          <w:rFonts w:asciiTheme="minorHAnsi" w:hAnsiTheme="minorHAnsi"/>
          <w:b/>
          <w:color w:val="00B0F0"/>
          <w:sz w:val="28"/>
          <w:szCs w:val="28"/>
        </w:rPr>
      </w:pPr>
    </w:p>
    <w:p w:rsidR="00AE2D31" w:rsidRDefault="00AE2D3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222251" w:rsidRDefault="00222251" w:rsidP="00045FA3">
      <w:pPr>
        <w:rPr>
          <w:rFonts w:asciiTheme="minorHAnsi" w:hAnsiTheme="minorHAnsi"/>
          <w:b/>
          <w:color w:val="00B0F0"/>
          <w:sz w:val="28"/>
          <w:szCs w:val="28"/>
        </w:rPr>
      </w:pPr>
    </w:p>
    <w:p w:rsidR="0070568C" w:rsidRDefault="0070568C" w:rsidP="003B52FD">
      <w:pPr>
        <w:pStyle w:val="Heading1"/>
        <w:rPr>
          <w:rFonts w:asciiTheme="minorHAnsi" w:eastAsia="Calibri" w:hAnsiTheme="minorHAnsi" w:cs="Times New Roman"/>
          <w:bCs w:val="0"/>
          <w:caps w:val="0"/>
          <w:color w:val="auto"/>
          <w:sz w:val="28"/>
        </w:rPr>
      </w:pPr>
    </w:p>
    <w:p w:rsidR="00045FA3" w:rsidRDefault="00222251" w:rsidP="003B52FD">
      <w:pPr>
        <w:pStyle w:val="Heading1"/>
      </w:pPr>
      <w:r w:rsidRPr="00A5684B">
        <w:t>ATTACHMENT 1</w:t>
      </w:r>
    </w:p>
    <w:p w:rsidR="003B52FD" w:rsidRPr="003B52FD" w:rsidRDefault="003B52FD" w:rsidP="003B52FD"/>
    <w:p w:rsidR="00045FA3" w:rsidRPr="0077427B" w:rsidRDefault="00045FA3" w:rsidP="003B52FD">
      <w:pPr>
        <w:pStyle w:val="Heading2"/>
      </w:pPr>
      <w:r w:rsidRPr="0077427B">
        <w:t>Prohibition of discrimination and harassment on specified grounds</w:t>
      </w:r>
    </w:p>
    <w:p w:rsidR="00045FA3" w:rsidRPr="0077427B" w:rsidRDefault="000547BF" w:rsidP="00045FA3">
      <w:pPr>
        <w:rPr>
          <w:rFonts w:asciiTheme="minorHAnsi" w:hAnsiTheme="minorHAnsi"/>
        </w:rPr>
      </w:pPr>
      <w:r w:rsidRPr="0077427B">
        <w:rPr>
          <w:rFonts w:asciiTheme="minorHAnsi" w:hAnsiTheme="minorHAnsi"/>
        </w:rPr>
        <w:t>The following are examples</w:t>
      </w:r>
      <w:r w:rsidR="0077427B">
        <w:rPr>
          <w:rFonts w:asciiTheme="minorHAnsi" w:hAnsiTheme="minorHAnsi"/>
        </w:rPr>
        <w:t xml:space="preserve"> of areas where people can be</w:t>
      </w:r>
      <w:r w:rsidRPr="0077427B">
        <w:rPr>
          <w:rFonts w:asciiTheme="minorHAnsi" w:hAnsiTheme="minorHAnsi"/>
        </w:rPr>
        <w:t xml:space="preserve"> discriminated against or harassed.</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Age</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Breastfeeding</w:t>
      </w:r>
      <w:r w:rsidR="000547BF" w:rsidRPr="0077427B">
        <w:rPr>
          <w:rFonts w:asciiTheme="minorHAnsi" w:hAnsiTheme="minorHAnsi"/>
        </w:rPr>
        <w:t xml:space="preserve"> in public</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Carer status</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Disability or impairment</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Employment activity</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Gender identity</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HIV, AIDS and Hepatitis C</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Industrial activity</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Irrelevant criminal record</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Lawful sexual activity</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Marital status</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Physical features</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Political belief or activity</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Pregnancy</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Race</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Religious belief or activity</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Same sex relationships</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Sex</w:t>
      </w:r>
    </w:p>
    <w:p w:rsidR="00D3133D" w:rsidRPr="00D3133D" w:rsidRDefault="00045FA3" w:rsidP="00D3133D">
      <w:pPr>
        <w:pStyle w:val="ListParagraph"/>
        <w:numPr>
          <w:ilvl w:val="0"/>
          <w:numId w:val="5"/>
        </w:numPr>
        <w:rPr>
          <w:rFonts w:asciiTheme="minorHAnsi" w:hAnsiTheme="minorHAnsi"/>
        </w:rPr>
      </w:pPr>
      <w:r w:rsidRPr="0077427B">
        <w:rPr>
          <w:rFonts w:asciiTheme="minorHAnsi" w:hAnsiTheme="minorHAnsi"/>
        </w:rPr>
        <w:t>Sexual orientation</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Social origin</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Personal association with a person who is identified by reference to a protected attribute</w:t>
      </w:r>
    </w:p>
    <w:p w:rsidR="00045FA3" w:rsidRPr="0077427B" w:rsidRDefault="00045FA3" w:rsidP="00045FA3">
      <w:pPr>
        <w:pStyle w:val="ListParagraph"/>
        <w:numPr>
          <w:ilvl w:val="0"/>
          <w:numId w:val="5"/>
        </w:numPr>
        <w:rPr>
          <w:rFonts w:asciiTheme="minorHAnsi" w:hAnsiTheme="minorHAnsi"/>
        </w:rPr>
      </w:pPr>
      <w:r w:rsidRPr="0077427B">
        <w:rPr>
          <w:rFonts w:asciiTheme="minorHAnsi" w:hAnsiTheme="minorHAnsi"/>
        </w:rPr>
        <w:t>Any other attribute protected by law</w:t>
      </w:r>
    </w:p>
    <w:p w:rsidR="00045FA3" w:rsidRPr="0077427B" w:rsidRDefault="00045FA3" w:rsidP="00045FA3">
      <w:pPr>
        <w:pStyle w:val="NoSpacing"/>
        <w:numPr>
          <w:ilvl w:val="0"/>
          <w:numId w:val="4"/>
        </w:numPr>
        <w:rPr>
          <w:rFonts w:asciiTheme="minorHAnsi" w:hAnsiTheme="minorHAnsi"/>
          <w:b/>
        </w:rPr>
      </w:pPr>
      <w:r w:rsidRPr="0077427B">
        <w:rPr>
          <w:rFonts w:asciiTheme="minorHAnsi" w:hAnsiTheme="minorHAnsi"/>
          <w:b/>
        </w:rPr>
        <w:t>Discrimination in employment</w:t>
      </w:r>
    </w:p>
    <w:p w:rsidR="00045FA3" w:rsidRPr="0077427B" w:rsidRDefault="00045FA3" w:rsidP="00045FA3">
      <w:pPr>
        <w:pStyle w:val="NoSpacing"/>
        <w:rPr>
          <w:rFonts w:asciiTheme="minorHAnsi" w:hAnsiTheme="minorHAnsi"/>
        </w:rPr>
      </w:pPr>
    </w:p>
    <w:p w:rsidR="00045FA3" w:rsidRPr="0077427B" w:rsidRDefault="00045FA3" w:rsidP="00045FA3">
      <w:pPr>
        <w:pStyle w:val="NoSpacing"/>
        <w:rPr>
          <w:rFonts w:asciiTheme="minorHAnsi" w:hAnsiTheme="minorHAnsi"/>
        </w:rPr>
      </w:pPr>
      <w:r w:rsidRPr="0077427B">
        <w:rPr>
          <w:rFonts w:asciiTheme="minorHAnsi" w:hAnsiTheme="minorHAnsi"/>
        </w:rPr>
        <w:t>Discrimination in employment may include:</w:t>
      </w:r>
    </w:p>
    <w:p w:rsidR="00045FA3" w:rsidRPr="0077427B" w:rsidRDefault="00045FA3" w:rsidP="00045FA3">
      <w:pPr>
        <w:pStyle w:val="NoSpacing"/>
        <w:rPr>
          <w:rFonts w:asciiTheme="minorHAnsi" w:hAnsiTheme="minorHAnsi"/>
        </w:rPr>
      </w:pPr>
    </w:p>
    <w:p w:rsidR="00045FA3" w:rsidRPr="0077427B" w:rsidRDefault="00045FA3" w:rsidP="00045FA3">
      <w:pPr>
        <w:pStyle w:val="NoSpacing"/>
        <w:numPr>
          <w:ilvl w:val="0"/>
          <w:numId w:val="6"/>
        </w:numPr>
        <w:rPr>
          <w:rFonts w:asciiTheme="minorHAnsi" w:hAnsiTheme="minorHAnsi"/>
        </w:rPr>
      </w:pPr>
      <w:r w:rsidRPr="0077427B">
        <w:rPr>
          <w:rFonts w:asciiTheme="minorHAnsi" w:hAnsiTheme="minorHAnsi"/>
        </w:rPr>
        <w:t>Advertisements</w:t>
      </w:r>
    </w:p>
    <w:p w:rsidR="00045FA3" w:rsidRPr="0077427B" w:rsidRDefault="00045FA3" w:rsidP="00045FA3">
      <w:pPr>
        <w:pStyle w:val="NoSpacing"/>
        <w:numPr>
          <w:ilvl w:val="0"/>
          <w:numId w:val="6"/>
        </w:numPr>
        <w:rPr>
          <w:rFonts w:asciiTheme="minorHAnsi" w:hAnsiTheme="minorHAnsi"/>
        </w:rPr>
      </w:pPr>
      <w:r w:rsidRPr="0077427B">
        <w:rPr>
          <w:rFonts w:asciiTheme="minorHAnsi" w:hAnsiTheme="minorHAnsi"/>
        </w:rPr>
        <w:t>Interview questions</w:t>
      </w:r>
    </w:p>
    <w:p w:rsidR="00045FA3" w:rsidRPr="0077427B" w:rsidRDefault="00045FA3" w:rsidP="00045FA3">
      <w:pPr>
        <w:pStyle w:val="NoSpacing"/>
        <w:numPr>
          <w:ilvl w:val="0"/>
          <w:numId w:val="6"/>
        </w:numPr>
        <w:rPr>
          <w:rFonts w:asciiTheme="minorHAnsi" w:hAnsiTheme="minorHAnsi"/>
        </w:rPr>
      </w:pPr>
      <w:r w:rsidRPr="0077427B">
        <w:rPr>
          <w:rFonts w:asciiTheme="minorHAnsi" w:hAnsiTheme="minorHAnsi"/>
        </w:rPr>
        <w:t>Refusing to employ someone</w:t>
      </w:r>
    </w:p>
    <w:p w:rsidR="00045FA3" w:rsidRPr="0077427B" w:rsidRDefault="00045FA3" w:rsidP="00045FA3">
      <w:pPr>
        <w:pStyle w:val="NoSpacing"/>
        <w:numPr>
          <w:ilvl w:val="0"/>
          <w:numId w:val="6"/>
        </w:numPr>
        <w:rPr>
          <w:rFonts w:asciiTheme="minorHAnsi" w:hAnsiTheme="minorHAnsi"/>
        </w:rPr>
      </w:pPr>
      <w:r w:rsidRPr="0077427B">
        <w:rPr>
          <w:rFonts w:asciiTheme="minorHAnsi" w:hAnsiTheme="minorHAnsi"/>
        </w:rPr>
        <w:t>Setting unfair terms of employment</w:t>
      </w:r>
    </w:p>
    <w:p w:rsidR="00045FA3" w:rsidRPr="0077427B" w:rsidRDefault="00045FA3" w:rsidP="00045FA3">
      <w:pPr>
        <w:pStyle w:val="NoSpacing"/>
        <w:numPr>
          <w:ilvl w:val="0"/>
          <w:numId w:val="6"/>
        </w:numPr>
        <w:rPr>
          <w:rFonts w:asciiTheme="minorHAnsi" w:hAnsiTheme="minorHAnsi"/>
        </w:rPr>
      </w:pPr>
      <w:r w:rsidRPr="0077427B">
        <w:rPr>
          <w:rFonts w:asciiTheme="minorHAnsi" w:hAnsiTheme="minorHAnsi"/>
        </w:rPr>
        <w:t>Denying access to a training program</w:t>
      </w:r>
    </w:p>
    <w:p w:rsidR="00045FA3" w:rsidRPr="0077427B" w:rsidRDefault="00045FA3" w:rsidP="00045FA3">
      <w:pPr>
        <w:pStyle w:val="NoSpacing"/>
        <w:numPr>
          <w:ilvl w:val="0"/>
          <w:numId w:val="6"/>
        </w:numPr>
        <w:rPr>
          <w:rFonts w:asciiTheme="minorHAnsi" w:hAnsiTheme="minorHAnsi"/>
        </w:rPr>
      </w:pPr>
      <w:r w:rsidRPr="0077427B">
        <w:rPr>
          <w:rFonts w:asciiTheme="minorHAnsi" w:hAnsiTheme="minorHAnsi"/>
        </w:rPr>
        <w:t>Refusing or limiting access to opportunities for promotion, transfer or other employment benefits</w:t>
      </w:r>
    </w:p>
    <w:p w:rsidR="00045FA3" w:rsidRPr="0077427B" w:rsidRDefault="00CD378C" w:rsidP="00045FA3">
      <w:pPr>
        <w:pStyle w:val="NoSpacing"/>
        <w:numPr>
          <w:ilvl w:val="0"/>
          <w:numId w:val="6"/>
        </w:numPr>
        <w:rPr>
          <w:rFonts w:asciiTheme="minorHAnsi" w:hAnsiTheme="minorHAnsi"/>
        </w:rPr>
      </w:pPr>
      <w:r w:rsidRPr="0077427B">
        <w:rPr>
          <w:rFonts w:asciiTheme="minorHAnsi" w:hAnsiTheme="minorHAnsi"/>
        </w:rPr>
        <w:t>Unfair d</w:t>
      </w:r>
      <w:r w:rsidR="00045FA3" w:rsidRPr="0077427B">
        <w:rPr>
          <w:rFonts w:asciiTheme="minorHAnsi" w:hAnsiTheme="minorHAnsi"/>
        </w:rPr>
        <w:t xml:space="preserve">ismissal </w:t>
      </w:r>
    </w:p>
    <w:p w:rsidR="00045FA3" w:rsidRPr="0077427B" w:rsidRDefault="00045FA3" w:rsidP="00045FA3">
      <w:pPr>
        <w:pStyle w:val="NoSpacing"/>
        <w:rPr>
          <w:rFonts w:asciiTheme="minorHAnsi" w:hAnsiTheme="minorHAnsi"/>
        </w:rPr>
      </w:pPr>
    </w:p>
    <w:p w:rsidR="003B52FD" w:rsidRDefault="003B52FD" w:rsidP="003B52FD">
      <w:pPr>
        <w:pStyle w:val="Heading1"/>
        <w:rPr>
          <w:rFonts w:eastAsia="Calibri" w:cs="Times New Roman"/>
          <w:bCs w:val="0"/>
          <w:caps w:val="0"/>
          <w:color w:val="00B0F0"/>
          <w:sz w:val="28"/>
        </w:rPr>
      </w:pPr>
    </w:p>
    <w:p w:rsidR="00222251" w:rsidRPr="00222251" w:rsidRDefault="00222251" w:rsidP="003B52FD">
      <w:pPr>
        <w:pStyle w:val="Heading1"/>
      </w:pPr>
      <w:r w:rsidRPr="00A5684B">
        <w:rPr>
          <w:rFonts w:asciiTheme="minorHAnsi" w:hAnsiTheme="minorHAnsi"/>
        </w:rPr>
        <w:t>Legislation and Cross-Reference</w:t>
      </w:r>
    </w:p>
    <w:p w:rsidR="00222251" w:rsidRPr="0077427B" w:rsidRDefault="00222251" w:rsidP="00222251">
      <w:pPr>
        <w:spacing w:after="0" w:line="240" w:lineRule="auto"/>
        <w:rPr>
          <w:rFonts w:asciiTheme="minorHAnsi" w:eastAsia="Times New Roman" w:hAnsiTheme="minorHAnsi" w:cstheme="minorHAnsi"/>
          <w:b/>
          <w:lang w:val="en-US"/>
        </w:rPr>
      </w:pPr>
      <w:r w:rsidRPr="0077427B">
        <w:rPr>
          <w:rFonts w:asciiTheme="minorHAnsi" w:eastAsia="Times New Roman" w:hAnsiTheme="minorHAnsi" w:cstheme="minorHAnsi"/>
          <w:b/>
          <w:lang w:val="en-US"/>
        </w:rPr>
        <w:t>NSW Disability Services Act 1993</w:t>
      </w:r>
    </w:p>
    <w:p w:rsidR="00222251" w:rsidRPr="0077427B" w:rsidRDefault="00222251" w:rsidP="00222251">
      <w:pPr>
        <w:pStyle w:val="NoSpacing"/>
        <w:rPr>
          <w:rFonts w:asciiTheme="minorHAnsi" w:hAnsiTheme="minorHAnsi"/>
          <w:b/>
        </w:rPr>
      </w:pPr>
      <w:r w:rsidRPr="0077427B">
        <w:rPr>
          <w:rFonts w:asciiTheme="minorHAnsi" w:hAnsiTheme="minorHAnsi"/>
          <w:b/>
        </w:rPr>
        <w:t>NSW Anti-Discrimination Act 1977</w:t>
      </w:r>
    </w:p>
    <w:p w:rsidR="00222251" w:rsidRPr="0077427B" w:rsidRDefault="00222251" w:rsidP="00222251">
      <w:pPr>
        <w:pStyle w:val="NoSpacing"/>
        <w:rPr>
          <w:rFonts w:asciiTheme="minorHAnsi" w:hAnsiTheme="minorHAnsi"/>
          <w:b/>
        </w:rPr>
      </w:pPr>
      <w:r w:rsidRPr="0077427B">
        <w:rPr>
          <w:rFonts w:asciiTheme="minorHAnsi" w:hAnsiTheme="minorHAnsi"/>
          <w:b/>
        </w:rPr>
        <w:t>NSW Disability Services Act 1993</w:t>
      </w:r>
    </w:p>
    <w:p w:rsidR="00222251" w:rsidRPr="0077427B" w:rsidRDefault="00222251" w:rsidP="00222251">
      <w:pPr>
        <w:pStyle w:val="NoSpacing"/>
        <w:rPr>
          <w:rFonts w:asciiTheme="minorHAnsi" w:hAnsiTheme="minorHAnsi"/>
          <w:b/>
        </w:rPr>
      </w:pPr>
      <w:r w:rsidRPr="0077427B">
        <w:rPr>
          <w:rFonts w:asciiTheme="minorHAnsi" w:hAnsiTheme="minorHAnsi"/>
          <w:b/>
        </w:rPr>
        <w:t>Human Rights and Equal Opportunity Commission Act 1986</w:t>
      </w:r>
    </w:p>
    <w:p w:rsidR="00222251" w:rsidRPr="0077427B" w:rsidRDefault="00222251" w:rsidP="00222251">
      <w:pPr>
        <w:pStyle w:val="NoSpacing"/>
        <w:rPr>
          <w:rFonts w:asciiTheme="minorHAnsi" w:hAnsiTheme="minorHAnsi"/>
          <w:b/>
        </w:rPr>
      </w:pPr>
      <w:r w:rsidRPr="0077427B">
        <w:rPr>
          <w:rFonts w:asciiTheme="minorHAnsi" w:hAnsiTheme="minorHAnsi"/>
          <w:b/>
        </w:rPr>
        <w:t>The Racial Discrimination Act 1975</w:t>
      </w:r>
    </w:p>
    <w:p w:rsidR="00222251" w:rsidRPr="0077427B" w:rsidRDefault="00222251" w:rsidP="00222251">
      <w:pPr>
        <w:pStyle w:val="NoSpacing"/>
        <w:rPr>
          <w:rFonts w:asciiTheme="minorHAnsi" w:hAnsiTheme="minorHAnsi"/>
          <w:b/>
        </w:rPr>
      </w:pPr>
      <w:r w:rsidRPr="0077427B">
        <w:rPr>
          <w:rFonts w:asciiTheme="minorHAnsi" w:hAnsiTheme="minorHAnsi"/>
          <w:b/>
        </w:rPr>
        <w:t>The Sex Discrimination Act 1984</w:t>
      </w:r>
    </w:p>
    <w:p w:rsidR="00222251" w:rsidRPr="0077427B" w:rsidRDefault="00222251" w:rsidP="00222251">
      <w:pPr>
        <w:pStyle w:val="NoSpacing"/>
        <w:rPr>
          <w:rFonts w:asciiTheme="minorHAnsi" w:hAnsiTheme="minorHAnsi"/>
          <w:b/>
        </w:rPr>
      </w:pPr>
      <w:r w:rsidRPr="0077427B">
        <w:rPr>
          <w:rFonts w:asciiTheme="minorHAnsi" w:hAnsiTheme="minorHAnsi"/>
          <w:b/>
        </w:rPr>
        <w:t>The Disability Discrimination Act 1992</w:t>
      </w:r>
    </w:p>
    <w:p w:rsidR="00222251" w:rsidRPr="00045FA3" w:rsidRDefault="00222251" w:rsidP="00222251">
      <w:pPr>
        <w:pStyle w:val="NoSpacing"/>
        <w:rPr>
          <w:rFonts w:asciiTheme="minorHAnsi" w:hAnsiTheme="minorHAnsi"/>
          <w:b/>
          <w:sz w:val="24"/>
          <w:szCs w:val="24"/>
        </w:rPr>
      </w:pPr>
      <w:r w:rsidRPr="0077427B">
        <w:rPr>
          <w:rFonts w:asciiTheme="minorHAnsi" w:hAnsiTheme="minorHAnsi"/>
          <w:b/>
        </w:rPr>
        <w:t>The Racial Hatred Act 1995</w:t>
      </w:r>
    </w:p>
    <w:p w:rsidR="00222251" w:rsidRPr="00222251" w:rsidRDefault="00222251" w:rsidP="00222251">
      <w:pPr>
        <w:spacing w:after="0" w:line="240" w:lineRule="auto"/>
        <w:rPr>
          <w:rFonts w:asciiTheme="minorHAnsi" w:eastAsia="Times New Roman" w:hAnsiTheme="minorHAnsi" w:cstheme="minorHAnsi"/>
          <w:b/>
          <w:lang w:val="en-US"/>
        </w:rPr>
      </w:pPr>
    </w:p>
    <w:p w:rsidR="00222251" w:rsidRPr="00222251" w:rsidRDefault="00222251" w:rsidP="00222251">
      <w:pPr>
        <w:rPr>
          <w:rFonts w:asciiTheme="minorHAnsi" w:hAnsiTheme="minorHAnsi" w:cstheme="minorHAnsi"/>
          <w:b/>
        </w:rPr>
      </w:pPr>
      <w:r w:rsidRPr="00222251">
        <w:rPr>
          <w:rFonts w:asciiTheme="minorHAnsi" w:hAnsiTheme="minorHAnsi" w:cstheme="minorHAnsi"/>
          <w:b/>
        </w:rPr>
        <w:t>NSW Disability Services Standards</w:t>
      </w:r>
    </w:p>
    <w:p w:rsidR="00222251" w:rsidRPr="00222251" w:rsidRDefault="00222251" w:rsidP="00222251">
      <w:pPr>
        <w:numPr>
          <w:ilvl w:val="2"/>
          <w:numId w:val="17"/>
        </w:numPr>
        <w:spacing w:after="0" w:line="240" w:lineRule="auto"/>
        <w:rPr>
          <w:rFonts w:asciiTheme="minorHAnsi" w:eastAsia="Times New Roman" w:hAnsiTheme="minorHAnsi" w:cstheme="minorHAnsi"/>
          <w:lang w:val="en-US"/>
        </w:rPr>
      </w:pPr>
      <w:r w:rsidRPr="00222251">
        <w:rPr>
          <w:rFonts w:asciiTheme="minorHAnsi" w:eastAsia="Times New Roman" w:hAnsiTheme="minorHAnsi" w:cstheme="minorHAnsi"/>
          <w:lang w:val="en-US"/>
        </w:rPr>
        <w:t>Standard 1</w:t>
      </w:r>
      <w:r w:rsidRPr="00222251">
        <w:rPr>
          <w:rFonts w:asciiTheme="minorHAnsi" w:eastAsia="Times New Roman" w:hAnsiTheme="minorHAnsi" w:cstheme="minorHAnsi"/>
          <w:lang w:val="en-US"/>
        </w:rPr>
        <w:tab/>
        <w:t>Rights</w:t>
      </w:r>
    </w:p>
    <w:p w:rsidR="00222251" w:rsidRPr="00222251" w:rsidRDefault="00222251" w:rsidP="00222251">
      <w:pPr>
        <w:numPr>
          <w:ilvl w:val="2"/>
          <w:numId w:val="17"/>
        </w:numPr>
        <w:contextualSpacing/>
        <w:rPr>
          <w:rFonts w:asciiTheme="minorHAnsi" w:hAnsiTheme="minorHAnsi" w:cstheme="minorHAnsi"/>
        </w:rPr>
      </w:pPr>
      <w:r w:rsidRPr="00222251">
        <w:rPr>
          <w:rFonts w:asciiTheme="minorHAnsi" w:hAnsiTheme="minorHAnsi" w:cstheme="minorHAnsi"/>
        </w:rPr>
        <w:t>Standard 4</w:t>
      </w:r>
      <w:r w:rsidRPr="00222251">
        <w:rPr>
          <w:rFonts w:asciiTheme="minorHAnsi" w:hAnsiTheme="minorHAnsi" w:cstheme="minorHAnsi"/>
        </w:rPr>
        <w:tab/>
        <w:t>Feedback and Complaints</w:t>
      </w:r>
    </w:p>
    <w:p w:rsidR="00045FA3" w:rsidRPr="00045FA3" w:rsidRDefault="00045FA3" w:rsidP="00045FA3">
      <w:pPr>
        <w:pStyle w:val="NoSpacing"/>
        <w:rPr>
          <w:rFonts w:asciiTheme="minorHAnsi" w:hAnsiTheme="minorHAnsi"/>
          <w:sz w:val="24"/>
          <w:szCs w:val="24"/>
        </w:rPr>
      </w:pPr>
    </w:p>
    <w:p w:rsidR="000547BF" w:rsidRDefault="000547BF" w:rsidP="000547BF">
      <w:pPr>
        <w:spacing w:after="0"/>
        <w:rPr>
          <w:b/>
        </w:rPr>
      </w:pPr>
      <w:r>
        <w:rPr>
          <w:b/>
        </w:rPr>
        <w:t xml:space="preserve">Other relevant </w:t>
      </w:r>
      <w:r w:rsidR="006D05F1">
        <w:rPr>
          <w:b/>
        </w:rPr>
        <w:t>Meditech</w:t>
      </w:r>
      <w:r>
        <w:rPr>
          <w:b/>
        </w:rPr>
        <w:t xml:space="preserve"> Policies and Procedures</w:t>
      </w:r>
    </w:p>
    <w:p w:rsidR="000547BF" w:rsidRDefault="000547BF" w:rsidP="000547BF">
      <w:pPr>
        <w:spacing w:after="0"/>
        <w:rPr>
          <w:b/>
        </w:rPr>
      </w:pPr>
    </w:p>
    <w:p w:rsidR="000547BF" w:rsidRDefault="000547BF" w:rsidP="000547BF">
      <w:pPr>
        <w:pStyle w:val="ListParagraph"/>
        <w:numPr>
          <w:ilvl w:val="1"/>
          <w:numId w:val="18"/>
        </w:numPr>
        <w:spacing w:after="0"/>
        <w:ind w:left="2160"/>
      </w:pPr>
      <w:r>
        <w:t>Abuse and Neglect</w:t>
      </w:r>
    </w:p>
    <w:p w:rsidR="000547BF" w:rsidRDefault="000547BF" w:rsidP="000547BF">
      <w:pPr>
        <w:pStyle w:val="ListParagraph"/>
        <w:numPr>
          <w:ilvl w:val="1"/>
          <w:numId w:val="18"/>
        </w:numPr>
        <w:spacing w:after="0"/>
        <w:ind w:left="2160"/>
      </w:pPr>
      <w:r>
        <w:t>Entry Criteria</w:t>
      </w:r>
    </w:p>
    <w:p w:rsidR="000547BF" w:rsidRDefault="000547BF" w:rsidP="000547BF">
      <w:pPr>
        <w:pStyle w:val="ListParagraph"/>
        <w:numPr>
          <w:ilvl w:val="1"/>
          <w:numId w:val="18"/>
        </w:numPr>
        <w:spacing w:after="0"/>
        <w:ind w:left="2160"/>
      </w:pPr>
      <w:r>
        <w:t>Exit Criteria</w:t>
      </w:r>
    </w:p>
    <w:p w:rsidR="000547BF" w:rsidRDefault="000547BF" w:rsidP="000547BF">
      <w:pPr>
        <w:pStyle w:val="ListParagraph"/>
        <w:spacing w:after="0"/>
        <w:ind w:left="2160"/>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pStyle w:val="NoSpacing"/>
        <w:rPr>
          <w:rFonts w:asciiTheme="minorHAnsi" w:hAnsiTheme="minorHAnsi"/>
          <w:b/>
          <w:sz w:val="24"/>
          <w:szCs w:val="24"/>
        </w:rPr>
      </w:pPr>
    </w:p>
    <w:p w:rsidR="00045FA3" w:rsidRPr="00045FA3" w:rsidRDefault="00045FA3" w:rsidP="00045FA3">
      <w:pPr>
        <w:pStyle w:val="NoSpacing"/>
        <w:rPr>
          <w:rFonts w:asciiTheme="minorHAnsi" w:hAnsiTheme="minorHAnsi"/>
          <w:b/>
          <w:sz w:val="24"/>
          <w:szCs w:val="24"/>
        </w:rPr>
      </w:pPr>
    </w:p>
    <w:p w:rsidR="00045FA3" w:rsidRPr="00045FA3" w:rsidRDefault="00045FA3" w:rsidP="00045FA3">
      <w:pPr>
        <w:pStyle w:val="NoSpacing"/>
        <w:rPr>
          <w:rFonts w:asciiTheme="minorHAnsi" w:hAnsiTheme="minorHAnsi"/>
          <w:sz w:val="24"/>
          <w:szCs w:val="24"/>
        </w:rPr>
      </w:pPr>
    </w:p>
    <w:p w:rsidR="00045FA3" w:rsidRPr="00045FA3" w:rsidRDefault="00045FA3" w:rsidP="00045FA3">
      <w:pPr>
        <w:rPr>
          <w:rFonts w:asciiTheme="minorHAnsi" w:hAnsiTheme="minorHAnsi"/>
          <w:sz w:val="24"/>
          <w:szCs w:val="24"/>
        </w:rPr>
      </w:pPr>
    </w:p>
    <w:p w:rsidR="00045FA3" w:rsidRPr="00045FA3" w:rsidRDefault="00045FA3" w:rsidP="00045FA3">
      <w:pPr>
        <w:rPr>
          <w:rFonts w:asciiTheme="minorHAnsi" w:hAnsiTheme="minorHAnsi"/>
          <w:sz w:val="24"/>
          <w:szCs w:val="24"/>
        </w:rPr>
      </w:pPr>
    </w:p>
    <w:p w:rsidR="007E1F85" w:rsidRPr="00045FA3" w:rsidRDefault="007E1F85">
      <w:pPr>
        <w:rPr>
          <w:rFonts w:asciiTheme="minorHAnsi" w:hAnsiTheme="minorHAnsi"/>
        </w:rPr>
      </w:pPr>
    </w:p>
    <w:sectPr w:rsidR="007E1F85" w:rsidRPr="00045FA3" w:rsidSect="00A5684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4AA" w:rsidRDefault="007274AA" w:rsidP="00AE2D31">
      <w:pPr>
        <w:spacing w:after="0" w:line="240" w:lineRule="auto"/>
      </w:pPr>
      <w:r>
        <w:separator/>
      </w:r>
    </w:p>
  </w:endnote>
  <w:endnote w:type="continuationSeparator" w:id="0">
    <w:p w:rsidR="007274AA" w:rsidRDefault="007274AA" w:rsidP="00AE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F8E" w:rsidRDefault="003D6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A5684B" w:rsidRPr="00A5684B" w:rsidTr="00A5684B">
      <w:tc>
        <w:tcPr>
          <w:tcW w:w="3080" w:type="dxa"/>
        </w:tcPr>
        <w:sdt>
          <w:sdtPr>
            <w:rPr>
              <w:sz w:val="16"/>
              <w:szCs w:val="16"/>
            </w:rPr>
            <w:id w:val="1569932"/>
            <w:docPartObj>
              <w:docPartGallery w:val="Page Numbers (Bottom of Page)"/>
              <w:docPartUnique/>
            </w:docPartObj>
          </w:sdtPr>
          <w:sdtEndPr/>
          <w:sdtContent>
            <w:sdt>
              <w:sdtPr>
                <w:rPr>
                  <w:sz w:val="16"/>
                  <w:szCs w:val="16"/>
                </w:rPr>
                <w:id w:val="565050523"/>
                <w:docPartObj>
                  <w:docPartGallery w:val="Page Numbers (Top of Page)"/>
                  <w:docPartUnique/>
                </w:docPartObj>
              </w:sdtPr>
              <w:sdtEndPr/>
              <w:sdtContent>
                <w:p w:rsidR="00A5684B" w:rsidRPr="00353A35" w:rsidRDefault="00A5684B" w:rsidP="00A5684B">
                  <w:pPr>
                    <w:pStyle w:val="Footer"/>
                    <w:rPr>
                      <w:sz w:val="16"/>
                      <w:szCs w:val="16"/>
                    </w:rPr>
                  </w:pPr>
                  <w:r w:rsidRPr="00353A35">
                    <w:rPr>
                      <w:sz w:val="16"/>
                      <w:szCs w:val="16"/>
                    </w:rPr>
                    <w:t>2013.06.23 Anti-Discrimination</w:t>
                  </w:r>
                </w:p>
              </w:sdtContent>
            </w:sdt>
          </w:sdtContent>
        </w:sdt>
      </w:tc>
      <w:tc>
        <w:tcPr>
          <w:tcW w:w="3081" w:type="dxa"/>
        </w:tcPr>
        <w:p w:rsidR="00A5684B" w:rsidRPr="00353A35" w:rsidRDefault="00365918" w:rsidP="00783EC3">
          <w:pPr>
            <w:pStyle w:val="Footer"/>
            <w:jc w:val="center"/>
            <w:rPr>
              <w:sz w:val="16"/>
              <w:szCs w:val="16"/>
            </w:rPr>
          </w:pPr>
          <w:r>
            <w:rPr>
              <w:sz w:val="16"/>
              <w:szCs w:val="16"/>
            </w:rPr>
            <w:t>V</w:t>
          </w:r>
          <w:r w:rsidR="00783EC3">
            <w:rPr>
              <w:sz w:val="16"/>
              <w:szCs w:val="16"/>
            </w:rPr>
            <w:t>001</w:t>
          </w:r>
        </w:p>
      </w:tc>
      <w:tc>
        <w:tcPr>
          <w:tcW w:w="3081" w:type="dxa"/>
        </w:tcPr>
        <w:sdt>
          <w:sdtPr>
            <w:rPr>
              <w:sz w:val="16"/>
              <w:szCs w:val="16"/>
            </w:rPr>
            <w:id w:val="1569943"/>
            <w:docPartObj>
              <w:docPartGallery w:val="Page Numbers (Bottom of Page)"/>
              <w:docPartUnique/>
            </w:docPartObj>
          </w:sdtPr>
          <w:sdtEndPr/>
          <w:sdtContent>
            <w:sdt>
              <w:sdtPr>
                <w:rPr>
                  <w:sz w:val="16"/>
                  <w:szCs w:val="16"/>
                </w:rPr>
                <w:id w:val="1569944"/>
                <w:docPartObj>
                  <w:docPartGallery w:val="Page Numbers (Top of Page)"/>
                  <w:docPartUnique/>
                </w:docPartObj>
              </w:sdtPr>
              <w:sdtEndPr/>
              <w:sdtContent>
                <w:p w:rsidR="00A5684B" w:rsidRPr="00353A35" w:rsidRDefault="00A5684B" w:rsidP="00A5684B">
                  <w:pPr>
                    <w:pStyle w:val="Footer"/>
                    <w:jc w:val="right"/>
                    <w:rPr>
                      <w:sz w:val="16"/>
                      <w:szCs w:val="16"/>
                    </w:rPr>
                  </w:pPr>
                  <w:r w:rsidRPr="00353A35">
                    <w:rPr>
                      <w:sz w:val="16"/>
                      <w:szCs w:val="16"/>
                    </w:rPr>
                    <w:t xml:space="preserve">Page </w:t>
                  </w:r>
                  <w:r w:rsidR="00AF061E" w:rsidRPr="00353A35">
                    <w:rPr>
                      <w:sz w:val="16"/>
                      <w:szCs w:val="16"/>
                    </w:rPr>
                    <w:fldChar w:fldCharType="begin"/>
                  </w:r>
                  <w:r w:rsidR="00AF061E" w:rsidRPr="00353A35">
                    <w:rPr>
                      <w:sz w:val="16"/>
                      <w:szCs w:val="16"/>
                    </w:rPr>
                    <w:instrText xml:space="preserve"> PAGE </w:instrText>
                  </w:r>
                  <w:r w:rsidR="00AF061E" w:rsidRPr="00353A35">
                    <w:rPr>
                      <w:sz w:val="16"/>
                      <w:szCs w:val="16"/>
                    </w:rPr>
                    <w:fldChar w:fldCharType="separate"/>
                  </w:r>
                  <w:r w:rsidR="003D6F8E">
                    <w:rPr>
                      <w:noProof/>
                      <w:sz w:val="16"/>
                      <w:szCs w:val="16"/>
                    </w:rPr>
                    <w:t>2</w:t>
                  </w:r>
                  <w:r w:rsidR="00AF061E" w:rsidRPr="00353A35">
                    <w:rPr>
                      <w:sz w:val="16"/>
                      <w:szCs w:val="16"/>
                    </w:rPr>
                    <w:fldChar w:fldCharType="end"/>
                  </w:r>
                  <w:r w:rsidRPr="00353A35">
                    <w:rPr>
                      <w:sz w:val="16"/>
                      <w:szCs w:val="16"/>
                    </w:rPr>
                    <w:t xml:space="preserve"> of </w:t>
                  </w:r>
                  <w:r w:rsidR="00AF061E" w:rsidRPr="00353A35">
                    <w:rPr>
                      <w:sz w:val="16"/>
                      <w:szCs w:val="16"/>
                    </w:rPr>
                    <w:fldChar w:fldCharType="begin"/>
                  </w:r>
                  <w:r w:rsidR="00AF061E" w:rsidRPr="00353A35">
                    <w:rPr>
                      <w:sz w:val="16"/>
                      <w:szCs w:val="16"/>
                    </w:rPr>
                    <w:instrText xml:space="preserve"> NUMPAGES  </w:instrText>
                  </w:r>
                  <w:r w:rsidR="00AF061E" w:rsidRPr="00353A35">
                    <w:rPr>
                      <w:sz w:val="16"/>
                      <w:szCs w:val="16"/>
                    </w:rPr>
                    <w:fldChar w:fldCharType="separate"/>
                  </w:r>
                  <w:r w:rsidR="003D6F8E">
                    <w:rPr>
                      <w:noProof/>
                      <w:sz w:val="16"/>
                      <w:szCs w:val="16"/>
                    </w:rPr>
                    <w:t>5</w:t>
                  </w:r>
                  <w:r w:rsidR="00AF061E" w:rsidRPr="00353A35">
                    <w:rPr>
                      <w:sz w:val="16"/>
                      <w:szCs w:val="16"/>
                    </w:rPr>
                    <w:fldChar w:fldCharType="end"/>
                  </w:r>
                </w:p>
              </w:sdtContent>
            </w:sdt>
          </w:sdtContent>
        </w:sdt>
      </w:tc>
    </w:tr>
    <w:tr w:rsidR="00E143D8" w:rsidRPr="00A5684B" w:rsidTr="00A5684B">
      <w:tc>
        <w:tcPr>
          <w:tcW w:w="3080" w:type="dxa"/>
        </w:tcPr>
        <w:p w:rsidR="00E143D8" w:rsidRDefault="00E143D8" w:rsidP="00A5684B">
          <w:pPr>
            <w:pStyle w:val="Footer"/>
            <w:rPr>
              <w:sz w:val="16"/>
              <w:szCs w:val="16"/>
            </w:rPr>
          </w:pPr>
        </w:p>
      </w:tc>
      <w:tc>
        <w:tcPr>
          <w:tcW w:w="3081" w:type="dxa"/>
        </w:tcPr>
        <w:p w:rsidR="00E143D8" w:rsidRDefault="00E143D8" w:rsidP="00783EC3">
          <w:pPr>
            <w:pStyle w:val="Footer"/>
            <w:jc w:val="center"/>
            <w:rPr>
              <w:sz w:val="16"/>
              <w:szCs w:val="16"/>
            </w:rPr>
          </w:pPr>
          <w:r>
            <w:rPr>
              <w:sz w:val="16"/>
              <w:szCs w:val="16"/>
            </w:rPr>
            <w:t>Uncontrolled Document When Printed</w:t>
          </w:r>
        </w:p>
      </w:tc>
      <w:tc>
        <w:tcPr>
          <w:tcW w:w="3081" w:type="dxa"/>
        </w:tcPr>
        <w:p w:rsidR="00E143D8" w:rsidRDefault="00E143D8" w:rsidP="00A5684B">
          <w:pPr>
            <w:pStyle w:val="Footer"/>
            <w:jc w:val="right"/>
            <w:rPr>
              <w:sz w:val="16"/>
              <w:szCs w:val="16"/>
            </w:rPr>
          </w:pPr>
        </w:p>
      </w:tc>
    </w:tr>
  </w:tbl>
  <w:p w:rsidR="00AE2D31" w:rsidRPr="00E644F6" w:rsidRDefault="00AE2D31" w:rsidP="00A5684B">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F8E" w:rsidRDefault="003D6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4AA" w:rsidRDefault="007274AA" w:rsidP="00AE2D31">
      <w:pPr>
        <w:spacing w:after="0" w:line="240" w:lineRule="auto"/>
      </w:pPr>
      <w:r>
        <w:separator/>
      </w:r>
    </w:p>
  </w:footnote>
  <w:footnote w:type="continuationSeparator" w:id="0">
    <w:p w:rsidR="007274AA" w:rsidRDefault="007274AA" w:rsidP="00AE2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F8E" w:rsidRDefault="003D6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2FD" w:rsidRDefault="00C35819" w:rsidP="00C35819">
    <w:pPr>
      <w:pStyle w:val="Header"/>
      <w:tabs>
        <w:tab w:val="clear" w:pos="4513"/>
      </w:tabs>
    </w:pPr>
    <w:bookmarkStart w:id="0" w:name="_GoBack"/>
    <w:bookmarkEnd w:id="0"/>
    <w:r w:rsidRPr="00C35819">
      <w:rPr>
        <w:noProof/>
        <w:lang w:eastAsia="en-AU"/>
      </w:rPr>
      <w:drawing>
        <wp:anchor distT="0" distB="0" distL="114300" distR="114300" simplePos="0" relativeHeight="251660288" behindDoc="0" locked="0" layoutInCell="1" allowOverlap="1" wp14:anchorId="07BAAB8D" wp14:editId="1F53EE02">
          <wp:simplePos x="0" y="0"/>
          <wp:positionH relativeFrom="column">
            <wp:posOffset>-276225</wp:posOffset>
          </wp:positionH>
          <wp:positionV relativeFrom="paragraph">
            <wp:posOffset>-397943</wp:posOffset>
          </wp:positionV>
          <wp:extent cx="1882592" cy="853875"/>
          <wp:effectExtent l="0" t="0" r="0" b="0"/>
          <wp:wrapNone/>
          <wp:docPr id="124"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82592" cy="853875"/>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F8E" w:rsidRDefault="003D6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E40"/>
    <w:multiLevelType w:val="hybridMultilevel"/>
    <w:tmpl w:val="79FE6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446ACC"/>
    <w:multiLevelType w:val="hybridMultilevel"/>
    <w:tmpl w:val="E84ADB8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59F2F59"/>
    <w:multiLevelType w:val="hybridMultilevel"/>
    <w:tmpl w:val="581A4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A638D1"/>
    <w:multiLevelType w:val="hybridMultilevel"/>
    <w:tmpl w:val="D340C914"/>
    <w:lvl w:ilvl="0" w:tplc="0C090003">
      <w:start w:val="1"/>
      <w:numFmt w:val="bullet"/>
      <w:lvlText w:val="o"/>
      <w:lvlJc w:val="left"/>
      <w:pPr>
        <w:ind w:left="2520" w:hanging="360"/>
      </w:pPr>
      <w:rPr>
        <w:rFonts w:ascii="Courier New" w:hAnsi="Courier New" w:cs="Courier New"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4" w15:restartNumberingAfterBreak="0">
    <w:nsid w:val="1B082BA0"/>
    <w:multiLevelType w:val="hybridMultilevel"/>
    <w:tmpl w:val="A8265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197D5F"/>
    <w:multiLevelType w:val="hybridMultilevel"/>
    <w:tmpl w:val="09820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4B78AC"/>
    <w:multiLevelType w:val="hybridMultilevel"/>
    <w:tmpl w:val="4F0AA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F40750"/>
    <w:multiLevelType w:val="hybridMultilevel"/>
    <w:tmpl w:val="685CF7F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B023339"/>
    <w:multiLevelType w:val="hybridMultilevel"/>
    <w:tmpl w:val="0F2C6A28"/>
    <w:lvl w:ilvl="0" w:tplc="0C090003">
      <w:start w:val="1"/>
      <w:numFmt w:val="bullet"/>
      <w:lvlText w:val="o"/>
      <w:lvlJc w:val="left"/>
      <w:pPr>
        <w:ind w:left="2520" w:hanging="360"/>
      </w:pPr>
      <w:rPr>
        <w:rFonts w:ascii="Courier New" w:hAnsi="Courier New" w:cs="Courier New"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9" w15:restartNumberingAfterBreak="0">
    <w:nsid w:val="2CC66241"/>
    <w:multiLevelType w:val="hybridMultilevel"/>
    <w:tmpl w:val="5DF04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8C4F7F"/>
    <w:multiLevelType w:val="hybridMultilevel"/>
    <w:tmpl w:val="E916AFB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48B755C7"/>
    <w:multiLevelType w:val="hybridMultilevel"/>
    <w:tmpl w:val="F1667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51305270"/>
    <w:multiLevelType w:val="hybridMultilevel"/>
    <w:tmpl w:val="F0A457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2A72CA"/>
    <w:multiLevelType w:val="hybridMultilevel"/>
    <w:tmpl w:val="DD34A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10966DB"/>
    <w:multiLevelType w:val="hybridMultilevel"/>
    <w:tmpl w:val="53542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042FD4"/>
    <w:multiLevelType w:val="hybridMultilevel"/>
    <w:tmpl w:val="34C27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4C73854"/>
    <w:multiLevelType w:val="hybridMultilevel"/>
    <w:tmpl w:val="38A8FB3E"/>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78F92E0C"/>
    <w:multiLevelType w:val="hybridMultilevel"/>
    <w:tmpl w:val="7ED43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5"/>
  </w:num>
  <w:num w:numId="4">
    <w:abstractNumId w:val="12"/>
  </w:num>
  <w:num w:numId="5">
    <w:abstractNumId w:val="14"/>
  </w:num>
  <w:num w:numId="6">
    <w:abstractNumId w:val="2"/>
  </w:num>
  <w:num w:numId="7">
    <w:abstractNumId w:val="9"/>
  </w:num>
  <w:num w:numId="8">
    <w:abstractNumId w:val="0"/>
  </w:num>
  <w:num w:numId="9">
    <w:abstractNumId w:val="5"/>
  </w:num>
  <w:num w:numId="10">
    <w:abstractNumId w:val="16"/>
  </w:num>
  <w:num w:numId="11">
    <w:abstractNumId w:val="4"/>
  </w:num>
  <w:num w:numId="12">
    <w:abstractNumId w:val="8"/>
  </w:num>
  <w:num w:numId="13">
    <w:abstractNumId w:val="13"/>
  </w:num>
  <w:num w:numId="14">
    <w:abstractNumId w:val="6"/>
  </w:num>
  <w:num w:numId="15">
    <w:abstractNumId w:val="3"/>
  </w:num>
  <w:num w:numId="16">
    <w:abstractNumId w:val="7"/>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2"/>
  </w:compat>
  <w:rsids>
    <w:rsidRoot w:val="00045FA3"/>
    <w:rsid w:val="00045FA3"/>
    <w:rsid w:val="000547BF"/>
    <w:rsid w:val="00174A81"/>
    <w:rsid w:val="00222251"/>
    <w:rsid w:val="002D4D34"/>
    <w:rsid w:val="0033417A"/>
    <w:rsid w:val="00346C04"/>
    <w:rsid w:val="00353A35"/>
    <w:rsid w:val="003542A6"/>
    <w:rsid w:val="00365918"/>
    <w:rsid w:val="003B52FD"/>
    <w:rsid w:val="003D6F8E"/>
    <w:rsid w:val="00467147"/>
    <w:rsid w:val="00584679"/>
    <w:rsid w:val="005C2D99"/>
    <w:rsid w:val="006D05F1"/>
    <w:rsid w:val="006F5047"/>
    <w:rsid w:val="0070568C"/>
    <w:rsid w:val="00712C56"/>
    <w:rsid w:val="00715FC6"/>
    <w:rsid w:val="007274AA"/>
    <w:rsid w:val="0077427B"/>
    <w:rsid w:val="00783EC3"/>
    <w:rsid w:val="007C4C78"/>
    <w:rsid w:val="007E1F85"/>
    <w:rsid w:val="00925351"/>
    <w:rsid w:val="00A5684B"/>
    <w:rsid w:val="00AA63C7"/>
    <w:rsid w:val="00AE2D31"/>
    <w:rsid w:val="00AF061E"/>
    <w:rsid w:val="00C16293"/>
    <w:rsid w:val="00C25D12"/>
    <w:rsid w:val="00C35819"/>
    <w:rsid w:val="00C771F6"/>
    <w:rsid w:val="00CD378C"/>
    <w:rsid w:val="00D3133D"/>
    <w:rsid w:val="00D825AC"/>
    <w:rsid w:val="00E143D8"/>
    <w:rsid w:val="00E36F0B"/>
    <w:rsid w:val="00E644F6"/>
    <w:rsid w:val="00ED6AD5"/>
    <w:rsid w:val="00F1182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0E3C0483-196D-43F0-9658-2733E796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FA3"/>
    <w:rPr>
      <w:rFonts w:ascii="Calibri" w:eastAsia="Calibri" w:hAnsi="Calibri" w:cs="Times New Roman"/>
    </w:rPr>
  </w:style>
  <w:style w:type="paragraph" w:styleId="Heading1">
    <w:name w:val="heading 1"/>
    <w:basedOn w:val="Normal"/>
    <w:next w:val="Normal"/>
    <w:link w:val="Heading1Char"/>
    <w:uiPriority w:val="9"/>
    <w:qFormat/>
    <w:rsid w:val="003B52FD"/>
    <w:pPr>
      <w:keepNext/>
      <w:keepLines/>
      <w:spacing w:before="480" w:after="120"/>
      <w:outlineLvl w:val="0"/>
    </w:pPr>
    <w:rPr>
      <w:rFonts w:eastAsiaTheme="majorEastAsia" w:cstheme="majorBidi"/>
      <w:b/>
      <w:bCs/>
      <w:caps/>
      <w:color w:val="000000" w:themeColor="text1"/>
      <w:sz w:val="32"/>
      <w:szCs w:val="28"/>
    </w:rPr>
  </w:style>
  <w:style w:type="paragraph" w:styleId="Heading2">
    <w:name w:val="heading 2"/>
    <w:basedOn w:val="Normal"/>
    <w:next w:val="Normal"/>
    <w:link w:val="Heading2Char"/>
    <w:uiPriority w:val="9"/>
    <w:unhideWhenUsed/>
    <w:qFormat/>
    <w:rsid w:val="003B52FD"/>
    <w:pPr>
      <w:keepNext/>
      <w:keepLines/>
      <w:spacing w:before="120" w:after="120"/>
      <w:outlineLvl w:val="1"/>
    </w:pPr>
    <w:rPr>
      <w:rFonts w:eastAsiaTheme="majorEastAsia" w:cstheme="majorBid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A3"/>
    <w:pPr>
      <w:ind w:left="720"/>
      <w:contextualSpacing/>
    </w:pPr>
  </w:style>
  <w:style w:type="paragraph" w:styleId="NoSpacing">
    <w:name w:val="No Spacing"/>
    <w:uiPriority w:val="1"/>
    <w:qFormat/>
    <w:rsid w:val="00045FA3"/>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AE2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D31"/>
    <w:rPr>
      <w:rFonts w:ascii="Calibri" w:eastAsia="Calibri" w:hAnsi="Calibri" w:cs="Times New Roman"/>
    </w:rPr>
  </w:style>
  <w:style w:type="paragraph" w:styleId="Footer">
    <w:name w:val="footer"/>
    <w:basedOn w:val="Normal"/>
    <w:link w:val="FooterChar"/>
    <w:uiPriority w:val="99"/>
    <w:unhideWhenUsed/>
    <w:rsid w:val="00AE2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D31"/>
    <w:rPr>
      <w:rFonts w:ascii="Calibri" w:eastAsia="Calibri" w:hAnsi="Calibri" w:cs="Times New Roman"/>
    </w:rPr>
  </w:style>
  <w:style w:type="paragraph" w:styleId="BalloonText">
    <w:name w:val="Balloon Text"/>
    <w:basedOn w:val="Normal"/>
    <w:link w:val="BalloonTextChar"/>
    <w:uiPriority w:val="99"/>
    <w:semiHidden/>
    <w:unhideWhenUsed/>
    <w:rsid w:val="00D82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5AC"/>
    <w:rPr>
      <w:rFonts w:ascii="Tahoma" w:eastAsia="Calibri" w:hAnsi="Tahoma" w:cs="Tahoma"/>
      <w:sz w:val="16"/>
      <w:szCs w:val="16"/>
    </w:rPr>
  </w:style>
  <w:style w:type="table" w:styleId="TableGrid">
    <w:name w:val="Table Grid"/>
    <w:basedOn w:val="TableNormal"/>
    <w:uiPriority w:val="59"/>
    <w:rsid w:val="00A568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52FD"/>
    <w:rPr>
      <w:rFonts w:ascii="Calibri" w:eastAsiaTheme="majorEastAsia" w:hAnsi="Calibri" w:cstheme="majorBidi"/>
      <w:b/>
      <w:bCs/>
      <w:caps/>
      <w:color w:val="000000" w:themeColor="text1"/>
      <w:sz w:val="32"/>
      <w:szCs w:val="28"/>
    </w:rPr>
  </w:style>
  <w:style w:type="character" w:customStyle="1" w:styleId="Heading2Char">
    <w:name w:val="Heading 2 Char"/>
    <w:basedOn w:val="DefaultParagraphFont"/>
    <w:link w:val="Heading2"/>
    <w:uiPriority w:val="9"/>
    <w:rsid w:val="003B52FD"/>
    <w:rPr>
      <w:rFonts w:ascii="Calibri" w:eastAsiaTheme="majorEastAsia" w:hAnsi="Calibri" w:cstheme="majorBidi"/>
      <w:b/>
      <w:bCs/>
      <w:cap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bill.storrie@bigpond.com</dc:creator>
  <cp:lastModifiedBy>LifeScope Health</cp:lastModifiedBy>
  <cp:revision>16</cp:revision>
  <cp:lastPrinted>2016-03-14T04:31:00Z</cp:lastPrinted>
  <dcterms:created xsi:type="dcterms:W3CDTF">2013-06-30T14:06:00Z</dcterms:created>
  <dcterms:modified xsi:type="dcterms:W3CDTF">2017-08-22T04:22:00Z</dcterms:modified>
</cp:coreProperties>
</file>