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Proposta Comercial - Continuidade de Marketing, Website Vora e Evolução Digital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F8F"/>
          </w:tcPr>
          <w:p>
            <w:r/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Reni / Lifetrek Medical</w:t>
            </w:r>
          </w:p>
        </w:tc>
      </w:tr>
      <w:tr>
        <w:tc>
          <w:tcPr>
            <w:tcW w:type="dxa" w:w="4968"/>
            <w:shd w:fill="004F8F"/>
          </w:tcPr>
          <w:p>
            <w:r/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1 de junho de 2026 a 1 de dezembro de 2026</w:t>
            </w:r>
          </w:p>
        </w:tc>
      </w:tr>
      <w:tr>
        <w:tc>
          <w:tcPr>
            <w:tcW w:type="dxa" w:w="4968"/>
            <w:shd w:fill="004F8F"/>
          </w:tcPr>
          <w:p>
            <w:r/>
            <w:r>
              <w:rPr>
                <w:b/>
                <w:color w:val="FFFFFF"/>
              </w:rPr>
              <w:t>Proponente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Rafael Almeida</w:t>
            </w:r>
          </w:p>
        </w:tc>
      </w:tr>
      <w:tr>
        <w:tc>
          <w:tcPr>
            <w:tcW w:type="dxa" w:w="4968"/>
            <w:shd w:fill="004F8F"/>
          </w:tcPr>
          <w:p>
            <w:r/>
            <w:r>
              <w:rPr>
                <w:b/>
                <w:color w:val="FFFFFF"/>
              </w:rPr>
              <w:t>Investimento base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US$ 500/mês - total de US$ 3.000 no período</w:t>
            </w:r>
          </w:p>
        </w:tc>
      </w:tr>
    </w:tbl>
    <w:p/>
    <w:p>
      <w:r>
        <w:rPr>
          <w:b/>
          <w:color w:val="004F8F"/>
        </w:rPr>
        <w:t>Cliente:</w:t>
      </w:r>
      <w:r>
        <w:rPr>
          <w:b w:val="0"/>
        </w:rPr>
        <w:t xml:space="preserve"> Reni / Lifetrek Medical</w:t>
      </w:r>
    </w:p>
    <w:p>
      <w:r>
        <w:rPr>
          <w:b/>
          <w:color w:val="004F8F"/>
        </w:rPr>
        <w:t>Período proposto:</w:t>
      </w:r>
      <w:r>
        <w:rPr>
          <w:b w:val="0"/>
        </w:rPr>
        <w:t xml:space="preserve"> 1 de junho de 2026 a 1 de dezembro de 2026</w:t>
      </w:r>
    </w:p>
    <w:p>
      <w:r>
        <w:rPr>
          <w:b/>
          <w:color w:val="004F8F"/>
        </w:rPr>
        <w:t>Proponente:</w:t>
      </w:r>
      <w:r>
        <w:rPr>
          <w:b w:val="0"/>
        </w:rPr>
        <w:t xml:space="preserve"> Rafael Almeida</w:t>
      </w:r>
    </w:p>
    <w:p>
      <w:r>
        <w:rPr>
          <w:b/>
          <w:color w:val="004F8F"/>
        </w:rPr>
        <w:t>Base de referência:</w:t>
      </w:r>
      <w:r>
        <w:rPr>
          <w:b w:val="0"/>
        </w:rPr>
        <w:t xml:space="preserve"> continuidade do trabalho já realizado em marketing digital, conteúdo, website e sistemas internos.</w:t>
      </w:r>
    </w:p>
    <w:p>
      <w:pPr>
        <w:pStyle w:val="Heading1"/>
      </w:pPr>
      <w:r>
        <w:t>1. Objetivo</w:t>
      </w:r>
    </w:p>
    <w:p>
      <w:r>
        <w:rPr>
          <w:b w:val="0"/>
        </w:rPr>
        <w:t>Dar continuidade ao desenvolvimento da presença digital da Lifetrek, com foco em autoridade técnica, geração de demanda qualificada e apoio comercial, mantendo a evolução do website, conteúdos, chatbot e canais sociais.</w:t>
      </w:r>
    </w:p>
    <w:p>
      <w:r>
        <w:rPr>
          <w:b w:val="0"/>
        </w:rPr>
        <w:t>O foco principal deste novo ciclo será:</w:t>
      </w:r>
    </w:p>
    <w:p>
      <w:pPr>
        <w:pStyle w:val="ListBullet"/>
      </w:pPr>
      <w:r>
        <w:t>desenvolver o novo website da linha de produtos Vora, com conexão de pagamento;</w:t>
      </w:r>
    </w:p>
    <w:p>
      <w:pPr>
        <w:pStyle w:val="ListBullet"/>
      </w:pPr>
      <w:r>
        <w:t>manter a produção consistente de conteúdo para LinkedIn e Instagram;</w:t>
      </w:r>
    </w:p>
    <w:p>
      <w:pPr>
        <w:pStyle w:val="ListBullet"/>
      </w:pPr>
      <w:r>
        <w:t>continuar a estratégia de AI Engine Optimization (AEO) e Search Engine Optimization (SEO);</w:t>
      </w:r>
    </w:p>
    <w:p>
      <w:pPr>
        <w:pStyle w:val="ListBullet"/>
      </w:pPr>
      <w:r>
        <w:t>ampliar os blogs e recursos técnicos dentro do website;</w:t>
      </w:r>
    </w:p>
    <w:p>
      <w:pPr>
        <w:pStyle w:val="ListBullet"/>
      </w:pPr>
      <w:r>
        <w:t>continuar a melhoria do chatbot e a manutenção do site;</w:t>
      </w:r>
    </w:p>
    <w:p>
      <w:pPr>
        <w:pStyle w:val="ListBullet"/>
      </w:pPr>
      <w:r>
        <w:t>criar e organizar a presença da empresa no Google, incluindo Google Business Profile / Google Maps;</w:t>
      </w:r>
    </w:p>
    <w:p>
      <w:pPr>
        <w:pStyle w:val="ListBullet"/>
      </w:pPr>
      <w:r>
        <w:t>deixar como pacote opcional a continuidade do aplicativo interno, incluindo fluxos como CROC, CAD e 3D.</w:t>
      </w:r>
    </w:p>
    <w:p>
      <w:pPr>
        <w:pStyle w:val="Heading1"/>
      </w:pPr>
      <w:r>
        <w:t>2. Período e volume estimado</w:t>
      </w:r>
    </w:p>
    <w:p>
      <w:r>
        <w:rPr>
          <w:b w:val="0"/>
        </w:rPr>
        <w:t xml:space="preserve">O período de 1 de junho de 2026 a 1 de dezembro de 2026 tem </w:t>
      </w:r>
      <w:r>
        <w:rPr>
          <w:b/>
          <w:color w:val="004F8F"/>
        </w:rPr>
        <w:t>183 dias</w:t>
      </w:r>
      <w:r>
        <w:rPr>
          <w:b w:val="0"/>
        </w:rPr>
        <w:t xml:space="preserve">, equivalentes a aproximadamente </w:t>
      </w:r>
      <w:r>
        <w:rPr>
          <w:b/>
          <w:color w:val="004F8F"/>
        </w:rPr>
        <w:t>26,1 semanas</w:t>
      </w:r>
      <w:r>
        <w:rPr>
          <w:b w:val="0"/>
        </w:rPr>
        <w:t>.</w:t>
      </w:r>
    </w:p>
    <w:p>
      <w:r>
        <w:rPr>
          <w:b w:val="0"/>
        </w:rPr>
        <w:t xml:space="preserve">Considerando uma média de </w:t>
      </w:r>
      <w:r>
        <w:rPr>
          <w:b/>
          <w:color w:val="004F8F"/>
        </w:rPr>
        <w:t>2,5 publicações por semana</w:t>
      </w:r>
      <w:r>
        <w:rPr>
          <w:b w:val="0"/>
        </w:rPr>
        <w:t>, o volume estimado para o ciclo é:</w:t>
      </w:r>
    </w:p>
    <w:p>
      <w:r>
        <w:rPr>
          <w:b/>
          <w:color w:val="004F8F"/>
        </w:rPr>
        <w:t>26,1 semanas x 2,5 posts/semana = aproximadamente 65 posts</w:t>
      </w:r>
    </w:p>
    <w:p>
      <w:r>
        <w:rPr>
          <w:b w:val="0"/>
        </w:rPr>
        <w:t>Esse volume pode ser distribuído entre conteúdos originais para LinkedIn e adaptações para Instagram, mantendo consistência de posicionamento e reaproveitamento inteligente dos temas.</w:t>
      </w:r>
    </w:p>
    <w:p>
      <w:pPr>
        <w:pStyle w:val="Heading1"/>
      </w:pPr>
      <w:r>
        <w:t>3. Escopo base incluso</w:t>
      </w:r>
    </w:p>
    <w:p>
      <w:pPr>
        <w:pStyle w:val="Heading2"/>
      </w:pPr>
      <w:r>
        <w:t>3.1 Conteúdo para LinkedIn e Instagram</w:t>
      </w:r>
    </w:p>
    <w:p>
      <w:pPr>
        <w:pStyle w:val="ListBullet"/>
      </w:pPr>
      <w:r>
        <w:t>Planejamento editorial mensal.</w:t>
      </w:r>
    </w:p>
    <w:p>
      <w:pPr>
        <w:pStyle w:val="ListBullet"/>
      </w:pPr>
      <w:r>
        <w:t>Criação de aproximadamente 65 publicações no período.</w:t>
      </w:r>
    </w:p>
    <w:p>
      <w:pPr>
        <w:pStyle w:val="ListBullet"/>
      </w:pPr>
      <w:r>
        <w:t>Conteúdos técnicos, institucionais e comerciais voltados para autoridade e relacionamento B2B.</w:t>
      </w:r>
    </w:p>
    <w:p>
      <w:pPr>
        <w:pStyle w:val="ListBullet"/>
      </w:pPr>
      <w:r>
        <w:t>Adaptação dos principais conteúdos para LinkedIn e Instagram.</w:t>
      </w:r>
    </w:p>
    <w:p>
      <w:pPr>
        <w:pStyle w:val="ListBullet"/>
      </w:pPr>
      <w:r>
        <w:t>Apoio com copy, estrutura de carrosséis, ideias visuais e chamadas para conversa comercial.</w:t>
      </w:r>
    </w:p>
    <w:p>
      <w:pPr>
        <w:pStyle w:val="Heading2"/>
      </w:pPr>
      <w:r>
        <w:t>3.2 AEO, SEO, blog e recursos técnicos</w:t>
      </w:r>
    </w:p>
    <w:p>
      <w:pPr>
        <w:pStyle w:val="ListBullet"/>
      </w:pPr>
      <w:r>
        <w:t>Continuidade da estratégia de SEO para mecanismos de busca tradicionais.</w:t>
      </w:r>
    </w:p>
    <w:p>
      <w:pPr>
        <w:pStyle w:val="ListBullet"/>
      </w:pPr>
      <w:r>
        <w:t>Otimização para respostas de mecanismos de IA, incluindo linguagem mais clara, recursos estruturados e páginas com conteúdo técnico reutilizável por buscadores e assistentes.</w:t>
      </w:r>
    </w:p>
    <w:p>
      <w:pPr>
        <w:pStyle w:val="ListBullet"/>
      </w:pPr>
      <w:r>
        <w:t>Desenvolvimento contínuo de blogs, artigos e recursos dentro do website.</w:t>
      </w:r>
    </w:p>
    <w:p>
      <w:pPr>
        <w:pStyle w:val="ListBullet"/>
      </w:pPr>
      <w:r>
        <w:t>Organização de temas técnicos ligados a fabricação, qualidade, produtos, processos e capacidades da Lifetrek.</w:t>
      </w:r>
    </w:p>
    <w:p>
      <w:pPr>
        <w:pStyle w:val="Heading2"/>
      </w:pPr>
      <w:r>
        <w:t>3.3 Website Vora</w:t>
      </w:r>
    </w:p>
    <w:p>
      <w:pPr>
        <w:pStyle w:val="ListBullet"/>
      </w:pPr>
      <w:r>
        <w:t>Criação do website da linha de produtos Vora.</w:t>
      </w:r>
    </w:p>
    <w:p>
      <w:pPr>
        <w:pStyle w:val="ListBullet"/>
      </w:pPr>
      <w:r>
        <w:t>Estrutura de páginas para apresentar a linha, produtos, diferenciais, aplicações e chamada para compra ou contato.</w:t>
      </w:r>
    </w:p>
    <w:p>
      <w:pPr>
        <w:pStyle w:val="ListBullet"/>
      </w:pPr>
      <w:r>
        <w:t>Conexão com pagamento, conforme provedor escolhido pelo cliente, por exemplo Stripe, Mercado Pago, Pix, cartão ou outro gateway aprovado.</w:t>
      </w:r>
    </w:p>
    <w:p>
      <w:pPr>
        <w:pStyle w:val="ListBullet"/>
      </w:pPr>
      <w:r>
        <w:t>Organização básica de fluxo de compra, solicitação de orçamento ou checkout, conforme a melhor decisão comercial para a linha.</w:t>
      </w:r>
    </w:p>
    <w:p>
      <w:pPr>
        <w:pStyle w:val="ListBullet"/>
      </w:pPr>
      <w:r>
        <w:t>Configuração inicial de rastreamento e eventos principais, quando aplicável.</w:t>
      </w:r>
    </w:p>
    <w:p>
      <w:pPr>
        <w:pStyle w:val="Heading2"/>
      </w:pPr>
      <w:r>
        <w:t>3.4 Website atual, manutenção e chatbot</w:t>
      </w:r>
    </w:p>
    <w:p>
      <w:pPr>
        <w:pStyle w:val="ListBullet"/>
      </w:pPr>
      <w:r>
        <w:t>Manutenção evolutiva do website existente.</w:t>
      </w:r>
    </w:p>
    <w:p>
      <w:pPr>
        <w:pStyle w:val="ListBullet"/>
      </w:pPr>
      <w:r>
        <w:t>Ajustes de conteúdo, páginas, navegação e estrutura conforme necessidade do negócio.</w:t>
      </w:r>
    </w:p>
    <w:p>
      <w:pPr>
        <w:pStyle w:val="ListBullet"/>
      </w:pPr>
      <w:r>
        <w:t>Melhorias contínuas no chatbot, incluindo respostas, base de conhecimento e alinhamento com os materiais do site.</w:t>
      </w:r>
    </w:p>
    <w:p>
      <w:pPr>
        <w:pStyle w:val="ListBullet"/>
      </w:pPr>
      <w:r>
        <w:t>Pequenas correções técnicas e melhorias de experiência do usuário.</w:t>
      </w:r>
    </w:p>
    <w:p>
      <w:pPr>
        <w:pStyle w:val="Heading2"/>
      </w:pPr>
      <w:r>
        <w:t>3.5 Presença no Google</w:t>
      </w:r>
    </w:p>
    <w:p>
      <w:pPr>
        <w:pStyle w:val="ListBullet"/>
      </w:pPr>
      <w:r>
        <w:t>Criação ou organização do Google Business Profile da empresa.</w:t>
      </w:r>
    </w:p>
    <w:p>
      <w:pPr>
        <w:pStyle w:val="ListBullet"/>
      </w:pPr>
      <w:r>
        <w:t>Configuração para aparecer melhor em buscas locais e no Google Maps.</w:t>
      </w:r>
    </w:p>
    <w:p>
      <w:pPr>
        <w:pStyle w:val="ListBullet"/>
      </w:pPr>
      <w:r>
        <w:t>Ajustes básicos de descrição, categorias, imagens, site, contatos e informações comerciais.</w:t>
      </w:r>
    </w:p>
    <w:p>
      <w:pPr>
        <w:pStyle w:val="Heading1"/>
      </w:pPr>
      <w:r>
        <w:t>4. Opcionais</w:t>
      </w:r>
    </w:p>
    <w:p>
      <w:pPr>
        <w:pStyle w:val="Heading2"/>
      </w:pPr>
      <w:r>
        <w:t>Opcional A - Google Ads e LinkedIn Ads</w:t>
      </w:r>
    </w:p>
    <w:p>
      <w:r>
        <w:rPr>
          <w:b w:val="0"/>
        </w:rPr>
        <w:t>Caso a Lifetrek queira acelerar campanhas específicas, é possível ativar gestão de mídia paga em Google Ads ou LinkedIn Ads.</w:t>
      </w:r>
    </w:p>
    <w:p>
      <w:r>
        <w:rPr>
          <w:b w:val="0"/>
        </w:rPr>
        <w:t xml:space="preserve">Minha recomendação inicial é continuar priorizando </w:t>
      </w:r>
      <w:r>
        <w:rPr>
          <w:b/>
          <w:color w:val="004F8F"/>
        </w:rPr>
        <w:t>AEO e SEO</w:t>
      </w:r>
      <w:r>
        <w:rPr>
          <w:b w:val="0"/>
        </w:rPr>
        <w:t>, porque isso fortalece a autoridade da marca, gera retorno cumulativo e cria ativos permanentes dentro do website. Ads podem ser usados como acelerador pontual para campanhas, lançamentos, remarketing ou validação de mensagens.</w:t>
      </w:r>
    </w:p>
    <w:p>
      <w:r>
        <w:rPr>
          <w:b/>
          <w:color w:val="004F8F"/>
        </w:rPr>
        <w:t>Observação:</w:t>
      </w:r>
      <w:r>
        <w:rPr>
          <w:b w:val="0"/>
        </w:rPr>
        <w:t xml:space="preserve"> verba de mídia paga, criativos adicionais, ferramentas e custos de plataforma não estão inclusos no valor base.</w:t>
      </w:r>
    </w:p>
    <w:p>
      <w:pPr>
        <w:pStyle w:val="Heading2"/>
      </w:pPr>
      <w:r>
        <w:t>Opcional B - Aplicativo interno CROC, CAD e 3D</w:t>
      </w:r>
    </w:p>
    <w:p>
      <w:r>
        <w:rPr>
          <w:b w:val="0"/>
        </w:rPr>
        <w:t>Como pacote separado, pode ser dada continuidade ao desenvolvimento do aplicativo interno da Lifetrek, incluindo fluxos ligados a CROC, organização de dados técnicos, CAD, visualização 3D e ferramentas internas de apoio comercial ou operacional.</w:t>
      </w:r>
    </w:p>
    <w:p>
      <w:r>
        <w:rPr>
          <w:b w:val="0"/>
        </w:rPr>
        <w:t>Esse pacote pode ser fechado por sprint, por entregável ou como mensalidade adicional, após definição do escopo prioritário.</w:t>
      </w:r>
    </w:p>
    <w:p>
      <w:pPr>
        <w:pStyle w:val="Heading1"/>
      </w:pPr>
      <w:r>
        <w:t>5. Ritmo de trabalho</w:t>
      </w:r>
    </w:p>
    <w:p>
      <w:pPr>
        <w:pStyle w:val="ListBullet"/>
      </w:pPr>
      <w:r>
        <w:t>Reunião ou alinhamento mensal para definir prioridades.</w:t>
      </w:r>
    </w:p>
    <w:p>
      <w:pPr>
        <w:pStyle w:val="ListBullet"/>
      </w:pPr>
      <w:r>
        <w:t>Execução contínua ao longo do mês.</w:t>
      </w:r>
    </w:p>
    <w:p>
      <w:pPr>
        <w:pStyle w:val="ListBullet"/>
      </w:pPr>
      <w:r>
        <w:t>Entregas organizadas por prioridade: website Vora, conteúdos, SEO/AEO, chatbot e manutenção.</w:t>
      </w:r>
    </w:p>
    <w:p>
      <w:pPr>
        <w:pStyle w:val="ListBullet"/>
      </w:pPr>
      <w:r>
        <w:t>Revisão periódica dos temas com maior potencial comercial.</w:t>
      </w:r>
    </w:p>
    <w:p>
      <w:pPr>
        <w:pStyle w:val="ListBullet"/>
      </w:pPr>
      <w:r>
        <w:t>Ajustes de rota conforme feedback do time e necessidades de vendas.</w:t>
      </w:r>
    </w:p>
    <w:p>
      <w:pPr>
        <w:pStyle w:val="Heading1"/>
      </w:pPr>
      <w:r>
        <w:t>6. Investimento</w:t>
      </w:r>
    </w:p>
    <w:p>
      <w:pPr>
        <w:pStyle w:val="Heading2"/>
      </w:pPr>
      <w:r>
        <w:t>Pacote base</w:t>
      </w:r>
    </w:p>
    <w:p>
      <w:r>
        <w:rPr>
          <w:b/>
          <w:color w:val="004F8F"/>
        </w:rPr>
        <w:t>US$ 500 por mês</w:t>
      </w:r>
    </w:p>
    <w:p>
      <w:r>
        <w:rPr>
          <w:b/>
          <w:color w:val="004F8F"/>
        </w:rPr>
        <w:t>Período:</w:t>
      </w:r>
      <w:r>
        <w:rPr>
          <w:b w:val="0"/>
        </w:rPr>
        <w:t xml:space="preserve"> 1 de junho de 2026 a 1 de dezembro de 2026</w:t>
      </w:r>
    </w:p>
    <w:p>
      <w:r>
        <w:rPr>
          <w:b/>
          <w:color w:val="004F8F"/>
        </w:rPr>
        <w:t>Duração comercial:</w:t>
      </w:r>
      <w:r>
        <w:rPr>
          <w:b w:val="0"/>
        </w:rPr>
        <w:t xml:space="preserve"> 6 meses</w:t>
      </w:r>
    </w:p>
    <w:p>
      <w:r>
        <w:rPr>
          <w:b/>
          <w:color w:val="004F8F"/>
        </w:rPr>
        <w:t>Total do período:</w:t>
      </w:r>
    </w:p>
    <w:p>
      <w:r>
        <w:rPr>
          <w:b/>
          <w:color w:val="004F8F"/>
        </w:rPr>
        <w:t>6 meses x US$ 500 = US$ 3.000</w:t>
      </w:r>
    </w:p>
    <w:p>
      <w:r>
        <w:rPr>
          <w:b w:val="0"/>
        </w:rPr>
        <w:t>Esse valor cobre o escopo base descrito acima, incluindo continuidade de marketing, conteúdo, SEO/AEO, website Vora, manutenção do site, melhorias no chatbot e configuração inicial da presença no Google.</w:t>
      </w:r>
    </w:p>
    <w:p>
      <w:pPr>
        <w:pStyle w:val="Heading2"/>
      </w:pPr>
      <w:r>
        <w:t>Itens não inclusos no valor base</w:t>
      </w:r>
    </w:p>
    <w:p>
      <w:pPr>
        <w:pStyle w:val="ListBullet"/>
      </w:pPr>
      <w:r>
        <w:t>Verba de Google Ads, LinkedIn Ads ou qualquer mídia paga.</w:t>
      </w:r>
    </w:p>
    <w:p>
      <w:pPr>
        <w:pStyle w:val="ListBullet"/>
      </w:pPr>
      <w:r>
        <w:t>Taxas de gateway de pagamento, plataforma de ecommerce ou ferramentas externas.</w:t>
      </w:r>
    </w:p>
    <w:p>
      <w:pPr>
        <w:pStyle w:val="ListBullet"/>
      </w:pPr>
      <w:r>
        <w:t>Custos de hospedagem, domínios, plugins pagos ou serviços de terceiros.</w:t>
      </w:r>
    </w:p>
    <w:p>
      <w:pPr>
        <w:pStyle w:val="ListBullet"/>
      </w:pPr>
      <w:r>
        <w:t>Produções audiovisuais complexas, sessões presenciais ou deslocamentos.</w:t>
      </w:r>
    </w:p>
    <w:p>
      <w:pPr>
        <w:pStyle w:val="ListBullet"/>
      </w:pPr>
      <w:r>
        <w:t>Escopo avançado do aplicativo interno CROC/CAD/3D, caso aprovado como pacote adicional.</w:t>
      </w:r>
    </w:p>
    <w:p>
      <w:pPr>
        <w:pStyle w:val="Heading1"/>
      </w:pPr>
      <w:r>
        <w:t>7. Resultado esperado</w:t>
      </w:r>
    </w:p>
    <w:p>
      <w:r>
        <w:rPr>
          <w:b w:val="0"/>
        </w:rPr>
        <w:t>Ao final do período, a Lifetrek deverá ter:</w:t>
      </w:r>
    </w:p>
    <w:p>
      <w:pPr>
        <w:pStyle w:val="ListBullet"/>
      </w:pPr>
      <w:r>
        <w:t>uma linha Vora com presença digital própria e caminho de pagamento;</w:t>
      </w:r>
    </w:p>
    <w:p>
      <w:pPr>
        <w:pStyle w:val="ListBullet"/>
      </w:pPr>
      <w:r>
        <w:t>aproximadamente 65 publicações planejadas e desenvolvidas;</w:t>
      </w:r>
    </w:p>
    <w:p>
      <w:pPr>
        <w:pStyle w:val="ListBullet"/>
      </w:pPr>
      <w:r>
        <w:t>presença consistente no LinkedIn e Instagram;</w:t>
      </w:r>
    </w:p>
    <w:p>
      <w:pPr>
        <w:pStyle w:val="ListBullet"/>
      </w:pPr>
      <w:r>
        <w:t>maior base de conteúdo técnico para SEO e AEO;</w:t>
      </w:r>
    </w:p>
    <w:p>
      <w:pPr>
        <w:pStyle w:val="ListBullet"/>
      </w:pPr>
      <w:r>
        <w:t>website e chatbot em melhoria contínua;</w:t>
      </w:r>
    </w:p>
    <w:p>
      <w:pPr>
        <w:pStyle w:val="ListBullet"/>
      </w:pPr>
      <w:r>
        <w:t>presença organizada no Google e Google Maps;</w:t>
      </w:r>
    </w:p>
    <w:p>
      <w:pPr>
        <w:pStyle w:val="ListBullet"/>
      </w:pPr>
      <w:r>
        <w:t>opção clara de evoluir o aplicativo interno em um pacote separado.</w:t>
      </w:r>
    </w:p>
    <w:p>
      <w:pPr>
        <w:pStyle w:val="Heading1"/>
      </w:pPr>
      <w:r>
        <w:t>8. Próximos passos</w:t>
      </w:r>
    </w:p>
    <w:p>
      <w:pPr>
        <w:pStyle w:val="ListNumber"/>
      </w:pPr>
      <w:r>
        <w:t>Confirmar o escopo base e o período.</w:t>
      </w:r>
    </w:p>
    <w:p>
      <w:pPr>
        <w:pStyle w:val="ListNumber"/>
      </w:pPr>
      <w:r>
        <w:t>Definir se o website Vora será orientado a checkout direto, pedido de cotação ou modelo híbrido.</w:t>
      </w:r>
    </w:p>
    <w:p>
      <w:pPr>
        <w:pStyle w:val="ListNumber"/>
      </w:pPr>
      <w:r>
        <w:t>Escolher o provedor de pagamento.</w:t>
      </w:r>
    </w:p>
    <w:p>
      <w:pPr>
        <w:pStyle w:val="ListNumber"/>
      </w:pPr>
      <w:r>
        <w:t>Confirmar se Ads ficam apenas como opcional ou entram em algum teste pontual.</w:t>
      </w:r>
    </w:p>
    <w:p>
      <w:pPr>
        <w:pStyle w:val="ListNumber"/>
      </w:pPr>
      <w:r>
        <w:t>Decidir se o pacote CROC/CAD/3D será incluído como fase separada.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Proposta comercial - Rafael Almeida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F8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7A3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