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47835" w:rsidRDefault="00147835">
      <w:pPr>
        <w:ind w:right="907"/>
        <w:jc w:val="both"/>
        <w:rPr>
          <w:color w:val="000000"/>
          <w:sz w:val="24"/>
        </w:rPr>
      </w:pPr>
    </w:p>
    <w:p w:rsidR="00147835" w:rsidRDefault="00147835">
      <w:pPr>
        <w:pStyle w:val="PageNumber"/>
        <w:ind w:right="907"/>
        <w:rPr>
          <w:color w:val="000000"/>
          <w:lang w:val="el-GR"/>
        </w:rPr>
      </w:pPr>
      <w:r>
        <w:rPr>
          <w:color w:val="000000"/>
          <w:lang w:val="el-GR"/>
        </w:rPr>
        <w:t>2405</w:t>
      </w:r>
    </w:p>
    <w:p w:rsidR="00147835" w:rsidRDefault="00147835">
      <w:pPr>
        <w:ind w:right="907"/>
        <w:jc w:val="center"/>
        <w:rPr>
          <w:color w:val="000000"/>
          <w:sz w:val="24"/>
          <w:lang w:val="el-GR"/>
        </w:rPr>
      </w:pPr>
    </w:p>
    <w:p w:rsidR="00147835" w:rsidRDefault="00147835">
      <w:pPr>
        <w:ind w:right="907"/>
        <w:jc w:val="center"/>
        <w:rPr>
          <w:color w:val="000000"/>
          <w:sz w:val="24"/>
          <w:lang w:val="el-GR"/>
        </w:rPr>
      </w:pPr>
      <w:r>
        <w:rPr>
          <w:color w:val="000000"/>
          <w:sz w:val="24"/>
          <w:lang w:val="el-GR"/>
        </w:rPr>
        <w:t>7 Ιουλίου, 1990</w:t>
      </w:r>
    </w:p>
    <w:p w:rsidR="00147835" w:rsidRDefault="00147835">
      <w:pPr>
        <w:ind w:right="907"/>
        <w:jc w:val="center"/>
        <w:rPr>
          <w:color w:val="000000"/>
          <w:sz w:val="24"/>
          <w:lang w:val="el-GR"/>
        </w:rPr>
      </w:pPr>
    </w:p>
    <w:p w:rsidR="00147835" w:rsidRDefault="00147835">
      <w:pPr>
        <w:pStyle w:val="1Judges"/>
        <w:ind w:right="907"/>
        <w:rPr>
          <w:color w:val="000000"/>
          <w:lang w:val="el-GR"/>
        </w:rPr>
      </w:pPr>
      <w:r>
        <w:rPr>
          <w:color w:val="000000"/>
          <w:lang w:val="el-GR"/>
        </w:rPr>
        <w:t>[</w:t>
      </w:r>
      <w:proofErr w:type="spellStart"/>
      <w:r>
        <w:rPr>
          <w:color w:val="000000"/>
          <w:lang w:val="el-GR"/>
        </w:rPr>
        <w:t>ΠΑΠΑΔΟΠΟΥΛΟ</w:t>
      </w:r>
      <w:r w:rsidR="0023372F">
        <w:rPr>
          <w:color w:val="000000"/>
          <w:lang w:val="el-GR"/>
        </w:rPr>
        <w:t>Σ</w:t>
      </w:r>
      <w:proofErr w:type="spellEnd"/>
      <w:r>
        <w:rPr>
          <w:color w:val="000000"/>
          <w:lang w:val="el-GR"/>
        </w:rPr>
        <w:t>, Δ/</w:t>
      </w:r>
      <w:proofErr w:type="spellStart"/>
      <w:r>
        <w:rPr>
          <w:color w:val="000000"/>
          <w:lang w:val="el-GR"/>
        </w:rPr>
        <w:t>στής</w:t>
      </w:r>
      <w:proofErr w:type="spellEnd"/>
      <w:r>
        <w:rPr>
          <w:color w:val="000000"/>
          <w:lang w:val="el-GR"/>
        </w:rPr>
        <w:t>]</w:t>
      </w:r>
    </w:p>
    <w:p w:rsidR="00147835" w:rsidRDefault="00147835">
      <w:pPr>
        <w:ind w:right="907"/>
        <w:jc w:val="center"/>
        <w:rPr>
          <w:color w:val="000000"/>
          <w:sz w:val="24"/>
          <w:lang w:val="el-GR"/>
        </w:rPr>
      </w:pPr>
    </w:p>
    <w:p w:rsidR="00147835" w:rsidRDefault="00147835">
      <w:pPr>
        <w:ind w:right="907"/>
        <w:jc w:val="center"/>
        <w:rPr>
          <w:color w:val="000000"/>
          <w:sz w:val="24"/>
          <w:lang w:val="el-GR"/>
        </w:rPr>
      </w:pPr>
      <w:r>
        <w:rPr>
          <w:color w:val="000000"/>
          <w:sz w:val="24"/>
          <w:lang w:val="el-GR"/>
        </w:rPr>
        <w:t>ΑΝΑΦΟΡΙΚΑ ΜΕ ΤΟ ΑΡΘΡΟ 146 ΤΟΥ ΣΥΝΤΑΓΜΑΤΟΣ</w:t>
      </w:r>
    </w:p>
    <w:p w:rsidR="00147835" w:rsidRDefault="00147835">
      <w:pPr>
        <w:ind w:right="907"/>
        <w:jc w:val="center"/>
        <w:rPr>
          <w:color w:val="000000"/>
          <w:sz w:val="24"/>
          <w:lang w:val="el-GR"/>
        </w:rPr>
      </w:pPr>
    </w:p>
    <w:p w:rsidR="00147835" w:rsidRDefault="00147835">
      <w:pPr>
        <w:ind w:right="907"/>
        <w:jc w:val="center"/>
        <w:rPr>
          <w:color w:val="000000"/>
          <w:sz w:val="24"/>
          <w:lang w:val="el-GR"/>
        </w:rPr>
      </w:pPr>
      <w:r>
        <w:rPr>
          <w:color w:val="000000"/>
          <w:sz w:val="24"/>
          <w:lang w:val="el-GR"/>
        </w:rPr>
        <w:t>ΑΡΙΣΤΟΣ ΚΑΨΟΣΙΔΕΡΗΣ ΚΑΙ ΑΛΛΟΣ,</w:t>
      </w:r>
    </w:p>
    <w:p w:rsidR="00147835" w:rsidRDefault="00147835">
      <w:pPr>
        <w:ind w:right="907"/>
        <w:jc w:val="center"/>
        <w:rPr>
          <w:color w:val="000000"/>
          <w:sz w:val="24"/>
          <w:lang w:val="el-GR"/>
        </w:rPr>
      </w:pPr>
    </w:p>
    <w:p w:rsidR="00147835" w:rsidRDefault="00147835">
      <w:pPr>
        <w:ind w:right="907"/>
        <w:jc w:val="right"/>
        <w:rPr>
          <w:i/>
          <w:color w:val="000000"/>
          <w:sz w:val="24"/>
          <w:lang w:val="el-GR"/>
        </w:rPr>
      </w:pPr>
      <w:r>
        <w:rPr>
          <w:i/>
          <w:color w:val="000000"/>
          <w:sz w:val="24"/>
          <w:lang w:val="el-GR"/>
        </w:rPr>
        <w:t>Αιτητές,</w:t>
      </w:r>
    </w:p>
    <w:p w:rsidR="00147835" w:rsidRDefault="00147835">
      <w:pPr>
        <w:ind w:right="907"/>
        <w:jc w:val="center"/>
        <w:rPr>
          <w:i/>
          <w:color w:val="000000"/>
          <w:sz w:val="24"/>
          <w:lang w:val="el-GR"/>
        </w:rPr>
      </w:pPr>
    </w:p>
    <w:p w:rsidR="00147835" w:rsidRDefault="00147835">
      <w:pPr>
        <w:ind w:right="907"/>
        <w:jc w:val="center"/>
        <w:rPr>
          <w:color w:val="000000"/>
          <w:sz w:val="24"/>
          <w:lang w:val="el-GR"/>
        </w:rPr>
      </w:pPr>
      <w:r>
        <w:rPr>
          <w:i/>
          <w:color w:val="000000"/>
          <w:sz w:val="24"/>
          <w:lang w:val="el-GR"/>
        </w:rPr>
        <w:t>ν.</w:t>
      </w:r>
    </w:p>
    <w:p w:rsidR="00147835" w:rsidRDefault="00147835">
      <w:pPr>
        <w:ind w:right="907"/>
        <w:jc w:val="center"/>
        <w:rPr>
          <w:color w:val="000000"/>
          <w:sz w:val="24"/>
          <w:lang w:val="el-GR"/>
        </w:rPr>
      </w:pPr>
    </w:p>
    <w:p w:rsidR="00147835" w:rsidRDefault="00147835">
      <w:pPr>
        <w:ind w:right="907"/>
        <w:jc w:val="center"/>
        <w:rPr>
          <w:color w:val="000000"/>
          <w:sz w:val="24"/>
          <w:lang w:val="el-GR"/>
        </w:rPr>
      </w:pPr>
      <w:r>
        <w:rPr>
          <w:color w:val="000000"/>
          <w:sz w:val="24"/>
          <w:lang w:val="el-GR"/>
        </w:rPr>
        <w:t>ΚΥΠΡΙΑΚΗΣ ΔΗΜΟΚΡΑΤΙΑΣ, ΜΕΣΩ</w:t>
      </w:r>
    </w:p>
    <w:p w:rsidR="00147835" w:rsidRDefault="00147835">
      <w:pPr>
        <w:ind w:right="907"/>
        <w:jc w:val="center"/>
        <w:rPr>
          <w:color w:val="000000"/>
          <w:sz w:val="24"/>
          <w:lang w:val="el-GR"/>
        </w:rPr>
      </w:pPr>
      <w:r>
        <w:rPr>
          <w:color w:val="000000"/>
          <w:sz w:val="24"/>
          <w:lang w:val="el-GR"/>
        </w:rPr>
        <w:t>ΤΗΣ ΕΠΙΤΡΟΠΗΣ ΔΗΜΟΣΙΑΣ ΥΠΗΡΕΣΙΑΣ,</w:t>
      </w:r>
    </w:p>
    <w:p w:rsidR="00147835" w:rsidRDefault="00147835">
      <w:pPr>
        <w:ind w:right="907"/>
        <w:jc w:val="center"/>
        <w:rPr>
          <w:color w:val="000000"/>
          <w:sz w:val="24"/>
          <w:lang w:val="el-GR"/>
        </w:rPr>
      </w:pPr>
    </w:p>
    <w:p w:rsidR="00147835" w:rsidRDefault="00147835">
      <w:pPr>
        <w:ind w:right="907"/>
        <w:jc w:val="right"/>
        <w:rPr>
          <w:i/>
          <w:color w:val="000000"/>
          <w:sz w:val="24"/>
          <w:lang w:val="el-GR"/>
        </w:rPr>
      </w:pPr>
      <w:r>
        <w:rPr>
          <w:i/>
          <w:color w:val="000000"/>
          <w:sz w:val="24"/>
          <w:lang w:val="el-GR"/>
        </w:rPr>
        <w:t>Καθ' ων η αίτηση.</w:t>
      </w:r>
    </w:p>
    <w:p w:rsidR="00147835" w:rsidRDefault="00147835">
      <w:pPr>
        <w:ind w:right="907"/>
        <w:jc w:val="right"/>
        <w:rPr>
          <w:i/>
          <w:color w:val="000000"/>
          <w:sz w:val="24"/>
          <w:lang w:val="el-GR"/>
        </w:rPr>
      </w:pPr>
    </w:p>
    <w:p w:rsidR="00147835" w:rsidRDefault="00147835">
      <w:pPr>
        <w:ind w:right="907"/>
        <w:jc w:val="right"/>
        <w:rPr>
          <w:color w:val="000000"/>
          <w:sz w:val="24"/>
          <w:lang w:val="el-GR"/>
        </w:rPr>
      </w:pPr>
      <w:r>
        <w:rPr>
          <w:i/>
          <w:color w:val="000000"/>
          <w:sz w:val="24"/>
          <w:lang w:val="el-GR"/>
        </w:rPr>
        <w:t>(Συνεκδικαζόμενες Υποθέσεις Αρ. 587/88, 670/88).</w:t>
      </w:r>
    </w:p>
    <w:p w:rsidR="00147835" w:rsidRDefault="00147835">
      <w:pPr>
        <w:ind w:right="907"/>
        <w:jc w:val="both"/>
        <w:rPr>
          <w:color w:val="000000"/>
          <w:sz w:val="24"/>
          <w:lang w:val="el-GR"/>
        </w:rPr>
      </w:pPr>
    </w:p>
    <w:p w:rsidR="00147835" w:rsidRDefault="00147835">
      <w:pPr>
        <w:pStyle w:val="3Keywords"/>
        <w:ind w:right="907"/>
        <w:rPr>
          <w:color w:val="000000"/>
        </w:rPr>
      </w:pPr>
      <w:r>
        <w:rPr>
          <w:color w:val="000000"/>
        </w:rPr>
        <w:t>Δημόσιοι Υπάλληλοι — Προαγωγές — Κριτήρια — Αξία, προσόντα, αρχαιότητα — θέση Βοηθού Πρώτον Ελεγκτή Μεταφορών στο Τμήμα Οδικών Μεταφορών — Συστάσεις Προϊσταμένου υπέρ του ενδιαφερομένου προσώπου — Υιοθέτηση της σύστασης από την Επιτροπή Δημόσιας Υπηρεσίας (ΕΔΥ), η οποία έκρινε ότι, με βάση τα καθιερωμένα κριτήρια, το ενδιαφερόμενο μέρος υπερείχε έναντι των ανθυποψηφίων του — Η απόφαση της ΕΔΥ κρίθηκε λογικά επιτρεπτή και επικυρώθηκε.</w:t>
      </w:r>
    </w:p>
    <w:p w:rsidR="00147835" w:rsidRDefault="00147835">
      <w:pPr>
        <w:pStyle w:val="3Keywords"/>
        <w:ind w:right="907"/>
        <w:rPr>
          <w:color w:val="000000"/>
        </w:rPr>
      </w:pPr>
    </w:p>
    <w:p w:rsidR="00147835" w:rsidRDefault="00147835">
      <w:pPr>
        <w:pStyle w:val="3Keywords"/>
        <w:ind w:right="907"/>
        <w:rPr>
          <w:color w:val="000000"/>
        </w:rPr>
      </w:pPr>
      <w:r>
        <w:rPr>
          <w:color w:val="000000"/>
        </w:rPr>
        <w:t>Δημόσιοι Υπάλληλοι — Προαγωγές — Συστάσεις Προϊσταμένου — Πρέπει να συνάδουν με τις εμπιστευτικές εκθέσεις των υποψηφίων για να λαμβάνονται υπόψη — Σε αντίθετη περίπτωση οι συστάσεις παραγνωρίζονται ή δίδεται σ' αυτές περιορισμένη βαρύτητα — Δεν είναι αναγκαία η αναφορά σε υποψηφίους τους οποίους ο Διευθυντής δεν είχε πρόθεση να συστήσει.</w:t>
      </w:r>
    </w:p>
    <w:p w:rsidR="00147835" w:rsidRDefault="00147835">
      <w:pPr>
        <w:pStyle w:val="3Keywords"/>
        <w:ind w:right="907"/>
        <w:rPr>
          <w:color w:val="000000"/>
        </w:rPr>
      </w:pPr>
    </w:p>
    <w:p w:rsidR="00147835" w:rsidRDefault="00147835">
      <w:pPr>
        <w:pStyle w:val="3Keywords"/>
        <w:ind w:right="907"/>
        <w:rPr>
          <w:color w:val="000000"/>
        </w:rPr>
      </w:pPr>
      <w:r>
        <w:rPr>
          <w:color w:val="000000"/>
        </w:rPr>
        <w:t>Δημόσιοι Υπάλληλοι — Προαγωγές — Αρχαιότητα — Διαδραματίζει αποφασιστικό ρόλο όταν τα άλλα στοιχεία είναι ίσα.</w:t>
      </w:r>
    </w:p>
    <w:p w:rsidR="00147835" w:rsidRDefault="00147835">
      <w:pPr>
        <w:pStyle w:val="3Keywords"/>
        <w:ind w:right="907"/>
        <w:rPr>
          <w:color w:val="000000"/>
        </w:rPr>
      </w:pPr>
    </w:p>
    <w:p w:rsidR="00147835" w:rsidRDefault="00147835">
      <w:pPr>
        <w:pStyle w:val="3Keywords"/>
        <w:ind w:right="907"/>
        <w:rPr>
          <w:color w:val="000000"/>
        </w:rPr>
      </w:pPr>
      <w:r>
        <w:rPr>
          <w:color w:val="000000"/>
        </w:rPr>
        <w:t>Δημόσιοι Υπάλληλοι — Προαγωγές — Προκατάληψη — Εφαρμοστέες αρχές.</w:t>
      </w:r>
    </w:p>
    <w:p w:rsidR="00147835" w:rsidRDefault="00147835">
      <w:pPr>
        <w:pStyle w:val="3Keywords"/>
        <w:ind w:right="907"/>
        <w:rPr>
          <w:color w:val="000000"/>
        </w:rPr>
      </w:pPr>
    </w:p>
    <w:p w:rsidR="00147835" w:rsidRDefault="00147835">
      <w:pPr>
        <w:pStyle w:val="3Keywords"/>
        <w:ind w:right="907"/>
        <w:rPr>
          <w:color w:val="000000"/>
        </w:rPr>
      </w:pPr>
      <w:r>
        <w:rPr>
          <w:color w:val="000000"/>
        </w:rPr>
        <w:t>Λέξεις και Φράσεις — "Δημόσιος υπάλληλος" στο Άρθρο 2 του Περί Δημόσιας Υπηρεσίας Νόμου, Ν. 33/67 — Σημαίνει "τον κατέχοντα δημοσίαν θέσιν είτε μονίμως είτε προσωρινώς είτε αναπληρωματικώς".</w:t>
      </w:r>
    </w:p>
    <w:p w:rsidR="00147835" w:rsidRDefault="00147835">
      <w:pPr>
        <w:pStyle w:val="3Keywords"/>
        <w:ind w:right="907"/>
        <w:rPr>
          <w:color w:val="000000"/>
        </w:rPr>
      </w:pPr>
    </w:p>
    <w:p w:rsidR="00147835" w:rsidRDefault="00147835">
      <w:pPr>
        <w:pStyle w:val="PageNumber"/>
        <w:ind w:right="907"/>
        <w:rPr>
          <w:color w:val="000000"/>
          <w:lang w:val="el-GR"/>
        </w:rPr>
      </w:pPr>
      <w:r>
        <w:rPr>
          <w:color w:val="000000"/>
          <w:lang w:val="el-GR"/>
        </w:rPr>
        <w:t>2406</w:t>
      </w:r>
    </w:p>
    <w:p w:rsidR="00147835" w:rsidRDefault="00147835">
      <w:pPr>
        <w:pStyle w:val="3Keywords"/>
        <w:ind w:right="907"/>
        <w:rPr>
          <w:color w:val="000000"/>
        </w:rPr>
      </w:pPr>
    </w:p>
    <w:p w:rsidR="00147835" w:rsidRDefault="00147835">
      <w:pPr>
        <w:pStyle w:val="3Keywords"/>
        <w:ind w:right="907"/>
        <w:rPr>
          <w:color w:val="000000"/>
        </w:rPr>
      </w:pPr>
      <w:r>
        <w:rPr>
          <w:color w:val="000000"/>
        </w:rPr>
        <w:t>Λέξεις και Φράσεις — "Δημόσια Υπηρεσία" στο Άρθρο 2 τον Περί Δημόσιας Υπηρεσίας Νόμου, Ν. 33/67.</w:t>
      </w:r>
    </w:p>
    <w:p w:rsidR="00147835" w:rsidRDefault="00147835">
      <w:pPr>
        <w:ind w:right="907"/>
        <w:jc w:val="both"/>
        <w:rPr>
          <w:color w:val="000000"/>
          <w:sz w:val="24"/>
          <w:lang w:val="el-GR"/>
        </w:rPr>
      </w:pPr>
    </w:p>
    <w:p w:rsidR="00147835" w:rsidRDefault="00147835">
      <w:pPr>
        <w:pStyle w:val="4Abstract"/>
        <w:ind w:right="907"/>
        <w:rPr>
          <w:color w:val="000000"/>
          <w:lang w:val="el-GR"/>
        </w:rPr>
      </w:pPr>
      <w:r>
        <w:rPr>
          <w:color w:val="000000"/>
          <w:lang w:val="el-GR"/>
        </w:rPr>
        <w:t xml:space="preserve">Το ενδιαφερόμενο πρόσωπο διορίστηκε στην προσωρινή θέση Ελεγκτή Μεταφορών, 1ης Τάξης, την 1/11/76 και από τις 15/11/83 κατείχε τη μόνιμη θέση Ανώτερου Ελεγκτού Μεταφορών, 2ης Τάξης. Η ΕΔΥ αποφάσισε να τον προάξει στην επίδικη θέση, αφού έλαβε υπόψη τις εμπιστευτικές εκθέσεις (1983-1987) και τη σύσταση του Διευθυντή. Ο αιτητής στην παρούσα προσφυγή, Καψοσιδέρης, βαθμολογήθηκε σαν "Καλός" για τα ίδια έτη και ήταν επίσης αρχαιότερος κατά επτά χρόνια των ανθυποψηφίων του. Ο δικηγόρος του πρόβαλε τον ισχυρισμό ότι η αξιολόγηση του Διευθυντή ήταν προϊόν προκατάληψης εναντίον του. Ο άλλος </w:t>
      </w:r>
      <w:r>
        <w:rPr>
          <w:color w:val="000000"/>
          <w:lang w:val="el-GR"/>
        </w:rPr>
        <w:lastRenderedPageBreak/>
        <w:t>αιτητής, Φοινικαρίδης, χαρακτηρίστηκε σαν "Εξαίρετος" και δεν παρουσίαζε ουσιαστική διαφορά από το ενδιαφερόμενο πρόσωπο. Σε αρχαιότητα προηγείτο κατά δύο μήνες περίπου του ενδιαφερομένου προσώπου.</w:t>
      </w:r>
    </w:p>
    <w:p w:rsidR="00147835" w:rsidRDefault="00147835">
      <w:pPr>
        <w:pStyle w:val="4Abstract"/>
        <w:ind w:right="907"/>
        <w:rPr>
          <w:color w:val="000000"/>
          <w:lang w:val="el-GR"/>
        </w:rPr>
      </w:pPr>
    </w:p>
    <w:p w:rsidR="00147835" w:rsidRDefault="00147835">
      <w:pPr>
        <w:pStyle w:val="4Abstract"/>
        <w:ind w:right="907"/>
        <w:rPr>
          <w:color w:val="000000"/>
          <w:lang w:val="el-GR"/>
        </w:rPr>
      </w:pPr>
      <w:r>
        <w:rPr>
          <w:color w:val="000000"/>
          <w:lang w:val="el-GR"/>
        </w:rPr>
        <w:t>Οι αιτητές ισχυρίστηκαν ότι η επίδικη απόφαση έπασχε λόγω:</w:t>
      </w:r>
    </w:p>
    <w:p w:rsidR="00147835" w:rsidRDefault="00147835">
      <w:pPr>
        <w:pStyle w:val="4Abstract"/>
        <w:ind w:right="907"/>
        <w:rPr>
          <w:color w:val="000000"/>
          <w:lang w:val="el-GR"/>
        </w:rPr>
      </w:pPr>
    </w:p>
    <w:p w:rsidR="00147835" w:rsidRDefault="00147835">
      <w:pPr>
        <w:pStyle w:val="4Abstract"/>
        <w:ind w:right="907"/>
        <w:rPr>
          <w:color w:val="000000"/>
          <w:lang w:val="el-GR"/>
        </w:rPr>
      </w:pPr>
      <w:r>
        <w:rPr>
          <w:color w:val="000000"/>
          <w:lang w:val="el-GR"/>
        </w:rPr>
        <w:t>1) της απόδοσης υπέρμετρης βαρύτητας στη σύσταση του Διευθυντή η οποία δεν ήταν αιτιολογημένη,</w:t>
      </w:r>
    </w:p>
    <w:p w:rsidR="00147835" w:rsidRDefault="00147835">
      <w:pPr>
        <w:pStyle w:val="4Abstract"/>
        <w:ind w:right="907"/>
        <w:rPr>
          <w:color w:val="000000"/>
          <w:lang w:val="el-GR"/>
        </w:rPr>
      </w:pPr>
    </w:p>
    <w:p w:rsidR="00147835" w:rsidRDefault="00147835">
      <w:pPr>
        <w:pStyle w:val="4Abstract"/>
        <w:ind w:right="907"/>
        <w:rPr>
          <w:color w:val="000000"/>
          <w:lang w:val="el-GR"/>
        </w:rPr>
      </w:pPr>
      <w:r>
        <w:rPr>
          <w:color w:val="000000"/>
          <w:lang w:val="el-GR"/>
        </w:rPr>
        <w:t>2) της παραγνώρισης των καθιερωμένων προσόντων,</w:t>
      </w:r>
    </w:p>
    <w:p w:rsidR="00147835" w:rsidRDefault="00147835">
      <w:pPr>
        <w:pStyle w:val="4Abstract"/>
        <w:ind w:right="907"/>
        <w:rPr>
          <w:color w:val="000000"/>
          <w:lang w:val="el-GR"/>
        </w:rPr>
      </w:pPr>
    </w:p>
    <w:p w:rsidR="00147835" w:rsidRDefault="00147835">
      <w:pPr>
        <w:pStyle w:val="4Abstract"/>
        <w:ind w:right="907"/>
        <w:rPr>
          <w:color w:val="000000"/>
          <w:lang w:val="el-GR"/>
        </w:rPr>
      </w:pPr>
      <w:r>
        <w:rPr>
          <w:color w:val="000000"/>
          <w:lang w:val="el-GR"/>
        </w:rPr>
        <w:t>3) πλάνης περί τα πράγματα και το νόμο,</w:t>
      </w:r>
    </w:p>
    <w:p w:rsidR="00147835" w:rsidRDefault="00147835">
      <w:pPr>
        <w:pStyle w:val="4Abstract"/>
        <w:ind w:right="907"/>
        <w:rPr>
          <w:color w:val="000000"/>
          <w:lang w:val="el-GR"/>
        </w:rPr>
      </w:pPr>
    </w:p>
    <w:p w:rsidR="00147835" w:rsidRDefault="00147835">
      <w:pPr>
        <w:pStyle w:val="4Abstract"/>
        <w:ind w:right="907"/>
        <w:rPr>
          <w:color w:val="000000"/>
          <w:lang w:val="el-GR"/>
        </w:rPr>
      </w:pPr>
      <w:r>
        <w:rPr>
          <w:color w:val="000000"/>
          <w:lang w:val="el-GR"/>
        </w:rPr>
        <w:t>4) παράλειψης διεξαγωγής δέουσας έρευνας ως προ το κατά πόσο το ενδιαφερόμενο πρόσωπο ικανοποιούσε τα σχέδια υπηρεσίας.</w:t>
      </w:r>
    </w:p>
    <w:p w:rsidR="00147835" w:rsidRDefault="00147835">
      <w:pPr>
        <w:pStyle w:val="4Abstract"/>
        <w:ind w:right="907"/>
        <w:rPr>
          <w:color w:val="000000"/>
          <w:lang w:val="el-GR"/>
        </w:rPr>
      </w:pPr>
    </w:p>
    <w:p w:rsidR="00147835" w:rsidRDefault="00147835">
      <w:pPr>
        <w:pStyle w:val="4Abstract"/>
        <w:ind w:right="907"/>
        <w:rPr>
          <w:color w:val="000000"/>
          <w:lang w:val="el-GR"/>
        </w:rPr>
      </w:pPr>
      <w:r>
        <w:rPr>
          <w:color w:val="000000"/>
          <w:lang w:val="el-GR"/>
        </w:rPr>
        <w:t>Το Ανώτατο Δικαστήριο απέρριψε την προσφυγή και αποφάνθηκε ότι:</w:t>
      </w:r>
    </w:p>
    <w:p w:rsidR="00147835" w:rsidRDefault="00147835">
      <w:pPr>
        <w:pStyle w:val="4Abstract"/>
        <w:ind w:right="907"/>
        <w:rPr>
          <w:color w:val="000000"/>
          <w:lang w:val="el-GR"/>
        </w:rPr>
      </w:pPr>
    </w:p>
    <w:p w:rsidR="00147835" w:rsidRDefault="00147835">
      <w:pPr>
        <w:pStyle w:val="4Abstract"/>
        <w:ind w:right="907"/>
        <w:rPr>
          <w:color w:val="000000"/>
          <w:lang w:val="el-GR"/>
        </w:rPr>
      </w:pPr>
      <w:r>
        <w:rPr>
          <w:color w:val="000000"/>
          <w:lang w:val="el-GR"/>
        </w:rPr>
        <w:t>Ο αιτητής Καψοσιδέρης, που εγείρει το θέμα προκατάληψης, πρέπει να παρουσιάσει συγκεκριμένα πραγματικά περιστατικά για θεμελίωση εχθρικής διάθεσης και προκατάληψης. Το Δικαστήριο, με βάση τα ενώπιον του στοιχεία, βρίσκει ότι ο αιτητής αυτός απέτυχε να αποδείξει τον περί προκατάληψης ισχυρισμό του.</w:t>
      </w:r>
    </w:p>
    <w:p w:rsidR="00147835" w:rsidRDefault="00147835">
      <w:pPr>
        <w:pStyle w:val="4Abstract"/>
        <w:ind w:right="907"/>
        <w:rPr>
          <w:color w:val="000000"/>
          <w:lang w:val="el-GR"/>
        </w:rPr>
      </w:pPr>
    </w:p>
    <w:p w:rsidR="00147835" w:rsidRDefault="00147835">
      <w:pPr>
        <w:pStyle w:val="4Abstract"/>
        <w:ind w:right="907"/>
        <w:rPr>
          <w:color w:val="000000"/>
          <w:lang w:val="el-GR"/>
        </w:rPr>
      </w:pPr>
      <w:r>
        <w:rPr>
          <w:color w:val="000000"/>
          <w:lang w:val="el-GR"/>
        </w:rPr>
        <w:t>Ο διευθυντής δεν είχε υποχρέωση να αναφερθεί σε υποψηφίους που δεν είχε πρόθεση να συστήσει. Η σύσταση του για προαγωγή του ενδιαφερομένου προσώπου δεν παραπλάνησε την ΕΔΥ ως προς την καταλληλότητα του. Οι συστάσεις του Διευθυντή δεν αφίσταντο του περιεχομένου των εμπιστευτικών εκθέσεων. Επιπρόσθετα η ΕΔΥ έκαμε πλήρη διερεύνηση και συνεκτίμηση όλων των</w:t>
      </w:r>
    </w:p>
    <w:p w:rsidR="00147835" w:rsidRDefault="00147835">
      <w:pPr>
        <w:pStyle w:val="4Abstract"/>
        <w:ind w:right="907"/>
        <w:rPr>
          <w:color w:val="000000"/>
          <w:lang w:val="el-GR"/>
        </w:rPr>
      </w:pPr>
    </w:p>
    <w:p w:rsidR="00147835" w:rsidRDefault="00147835">
      <w:pPr>
        <w:pStyle w:val="PageNumber"/>
        <w:ind w:right="907"/>
        <w:rPr>
          <w:color w:val="000000"/>
          <w:lang w:val="el-GR"/>
        </w:rPr>
      </w:pPr>
      <w:r>
        <w:rPr>
          <w:color w:val="000000"/>
          <w:lang w:val="el-GR"/>
        </w:rPr>
        <w:t>2407</w:t>
      </w:r>
    </w:p>
    <w:p w:rsidR="00147835" w:rsidRDefault="00147835">
      <w:pPr>
        <w:pStyle w:val="4Abstract"/>
        <w:ind w:right="907"/>
        <w:rPr>
          <w:color w:val="000000"/>
          <w:lang w:val="el-GR"/>
        </w:rPr>
      </w:pPr>
    </w:p>
    <w:p w:rsidR="00147835" w:rsidRDefault="00147835">
      <w:pPr>
        <w:pStyle w:val="4Abstract"/>
        <w:ind w:right="907"/>
        <w:rPr>
          <w:color w:val="000000"/>
          <w:lang w:val="el-GR"/>
        </w:rPr>
      </w:pPr>
      <w:r>
        <w:rPr>
          <w:color w:val="000000"/>
          <w:lang w:val="el-GR"/>
        </w:rPr>
        <w:t>νομίμων κριτηρίων πριν καταλήξει στην απόφαση της.</w:t>
      </w:r>
    </w:p>
    <w:p w:rsidR="00147835" w:rsidRDefault="00147835">
      <w:pPr>
        <w:pStyle w:val="4Abstract"/>
        <w:ind w:right="907"/>
        <w:rPr>
          <w:color w:val="000000"/>
          <w:lang w:val="el-GR"/>
        </w:rPr>
      </w:pPr>
    </w:p>
    <w:p w:rsidR="00147835" w:rsidRDefault="00147835">
      <w:pPr>
        <w:pStyle w:val="4Abstract"/>
        <w:ind w:right="907"/>
        <w:rPr>
          <w:color w:val="000000"/>
          <w:lang w:val="el-GR"/>
        </w:rPr>
      </w:pPr>
      <w:r>
        <w:rPr>
          <w:color w:val="000000"/>
          <w:lang w:val="el-GR"/>
        </w:rPr>
        <w:t>Η αρχαιότητα του αιτητή Καψοσιδέρη δε θεμελιώνει έκδηλη υπεροχή έναντι των ανθυποψηφίων του.</w:t>
      </w:r>
    </w:p>
    <w:p w:rsidR="00147835" w:rsidRDefault="00147835">
      <w:pPr>
        <w:pStyle w:val="4Abstract"/>
        <w:ind w:right="907"/>
        <w:rPr>
          <w:color w:val="000000"/>
          <w:lang w:val="el-GR"/>
        </w:rPr>
      </w:pPr>
    </w:p>
    <w:p w:rsidR="00147835" w:rsidRDefault="00147835">
      <w:pPr>
        <w:pStyle w:val="4Abstract"/>
        <w:ind w:right="907"/>
        <w:rPr>
          <w:color w:val="000000"/>
          <w:lang w:val="el-GR"/>
        </w:rPr>
      </w:pPr>
      <w:r>
        <w:rPr>
          <w:color w:val="000000"/>
          <w:lang w:val="el-GR"/>
        </w:rPr>
        <w:t>Η ΕΔΥ ενήργησε μέσα στα πλαίσια της διακριτικής της εξουσίας στην επιλογή του ενδιαφερομένου προσώπου για προαγωγή στην επίδικη θέση και η απόφαση της ήταν λογικά επιτρεπτή.</w:t>
      </w:r>
    </w:p>
    <w:p w:rsidR="00147835" w:rsidRDefault="00147835">
      <w:pPr>
        <w:pStyle w:val="4Abstract"/>
        <w:ind w:right="907"/>
        <w:rPr>
          <w:color w:val="000000"/>
          <w:lang w:val="el-GR"/>
        </w:rPr>
      </w:pPr>
    </w:p>
    <w:p w:rsidR="00147835" w:rsidRDefault="00147835">
      <w:pPr>
        <w:pStyle w:val="4Abstract"/>
        <w:ind w:right="907"/>
        <w:jc w:val="right"/>
        <w:rPr>
          <w:i/>
          <w:color w:val="000000"/>
          <w:lang w:val="el-GR"/>
        </w:rPr>
      </w:pPr>
      <w:r>
        <w:rPr>
          <w:i/>
          <w:color w:val="000000"/>
          <w:lang w:val="el-GR"/>
        </w:rPr>
        <w:t>Οι προσφυγές απορρίπτονται χωρίς έξοδα.</w:t>
      </w:r>
    </w:p>
    <w:p w:rsidR="00147835" w:rsidRDefault="00147835">
      <w:pPr>
        <w:pStyle w:val="4Abstract"/>
        <w:ind w:right="907"/>
        <w:rPr>
          <w:i/>
          <w:color w:val="000000"/>
          <w:lang w:val="el-GR"/>
        </w:rPr>
      </w:pPr>
    </w:p>
    <w:p w:rsidR="00147835" w:rsidRDefault="00147835">
      <w:pPr>
        <w:pStyle w:val="4Abstract"/>
        <w:ind w:right="907"/>
        <w:rPr>
          <w:color w:val="000000"/>
        </w:rPr>
      </w:pPr>
      <w:r>
        <w:rPr>
          <w:i/>
          <w:color w:val="000000"/>
          <w:lang w:val="el-GR"/>
        </w:rPr>
        <w:t>Αναφερόμενες</w:t>
      </w:r>
      <w:r>
        <w:rPr>
          <w:i/>
          <w:color w:val="000000"/>
        </w:rPr>
        <w:t xml:space="preserve"> </w:t>
      </w:r>
      <w:r>
        <w:rPr>
          <w:i/>
          <w:color w:val="000000"/>
          <w:lang w:val="el-GR"/>
        </w:rPr>
        <w:t>υποθέσεις</w:t>
      </w:r>
      <w:r>
        <w:rPr>
          <w:i/>
          <w:color w:val="000000"/>
        </w:rPr>
        <w:t>:</w:t>
      </w:r>
    </w:p>
    <w:p w:rsidR="00147835" w:rsidRDefault="00147835">
      <w:pPr>
        <w:pStyle w:val="4Abstract"/>
        <w:ind w:right="907"/>
        <w:rPr>
          <w:color w:val="000000"/>
        </w:rPr>
      </w:pPr>
    </w:p>
    <w:p w:rsidR="00147835" w:rsidRDefault="00147835">
      <w:pPr>
        <w:pStyle w:val="4Abstract"/>
        <w:ind w:right="907"/>
        <w:rPr>
          <w:color w:val="000000"/>
        </w:rPr>
      </w:pPr>
      <w:r>
        <w:rPr>
          <w:i/>
          <w:color w:val="000000"/>
        </w:rPr>
        <w:t>Savva and Another v. Public Service Commission (1988) 3(A) C.L.R. 102,</w:t>
      </w:r>
    </w:p>
    <w:p w:rsidR="00147835" w:rsidRDefault="00147835">
      <w:pPr>
        <w:pStyle w:val="4Abstract"/>
        <w:ind w:right="907"/>
        <w:rPr>
          <w:color w:val="000000"/>
        </w:rPr>
      </w:pPr>
    </w:p>
    <w:p w:rsidR="00147835" w:rsidRDefault="00147835">
      <w:pPr>
        <w:pStyle w:val="4Abstract"/>
        <w:ind w:right="907"/>
        <w:rPr>
          <w:i/>
          <w:color w:val="000000"/>
        </w:rPr>
      </w:pPr>
      <w:r>
        <w:rPr>
          <w:i/>
          <w:color w:val="000000"/>
        </w:rPr>
        <w:t>Georghiou and Others v. Republic (1988) 3(C) C.L.R. 2473,</w:t>
      </w:r>
    </w:p>
    <w:p w:rsidR="00147835" w:rsidRDefault="00147835">
      <w:pPr>
        <w:pStyle w:val="4Abstract"/>
        <w:ind w:right="907"/>
        <w:rPr>
          <w:i/>
          <w:color w:val="000000"/>
        </w:rPr>
      </w:pPr>
    </w:p>
    <w:p w:rsidR="00147835" w:rsidRDefault="00147835">
      <w:pPr>
        <w:pStyle w:val="4Abstract"/>
        <w:ind w:right="907"/>
        <w:rPr>
          <w:i/>
          <w:color w:val="000000"/>
        </w:rPr>
      </w:pPr>
      <w:r>
        <w:rPr>
          <w:i/>
          <w:color w:val="000000"/>
        </w:rPr>
        <w:t>Papaleontiou v. Karageorghi and Another (1987) 3(A) C.L.R. 211,</w:t>
      </w:r>
    </w:p>
    <w:p w:rsidR="00147835" w:rsidRDefault="00147835">
      <w:pPr>
        <w:pStyle w:val="4Abstract"/>
        <w:ind w:right="907"/>
        <w:rPr>
          <w:i/>
          <w:color w:val="000000"/>
        </w:rPr>
      </w:pPr>
    </w:p>
    <w:p w:rsidR="00147835" w:rsidRDefault="00147835">
      <w:pPr>
        <w:pStyle w:val="4Abstract"/>
        <w:ind w:right="907"/>
        <w:rPr>
          <w:i/>
          <w:color w:val="000000"/>
        </w:rPr>
      </w:pPr>
      <w:r>
        <w:rPr>
          <w:i/>
          <w:color w:val="000000"/>
        </w:rPr>
        <w:t>Theodosiou v. Republic 2 R.S.C.C. 44,</w:t>
      </w:r>
    </w:p>
    <w:p w:rsidR="00147835" w:rsidRDefault="00147835">
      <w:pPr>
        <w:pStyle w:val="4Abstract"/>
        <w:ind w:right="907"/>
        <w:rPr>
          <w:i/>
          <w:color w:val="000000"/>
        </w:rPr>
      </w:pPr>
    </w:p>
    <w:p w:rsidR="00147835" w:rsidRDefault="00147835">
      <w:pPr>
        <w:pStyle w:val="4Abstract"/>
        <w:ind w:right="907"/>
        <w:rPr>
          <w:i/>
          <w:color w:val="000000"/>
        </w:rPr>
      </w:pPr>
      <w:r>
        <w:rPr>
          <w:i/>
          <w:color w:val="000000"/>
        </w:rPr>
        <w:t>Ioannou v. Republic (1977) 3 C.L.R. 61,</w:t>
      </w:r>
    </w:p>
    <w:p w:rsidR="00147835" w:rsidRDefault="00147835">
      <w:pPr>
        <w:pStyle w:val="4Abstract"/>
        <w:ind w:right="907"/>
        <w:rPr>
          <w:i/>
          <w:color w:val="000000"/>
        </w:rPr>
      </w:pPr>
    </w:p>
    <w:p w:rsidR="00147835" w:rsidRDefault="00147835">
      <w:pPr>
        <w:pStyle w:val="4Abstract"/>
        <w:ind w:right="907"/>
        <w:rPr>
          <w:i/>
          <w:color w:val="000000"/>
          <w:lang w:val="el-GR"/>
        </w:rPr>
      </w:pPr>
      <w:r>
        <w:rPr>
          <w:i/>
          <w:color w:val="000000"/>
          <w:lang w:val="el-GR"/>
        </w:rPr>
        <w:t>Δημοκρατία ν. Παπαμιχαήλ (1989) 3(</w:t>
      </w:r>
      <w:r>
        <w:rPr>
          <w:i/>
          <w:color w:val="000000"/>
        </w:rPr>
        <w:t>B</w:t>
      </w:r>
      <w:r>
        <w:rPr>
          <w:i/>
          <w:color w:val="000000"/>
          <w:lang w:val="el-GR"/>
        </w:rPr>
        <w:t xml:space="preserve">) </w:t>
      </w:r>
      <w:r>
        <w:rPr>
          <w:i/>
          <w:color w:val="000000"/>
        </w:rPr>
        <w:t>A</w:t>
      </w:r>
      <w:r>
        <w:rPr>
          <w:i/>
          <w:color w:val="000000"/>
          <w:lang w:val="el-GR"/>
        </w:rPr>
        <w:t>.</w:t>
      </w:r>
      <w:r>
        <w:rPr>
          <w:i/>
          <w:color w:val="000000"/>
        </w:rPr>
        <w:t>A</w:t>
      </w:r>
      <w:r>
        <w:rPr>
          <w:i/>
          <w:color w:val="000000"/>
          <w:lang w:val="el-GR"/>
        </w:rPr>
        <w:t>.Δ. 823,</w:t>
      </w:r>
    </w:p>
    <w:p w:rsidR="00147835" w:rsidRDefault="00147835">
      <w:pPr>
        <w:pStyle w:val="4Abstract"/>
        <w:ind w:right="907"/>
        <w:rPr>
          <w:i/>
          <w:color w:val="000000"/>
          <w:lang w:val="el-GR"/>
        </w:rPr>
      </w:pPr>
    </w:p>
    <w:p w:rsidR="00147835" w:rsidRDefault="00147835">
      <w:pPr>
        <w:pStyle w:val="4Abstract"/>
        <w:ind w:right="907"/>
        <w:rPr>
          <w:i/>
          <w:color w:val="000000"/>
          <w:lang w:val="el-GR"/>
        </w:rPr>
      </w:pPr>
      <w:r>
        <w:rPr>
          <w:i/>
          <w:color w:val="000000"/>
          <w:lang w:val="el-GR"/>
        </w:rPr>
        <w:t>Μουρτζής ν. Δημοκρατίας (1989) 3(Γ) Α.Α.Δ. 1615,</w:t>
      </w:r>
    </w:p>
    <w:p w:rsidR="00147835" w:rsidRDefault="00147835">
      <w:pPr>
        <w:pStyle w:val="4Abstract"/>
        <w:ind w:right="907"/>
        <w:rPr>
          <w:i/>
          <w:color w:val="000000"/>
          <w:lang w:val="el-GR"/>
        </w:rPr>
      </w:pPr>
    </w:p>
    <w:p w:rsidR="00147835" w:rsidRDefault="00147835">
      <w:pPr>
        <w:pStyle w:val="4Abstract"/>
        <w:ind w:right="907"/>
        <w:rPr>
          <w:i/>
          <w:color w:val="000000"/>
          <w:lang w:val="el-GR"/>
        </w:rPr>
      </w:pPr>
      <w:r>
        <w:rPr>
          <w:i/>
          <w:color w:val="000000"/>
          <w:lang w:val="el-GR"/>
        </w:rPr>
        <w:t>Σταύρον ν. Δημοκρατίας (1989) 3(Γ) Α.Α.Δ. 1206,</w:t>
      </w:r>
    </w:p>
    <w:p w:rsidR="00147835" w:rsidRDefault="00147835">
      <w:pPr>
        <w:pStyle w:val="4Abstract"/>
        <w:ind w:right="907"/>
        <w:rPr>
          <w:i/>
          <w:color w:val="000000"/>
          <w:lang w:val="el-GR"/>
        </w:rPr>
      </w:pPr>
    </w:p>
    <w:p w:rsidR="00147835" w:rsidRDefault="00147835">
      <w:pPr>
        <w:pStyle w:val="4Abstract"/>
        <w:ind w:right="907"/>
        <w:rPr>
          <w:i/>
          <w:color w:val="000000"/>
        </w:rPr>
      </w:pPr>
      <w:r>
        <w:rPr>
          <w:i/>
          <w:color w:val="000000"/>
        </w:rPr>
        <w:t>Lardis v. Republic (1967) 3 C.L.R. 64,</w:t>
      </w:r>
    </w:p>
    <w:p w:rsidR="00147835" w:rsidRDefault="00147835">
      <w:pPr>
        <w:pStyle w:val="4Abstract"/>
        <w:ind w:right="907"/>
        <w:rPr>
          <w:i/>
          <w:color w:val="000000"/>
        </w:rPr>
      </w:pPr>
    </w:p>
    <w:p w:rsidR="00147835" w:rsidRDefault="00147835">
      <w:pPr>
        <w:pStyle w:val="4Abstract"/>
        <w:ind w:right="907"/>
        <w:rPr>
          <w:i/>
          <w:color w:val="000000"/>
        </w:rPr>
      </w:pPr>
      <w:r>
        <w:rPr>
          <w:i/>
          <w:color w:val="000000"/>
        </w:rPr>
        <w:t>Georghiou v. Republic (1976) 3 C.L.R. 74,</w:t>
      </w:r>
    </w:p>
    <w:p w:rsidR="00147835" w:rsidRDefault="00147835">
      <w:pPr>
        <w:pStyle w:val="4Abstract"/>
        <w:ind w:right="907"/>
        <w:rPr>
          <w:i/>
          <w:color w:val="000000"/>
        </w:rPr>
      </w:pPr>
    </w:p>
    <w:p w:rsidR="00147835" w:rsidRDefault="00147835">
      <w:pPr>
        <w:pStyle w:val="4Abstract"/>
        <w:ind w:right="907"/>
        <w:rPr>
          <w:i/>
          <w:color w:val="000000"/>
        </w:rPr>
      </w:pPr>
      <w:r>
        <w:rPr>
          <w:i/>
          <w:color w:val="000000"/>
        </w:rPr>
        <w:t>Republic v. Koufettas (1985) 3(C) C.L.R. 1950,</w:t>
      </w:r>
    </w:p>
    <w:p w:rsidR="00147835" w:rsidRDefault="00147835">
      <w:pPr>
        <w:pStyle w:val="4Abstract"/>
        <w:ind w:right="907"/>
        <w:rPr>
          <w:i/>
          <w:color w:val="000000"/>
        </w:rPr>
      </w:pPr>
    </w:p>
    <w:p w:rsidR="00147835" w:rsidRDefault="00147835">
      <w:pPr>
        <w:pStyle w:val="4Abstract"/>
        <w:ind w:right="907"/>
        <w:rPr>
          <w:i/>
          <w:color w:val="000000"/>
          <w:lang w:val="el-GR"/>
        </w:rPr>
      </w:pPr>
      <w:r>
        <w:rPr>
          <w:i/>
          <w:color w:val="000000"/>
          <w:lang w:val="el-GR"/>
        </w:rPr>
        <w:t>Κυπριανίδης ν. Δημοκρατίας (1989) 3(Ε) Α.Α.Δ. 3101,</w:t>
      </w:r>
    </w:p>
    <w:p w:rsidR="00147835" w:rsidRDefault="00147835">
      <w:pPr>
        <w:pStyle w:val="4Abstract"/>
        <w:ind w:right="907"/>
        <w:rPr>
          <w:i/>
          <w:color w:val="000000"/>
          <w:lang w:val="el-GR"/>
        </w:rPr>
      </w:pPr>
    </w:p>
    <w:p w:rsidR="00147835" w:rsidRDefault="00147835">
      <w:pPr>
        <w:pStyle w:val="4Abstract"/>
        <w:ind w:right="907"/>
        <w:rPr>
          <w:i/>
          <w:color w:val="000000"/>
        </w:rPr>
      </w:pPr>
      <w:r>
        <w:rPr>
          <w:i/>
          <w:color w:val="000000"/>
        </w:rPr>
        <w:t>Ioannides and Others v. Republic (1989) 3(</w:t>
      </w:r>
      <w:r>
        <w:rPr>
          <w:i/>
          <w:color w:val="000000"/>
          <w:lang w:val="el-GR"/>
        </w:rPr>
        <w:t>Α</w:t>
      </w:r>
      <w:r>
        <w:rPr>
          <w:i/>
          <w:color w:val="000000"/>
        </w:rPr>
        <w:t>) C.L.R. 278,</w:t>
      </w:r>
    </w:p>
    <w:p w:rsidR="00147835" w:rsidRDefault="00147835">
      <w:pPr>
        <w:pStyle w:val="4Abstract"/>
        <w:ind w:right="907"/>
        <w:rPr>
          <w:i/>
          <w:color w:val="000000"/>
        </w:rPr>
      </w:pPr>
    </w:p>
    <w:p w:rsidR="00147835" w:rsidRDefault="00147835">
      <w:pPr>
        <w:pStyle w:val="4Abstract"/>
        <w:ind w:right="907"/>
        <w:rPr>
          <w:i/>
          <w:color w:val="000000"/>
          <w:lang w:val="el-GR"/>
        </w:rPr>
      </w:pPr>
      <w:r>
        <w:rPr>
          <w:i/>
          <w:color w:val="000000"/>
          <w:lang w:val="el-GR"/>
        </w:rPr>
        <w:t>Χριστοφίδης και Άλλος ν. Δημοκρατίας (1989) 3(Γ) Α.Α.Δ. 1367,</w:t>
      </w:r>
    </w:p>
    <w:p w:rsidR="00147835" w:rsidRDefault="00147835">
      <w:pPr>
        <w:pStyle w:val="4Abstract"/>
        <w:ind w:right="907"/>
        <w:rPr>
          <w:i/>
          <w:color w:val="000000"/>
          <w:lang w:val="el-GR"/>
        </w:rPr>
      </w:pPr>
    </w:p>
    <w:p w:rsidR="00147835" w:rsidRDefault="00147835">
      <w:pPr>
        <w:pStyle w:val="4Abstract"/>
        <w:ind w:right="907"/>
        <w:rPr>
          <w:color w:val="000000"/>
        </w:rPr>
      </w:pPr>
      <w:r>
        <w:rPr>
          <w:i/>
          <w:color w:val="000000"/>
        </w:rPr>
        <w:t>Christou v. Republic (1980) 3 C.L.R. 437,</w:t>
      </w:r>
    </w:p>
    <w:p w:rsidR="00147835" w:rsidRDefault="00147835">
      <w:pPr>
        <w:pStyle w:val="4Abstract"/>
        <w:ind w:right="907"/>
        <w:rPr>
          <w:color w:val="000000"/>
        </w:rPr>
      </w:pPr>
    </w:p>
    <w:p w:rsidR="00147835" w:rsidRDefault="00147835">
      <w:pPr>
        <w:pStyle w:val="PageNumber"/>
        <w:ind w:right="907"/>
        <w:rPr>
          <w:color w:val="000000"/>
        </w:rPr>
      </w:pPr>
      <w:r>
        <w:rPr>
          <w:color w:val="000000"/>
        </w:rPr>
        <w:t>2408</w:t>
      </w:r>
    </w:p>
    <w:p w:rsidR="00147835" w:rsidRDefault="00147835">
      <w:pPr>
        <w:pStyle w:val="4Abstract"/>
        <w:ind w:right="907"/>
        <w:rPr>
          <w:color w:val="000000"/>
        </w:rPr>
      </w:pPr>
    </w:p>
    <w:p w:rsidR="00147835" w:rsidRDefault="00147835">
      <w:pPr>
        <w:pStyle w:val="4Abstract"/>
        <w:ind w:right="907"/>
        <w:rPr>
          <w:i/>
          <w:color w:val="000000"/>
        </w:rPr>
      </w:pPr>
      <w:r>
        <w:rPr>
          <w:i/>
          <w:color w:val="000000"/>
        </w:rPr>
        <w:t>Soteriadou and Others v. Republic (1983) 3(B) C.L.R. 921,</w:t>
      </w:r>
    </w:p>
    <w:p w:rsidR="00147835" w:rsidRDefault="00147835">
      <w:pPr>
        <w:pStyle w:val="4Abstract"/>
        <w:ind w:right="907"/>
        <w:rPr>
          <w:i/>
          <w:color w:val="000000"/>
        </w:rPr>
      </w:pPr>
    </w:p>
    <w:p w:rsidR="00147835" w:rsidRDefault="00147835">
      <w:pPr>
        <w:pStyle w:val="4Abstract"/>
        <w:ind w:right="907"/>
        <w:rPr>
          <w:i/>
          <w:color w:val="000000"/>
          <w:lang w:val="el-GR"/>
        </w:rPr>
      </w:pPr>
      <w:r>
        <w:rPr>
          <w:i/>
          <w:color w:val="000000"/>
          <w:lang w:val="el-GR"/>
        </w:rPr>
        <w:t>Σάββα ν. Δημοκρατίας (1989) 3(Λ) Α.Α.Δ. 2037,</w:t>
      </w:r>
    </w:p>
    <w:p w:rsidR="00147835" w:rsidRDefault="00147835">
      <w:pPr>
        <w:pStyle w:val="4Abstract"/>
        <w:ind w:right="907"/>
        <w:rPr>
          <w:i/>
          <w:color w:val="000000"/>
          <w:lang w:val="el-GR"/>
        </w:rPr>
      </w:pPr>
    </w:p>
    <w:p w:rsidR="00147835" w:rsidRDefault="00147835">
      <w:pPr>
        <w:pStyle w:val="4Abstract"/>
        <w:ind w:right="907"/>
        <w:rPr>
          <w:i/>
          <w:color w:val="000000"/>
        </w:rPr>
      </w:pPr>
      <w:r>
        <w:rPr>
          <w:i/>
          <w:color w:val="000000"/>
        </w:rPr>
        <w:t xml:space="preserve">Georghiou and Others </w:t>
      </w:r>
      <w:r>
        <w:rPr>
          <w:i/>
          <w:color w:val="000000"/>
          <w:lang w:val="el-GR"/>
        </w:rPr>
        <w:t>ν</w:t>
      </w:r>
      <w:r>
        <w:rPr>
          <w:i/>
          <w:color w:val="000000"/>
        </w:rPr>
        <w:t>. Republic (1988) 3(A) C.L.R. 678,</w:t>
      </w:r>
    </w:p>
    <w:p w:rsidR="00147835" w:rsidRDefault="00147835">
      <w:pPr>
        <w:pStyle w:val="4Abstract"/>
        <w:ind w:right="907"/>
        <w:rPr>
          <w:i/>
          <w:color w:val="000000"/>
        </w:rPr>
      </w:pPr>
    </w:p>
    <w:p w:rsidR="00147835" w:rsidRDefault="00147835">
      <w:pPr>
        <w:pStyle w:val="4Abstract"/>
        <w:ind w:right="907"/>
        <w:rPr>
          <w:i/>
          <w:color w:val="000000"/>
          <w:lang w:val="el-GR"/>
        </w:rPr>
      </w:pPr>
      <w:r>
        <w:rPr>
          <w:i/>
          <w:color w:val="000000"/>
          <w:lang w:val="el-GR"/>
        </w:rPr>
        <w:t>Φωτίου και Άλλος ν. Δημοκρατίας (1989) 3(Δ) Α.Α.Δ. 2622,</w:t>
      </w:r>
    </w:p>
    <w:p w:rsidR="00147835" w:rsidRDefault="00147835">
      <w:pPr>
        <w:pStyle w:val="4Abstract"/>
        <w:ind w:right="907"/>
        <w:rPr>
          <w:i/>
          <w:color w:val="000000"/>
          <w:lang w:val="el-GR"/>
        </w:rPr>
      </w:pPr>
    </w:p>
    <w:p w:rsidR="00147835" w:rsidRDefault="00147835">
      <w:pPr>
        <w:pStyle w:val="4Abstract"/>
        <w:ind w:right="907"/>
        <w:rPr>
          <w:i/>
          <w:color w:val="000000"/>
        </w:rPr>
      </w:pPr>
      <w:r>
        <w:rPr>
          <w:i/>
          <w:color w:val="000000"/>
        </w:rPr>
        <w:t>Georghiades and Another v. Republic (1970) 3 C.L.R. 257.</w:t>
      </w:r>
    </w:p>
    <w:p w:rsidR="00147835" w:rsidRDefault="00147835">
      <w:pPr>
        <w:ind w:right="907"/>
        <w:jc w:val="both"/>
        <w:rPr>
          <w:color w:val="000000"/>
          <w:sz w:val="24"/>
        </w:rPr>
      </w:pPr>
    </w:p>
    <w:p w:rsidR="00147835" w:rsidRDefault="00147835">
      <w:pPr>
        <w:ind w:right="907"/>
        <w:jc w:val="both"/>
        <w:rPr>
          <w:color w:val="000000"/>
          <w:sz w:val="24"/>
          <w:lang w:val="el-GR"/>
        </w:rPr>
      </w:pPr>
      <w:r>
        <w:rPr>
          <w:b/>
          <w:color w:val="000000"/>
          <w:sz w:val="24"/>
          <w:lang w:val="el-GR"/>
        </w:rPr>
        <w:t>Προσφυγή.</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Προσφυγή εναντίον της απόφασης της Επιτροπής Δημόσιας Υπηρεσίας με την οποία προήγαγε το ενδιαφερόμενο πρόσωπο στη θέση Βοηθού Πρώτου Ελεγκτή Μεταφορών στο Τμήμα Οδικών Μεταφορών, αντί των αιτητών.</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i/>
          <w:color w:val="000000"/>
          <w:sz w:val="24"/>
          <w:lang w:val="el-GR"/>
        </w:rPr>
        <w:t xml:space="preserve">Χρ. Κιτρομηλίδης, </w:t>
      </w:r>
      <w:r>
        <w:rPr>
          <w:color w:val="000000"/>
          <w:sz w:val="24"/>
          <w:lang w:val="el-GR"/>
        </w:rPr>
        <w:t>για τον Αιτητή στην Προσφυγή 587/88.</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i/>
          <w:color w:val="000000"/>
          <w:sz w:val="24"/>
          <w:lang w:val="el-GR"/>
        </w:rPr>
        <w:t xml:space="preserve">Π. Παπαγεωργίου, </w:t>
      </w:r>
      <w:r>
        <w:rPr>
          <w:color w:val="000000"/>
          <w:sz w:val="24"/>
          <w:lang w:val="el-GR"/>
        </w:rPr>
        <w:t>για τον Αιτητή στην Προσφυγή 670/88.</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i/>
          <w:color w:val="000000"/>
          <w:sz w:val="24"/>
          <w:lang w:val="el-GR"/>
        </w:rPr>
        <w:t xml:space="preserve">Α. Παπασάββας, </w:t>
      </w:r>
      <w:r>
        <w:rPr>
          <w:color w:val="000000"/>
          <w:sz w:val="24"/>
          <w:lang w:val="el-GR"/>
        </w:rPr>
        <w:t>Ανώτερος Δικηγόρος της Δημοκρατίας, για τους Καθ' ων η αίτηση.</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i/>
          <w:color w:val="000000"/>
          <w:sz w:val="24"/>
          <w:lang w:val="el-GR"/>
        </w:rPr>
        <w:t xml:space="preserve">Α. Σ. Αγγελίδης, </w:t>
      </w:r>
      <w:r>
        <w:rPr>
          <w:color w:val="000000"/>
          <w:sz w:val="24"/>
          <w:lang w:val="el-GR"/>
        </w:rPr>
        <w:t>για το Ενδιαφερόμενο Πρόσωπο.</w:t>
      </w:r>
    </w:p>
    <w:p w:rsidR="00147835" w:rsidRDefault="00147835">
      <w:pPr>
        <w:ind w:right="907"/>
        <w:jc w:val="both"/>
        <w:rPr>
          <w:color w:val="000000"/>
          <w:sz w:val="24"/>
          <w:lang w:val="el-GR"/>
        </w:rPr>
      </w:pPr>
    </w:p>
    <w:p w:rsidR="00147835" w:rsidRDefault="00147835">
      <w:pPr>
        <w:ind w:right="907"/>
        <w:jc w:val="right"/>
        <w:rPr>
          <w:color w:val="000000"/>
          <w:sz w:val="24"/>
          <w:lang w:val="el-GR"/>
        </w:rPr>
      </w:pPr>
      <w:r>
        <w:rPr>
          <w:i/>
          <w:color w:val="000000"/>
          <w:sz w:val="24"/>
        </w:rPr>
        <w:t>Cur</w:t>
      </w:r>
      <w:r>
        <w:rPr>
          <w:i/>
          <w:color w:val="000000"/>
          <w:sz w:val="24"/>
          <w:lang w:val="el-GR"/>
        </w:rPr>
        <w:t xml:space="preserve">. </w:t>
      </w:r>
      <w:r>
        <w:rPr>
          <w:i/>
          <w:color w:val="000000"/>
          <w:sz w:val="24"/>
        </w:rPr>
        <w:t>adv</w:t>
      </w:r>
      <w:r>
        <w:rPr>
          <w:i/>
          <w:color w:val="000000"/>
          <w:sz w:val="24"/>
          <w:lang w:val="el-GR"/>
        </w:rPr>
        <w:t xml:space="preserve">. </w:t>
      </w:r>
      <w:r>
        <w:rPr>
          <w:i/>
          <w:color w:val="000000"/>
          <w:sz w:val="24"/>
        </w:rPr>
        <w:t>vult</w:t>
      </w:r>
      <w:r>
        <w:rPr>
          <w:i/>
          <w:color w:val="000000"/>
          <w:sz w:val="24"/>
          <w:lang w:val="el-GR"/>
        </w:rPr>
        <w:t>.</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ΠΑΠΑΔΟΠΟΥΛΟΣ, Δ.: Οι αιτητές με τις παρούσες προσφυγές, οι οποίες συνεκδικάστηκαν για το λόγο ότι στρέφονται εναντίον της ίδιας διοικητικής πράξης και παρουσιάζουν κοινά νομικά και πραγματικά σημεία, προσβάλλουν την εγκυρότητα της προαγωγής στη μόνιμη θέση Βοηθού Πρώτου Ελεγκτή Μεταφορών στο Τμήμα Οδικών Μεταφορών από 1/5/88</w:t>
      </w:r>
      <w:r>
        <w:rPr>
          <w:i/>
          <w:color w:val="000000"/>
          <w:sz w:val="24"/>
          <w:lang w:val="el-GR"/>
        </w:rPr>
        <w:t xml:space="preserve"> </w:t>
      </w:r>
      <w:r>
        <w:rPr>
          <w:color w:val="000000"/>
          <w:sz w:val="24"/>
          <w:lang w:val="el-GR"/>
        </w:rPr>
        <w:t>του ενδιαφερομένου μέρους Πάτροκλου Κυθραιώτη, που δημοσιεύτηκε στην Επίσημη Εφημερίδα της Δημοκρατίας, ημερομηνίας 27/5/88 με αρ. 2327.</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lastRenderedPageBreak/>
        <w:t>Η θέση Βοηθού Πρώτου Ελεγκτή Μεταφορών, σύμφωνα με το Σχέδιο Υπηρεσίας, είναι θέση προαγωγής και για το λόγο αυτό η Επιτροπή Δημόσιας Υπηρεσίας - που στη συνέχεια θα αναφέρεται ως "η Επιτροπή" - στη συνεδρίαση της με ημερομηνία 2/10/87 (Παράρτημα 2 στην ένσταση), έχοντας υπόψη τις Κανονιστικές Διατάξεις που διέπουν τη σύσταση, τις αρμοδιότητες και τη μέθοδο ενέργειας Τμηματικών Επιτροπών, σύμφωνα με το Αρθρο 36 των</w:t>
      </w:r>
    </w:p>
    <w:p w:rsidR="00147835" w:rsidRDefault="00147835">
      <w:pPr>
        <w:ind w:right="907"/>
        <w:jc w:val="both"/>
        <w:rPr>
          <w:color w:val="000000"/>
          <w:sz w:val="24"/>
          <w:lang w:val="el-GR"/>
        </w:rPr>
      </w:pPr>
    </w:p>
    <w:p w:rsidR="00147835" w:rsidRDefault="00147835">
      <w:pPr>
        <w:pStyle w:val="PageNumber"/>
        <w:ind w:right="907"/>
        <w:rPr>
          <w:color w:val="000000"/>
          <w:lang w:val="el-GR"/>
        </w:rPr>
      </w:pPr>
      <w:r>
        <w:rPr>
          <w:color w:val="000000"/>
          <w:lang w:val="el-GR"/>
        </w:rPr>
        <w:t>2409</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Περί Δημοσίας Υπηρεσίας Νόμων του 1967 έως 1983 (Κανονιστική Διάταξη 3), αποφάσισε να ετοιμαστεί και σταλεί στον Πρόεδρο της αρμόδιας Τμηματικής Επιτροπής κατάλογος των υποψηφίων για προαγωγή μαζί με τους φακέλους των Εμπιστευτικών Εκθέσεων και το Σχέδιο Υπηρεσίας της θέσης, πράγμα το οποίο έκαμε ο Γραμματέας της Επιτροπής (Παράρτημα 3).</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Ο Γενικός Διευθυντής του Υπουργείου Συγκοινωνιών και Έργων, σαν Πρόεδρος της αρμόδιας Τμηματικής Επιτροπής, με επιστολή του, ημερομηνίας 28/1/88 (Παράρτημα 4), διαβίβασε στην Επιτροπή Δημόσιας Υπηρεσίας την έκθεση της Τμηματικής Επιτροπής η οποία σύστησε για προαγωγή τέσσερις υποψηφίους τους οποίους έκρινε ότι κατείχαν τα απαιτούμενα από το Σχέδιο Υπηρεσίας προσόντα, ανάμεσα στους οποίους συμπεριλαμβάνονταν οι αιτητές και το ενδιαφερόμενο μέρος. Η Επιτροπή Δημόσιας Υπηρεσίας, στη συνεδρίαση της με ημερομηνία 12/2/88 (Παράρτημα 5), αφού έλαβε υπόψη τα πορίσματα της Τμηματικής Επιτροπής αποφάσισε να εξετάσει το θέμα πλήρωσης της θέσης σε μεταγενέστερη συνεδρία, στην οποία να κληθεί να παραστεί και ο Διευθυντής του Τμήματος Οδικών Μεταφορών.</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Η Επιτροπή, κατά τη συνεδρίαση της με ημερομηνία 15/4/88 (Παράρτημα 6), αφού άκουσε τις απόψεις και τη σύσταση του Διευθυντή και αφού εξέτασε τα ουσιώδη στοιχεία από το φάκελο πλήρωσης της θέσης και από τους προσωπικούς φακέλους και τις εμπιστευτικές εκθέσεις των υποψηφίων και έλαβε επίσης υπόψη τα πορίσματα της Τμηματικής Επιτροπής, τις κρίσεις και τη σύσταση του Διευθυντή, κατέληξε στο συμπέρασμα ότι το ενδιαφερόμενο μέρος Πάτροκλος Κυθραιώτης υπερείχε των άλλων υποψηφίων με βάση το σύνολο των καθιερωμένων κριτηρίων (αξία, προσόντα, αρχαιότητα) και αποφάσισε να τον προαγάγει σαν τον πιο κατάλληλο στη μόνιμη θέση Βοηθού Πρώτου Ελεγκτή Μεταφορών, Τμήμα Οδικών Μεταφορών από 1/5/88.</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Το σχετικό πρακτικό της συνεδρίας αυτής, κατά την οποία η Επιτροπή έλαβε την επίδικη απόφαση, είναι το ακόλουθο:</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"Στη συνεδρίαση ήταν παρών και ο Διευθυντής του Τμήματος Οδικών Μεταφορών κ. Ανδρέας Αναστασιάδης.</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Αυτός ανάφερε τα εξής:</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Με βάση τα τρία κριτήρια ο Κυθραιώτης είναι ο καλύτερος. Στην αξία αυτός είναι ο καλύτερος, όπως φαίνεται από τις Εκ-</w:t>
      </w:r>
    </w:p>
    <w:p w:rsidR="00147835" w:rsidRDefault="00147835">
      <w:pPr>
        <w:ind w:right="907"/>
        <w:jc w:val="both"/>
        <w:rPr>
          <w:color w:val="000000"/>
          <w:sz w:val="24"/>
          <w:lang w:val="el-GR"/>
        </w:rPr>
      </w:pPr>
    </w:p>
    <w:p w:rsidR="00147835" w:rsidRDefault="00147835">
      <w:pPr>
        <w:pStyle w:val="PageNumber"/>
        <w:ind w:right="907"/>
        <w:rPr>
          <w:color w:val="000000"/>
          <w:lang w:val="el-GR"/>
        </w:rPr>
      </w:pPr>
      <w:r>
        <w:rPr>
          <w:color w:val="000000"/>
          <w:lang w:val="el-GR"/>
        </w:rPr>
        <w:t>2410</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θέσεις των τελευταίων πέντε ετών και έχει και προσόντα περισσότερα από όλους. Είναι εξαιρετικός υπάλληλος και ο καλύτερος που έχει στο Τμήμα. Είναι σχεδόν αναντικατάστατος.</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Στο σημείο αυτό ο Διευθυντής του Τμήματος Οδικών Μεταφορών αποχώρησε από τη συνεδρίαση.</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Στη συνέχεια η Επιτροπή ασχολήθηκε με την αξιολόγηση και σύγκριση των υποψήφιων.</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lastRenderedPageBreak/>
        <w:t>Η Επιτροπή εξέτασε τα ουσιώδη στοιχεία από το φάκελο πλήρωσης της θέσης, καθώς και από τους Προσωπικούς Φακέλους και τις Εμπιστευτικές Εκθέσεις των υποψηφίων και έλαβε επίσης υπόψη τα πορίσματα της Τμηματικής Επιτροπής και τις κρίσεις και σύσταση του Διευθυντή.</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Η Επιτροπή απόδωσε τη δέουσα σημασία στο σύνολο των Εμπιστευτικών Εκθέσεων. Στις περιπτώσεις όμως που έγιναν από Προσυπογράφοντες Λειτουργούς αναιτιολόγητες τροποποιήσεις, λήφθηκαν υπόψη οι αξιολογήσεις των Αξιολογούντων Λειτουργών μόνο.</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Ενδεικτικά, αναφέρονται πιο κάτω οι βαθμολογίες των υποψήφιων στα τελευταία πέντε χρόνια:</w:t>
      </w:r>
    </w:p>
    <w:p w:rsidR="00147835" w:rsidRDefault="00147835">
      <w:pPr>
        <w:ind w:right="907"/>
        <w:jc w:val="both"/>
        <w:rPr>
          <w:color w:val="000000"/>
          <w:sz w:val="24"/>
          <w:lang w:val="el-GR"/>
        </w:rPr>
      </w:pPr>
    </w:p>
    <w:tbl>
      <w:tblPr>
        <w:tblW w:w="0" w:type="auto"/>
        <w:tblInd w:w="40" w:type="dxa"/>
        <w:tblLayout w:type="fixed"/>
        <w:tblCellMar>
          <w:left w:w="40" w:type="dxa"/>
          <w:right w:w="40" w:type="dxa"/>
        </w:tblCellMar>
        <w:tblLook w:val="0000" w:firstRow="0" w:lastRow="0" w:firstColumn="0" w:lastColumn="0" w:noHBand="0" w:noVBand="0"/>
      </w:tblPr>
      <w:tblGrid>
        <w:gridCol w:w="3354"/>
        <w:gridCol w:w="1324"/>
        <w:gridCol w:w="860"/>
        <w:gridCol w:w="2340"/>
      </w:tblGrid>
      <w:tr w:rsidR="00147835">
        <w:tblPrEx>
          <w:tblCellMar>
            <w:top w:w="0" w:type="dxa"/>
            <w:bottom w:w="0" w:type="dxa"/>
          </w:tblCellMar>
        </w:tblPrEx>
        <w:tc>
          <w:tcPr>
            <w:tcW w:w="3354" w:type="dxa"/>
          </w:tcPr>
          <w:p w:rsidR="00147835" w:rsidRDefault="00147835">
            <w:pPr>
              <w:jc w:val="both"/>
              <w:rPr>
                <w:color w:val="000000"/>
                <w:sz w:val="24"/>
                <w:lang w:val="el-GR"/>
              </w:rPr>
            </w:pPr>
            <w:r>
              <w:rPr>
                <w:color w:val="000000"/>
                <w:sz w:val="24"/>
                <w:lang w:val="el-GR"/>
              </w:rPr>
              <w:t xml:space="preserve">1. </w:t>
            </w:r>
            <w:proofErr w:type="spellStart"/>
            <w:r>
              <w:rPr>
                <w:color w:val="000000"/>
                <w:sz w:val="24"/>
                <w:lang w:val="el-GR"/>
              </w:rPr>
              <w:t>Καψοσιδέρης</w:t>
            </w:r>
            <w:proofErr w:type="spellEnd"/>
            <w:r>
              <w:rPr>
                <w:color w:val="000000"/>
                <w:sz w:val="24"/>
                <w:lang w:val="el-GR"/>
              </w:rPr>
              <w:t xml:space="preserve"> Αρίσταρχος Α:</w:t>
            </w:r>
          </w:p>
        </w:tc>
        <w:tc>
          <w:tcPr>
            <w:tcW w:w="1324" w:type="dxa"/>
          </w:tcPr>
          <w:p w:rsidR="00147835" w:rsidRDefault="00147835">
            <w:pPr>
              <w:tabs>
                <w:tab w:val="left" w:pos="896"/>
              </w:tabs>
              <w:ind w:right="426"/>
              <w:jc w:val="both"/>
              <w:rPr>
                <w:color w:val="000000"/>
                <w:sz w:val="24"/>
                <w:lang w:val="el-GR"/>
              </w:rPr>
            </w:pPr>
            <w:r>
              <w:rPr>
                <w:color w:val="000000"/>
                <w:sz w:val="24"/>
                <w:lang w:val="el-GR"/>
              </w:rPr>
              <w:t>1983</w:t>
            </w:r>
          </w:p>
        </w:tc>
        <w:tc>
          <w:tcPr>
            <w:tcW w:w="860" w:type="dxa"/>
          </w:tcPr>
          <w:p w:rsidR="00147835" w:rsidRDefault="00147835">
            <w:pPr>
              <w:pStyle w:val="Heading1"/>
            </w:pPr>
            <w:r>
              <w:t>"Κ"</w:t>
            </w:r>
          </w:p>
        </w:tc>
        <w:tc>
          <w:tcPr>
            <w:tcW w:w="2340" w:type="dxa"/>
          </w:tcPr>
          <w:p w:rsidR="00147835" w:rsidRDefault="00147835">
            <w:pPr>
              <w:ind w:right="116"/>
              <w:jc w:val="both"/>
              <w:rPr>
                <w:color w:val="000000"/>
                <w:sz w:val="24"/>
                <w:lang w:val="el-GR"/>
              </w:rPr>
            </w:pPr>
            <w:r>
              <w:rPr>
                <w:color w:val="000000"/>
                <w:sz w:val="24"/>
                <w:lang w:val="el-GR"/>
              </w:rPr>
              <w:t>(0-4-7-1 κενό)</w:t>
            </w:r>
          </w:p>
        </w:tc>
      </w:tr>
      <w:tr w:rsidR="00147835">
        <w:tblPrEx>
          <w:tblCellMar>
            <w:top w:w="0" w:type="dxa"/>
            <w:bottom w:w="0" w:type="dxa"/>
          </w:tblCellMar>
        </w:tblPrEx>
        <w:tc>
          <w:tcPr>
            <w:tcW w:w="3354" w:type="dxa"/>
          </w:tcPr>
          <w:p w:rsidR="00147835" w:rsidRDefault="00147835">
            <w:pPr>
              <w:ind w:right="907"/>
              <w:jc w:val="both"/>
              <w:rPr>
                <w:color w:val="000000"/>
                <w:sz w:val="24"/>
                <w:lang w:val="el-GR"/>
              </w:rPr>
            </w:pPr>
          </w:p>
        </w:tc>
        <w:tc>
          <w:tcPr>
            <w:tcW w:w="1324" w:type="dxa"/>
          </w:tcPr>
          <w:p w:rsidR="00147835" w:rsidRDefault="00147835">
            <w:pPr>
              <w:tabs>
                <w:tab w:val="left" w:pos="896"/>
              </w:tabs>
              <w:ind w:right="426"/>
              <w:jc w:val="both"/>
              <w:rPr>
                <w:color w:val="000000"/>
                <w:sz w:val="24"/>
                <w:lang w:val="el-GR"/>
              </w:rPr>
            </w:pPr>
            <w:r>
              <w:rPr>
                <w:color w:val="000000"/>
                <w:sz w:val="24"/>
                <w:lang w:val="el-GR"/>
              </w:rPr>
              <w:t>1984</w:t>
            </w:r>
          </w:p>
        </w:tc>
        <w:tc>
          <w:tcPr>
            <w:tcW w:w="860" w:type="dxa"/>
          </w:tcPr>
          <w:p w:rsidR="00147835" w:rsidRDefault="00147835">
            <w:pPr>
              <w:ind w:right="38"/>
              <w:jc w:val="both"/>
              <w:rPr>
                <w:color w:val="000000"/>
                <w:sz w:val="24"/>
                <w:lang w:val="el-GR"/>
              </w:rPr>
            </w:pPr>
            <w:r>
              <w:rPr>
                <w:color w:val="000000"/>
                <w:sz w:val="24"/>
                <w:lang w:val="el-GR"/>
              </w:rPr>
              <w:t>"Κ"</w:t>
            </w:r>
          </w:p>
        </w:tc>
        <w:tc>
          <w:tcPr>
            <w:tcW w:w="2340" w:type="dxa"/>
          </w:tcPr>
          <w:p w:rsidR="00147835" w:rsidRDefault="00147835">
            <w:pPr>
              <w:ind w:right="907"/>
              <w:jc w:val="both"/>
              <w:rPr>
                <w:color w:val="000000"/>
                <w:sz w:val="24"/>
                <w:lang w:val="el-GR"/>
              </w:rPr>
            </w:pPr>
            <w:r>
              <w:rPr>
                <w:color w:val="000000"/>
                <w:sz w:val="24"/>
                <w:lang w:val="el-GR"/>
              </w:rPr>
              <w:t>(0-3-9)</w:t>
            </w:r>
          </w:p>
        </w:tc>
      </w:tr>
      <w:tr w:rsidR="00147835">
        <w:tblPrEx>
          <w:tblCellMar>
            <w:top w:w="0" w:type="dxa"/>
            <w:bottom w:w="0" w:type="dxa"/>
          </w:tblCellMar>
        </w:tblPrEx>
        <w:tc>
          <w:tcPr>
            <w:tcW w:w="3354" w:type="dxa"/>
          </w:tcPr>
          <w:p w:rsidR="00147835" w:rsidRDefault="00147835">
            <w:pPr>
              <w:ind w:right="907"/>
              <w:jc w:val="both"/>
              <w:rPr>
                <w:color w:val="000000"/>
                <w:sz w:val="24"/>
                <w:lang w:val="el-GR"/>
              </w:rPr>
            </w:pPr>
          </w:p>
        </w:tc>
        <w:tc>
          <w:tcPr>
            <w:tcW w:w="1324" w:type="dxa"/>
          </w:tcPr>
          <w:p w:rsidR="00147835" w:rsidRDefault="00147835">
            <w:pPr>
              <w:tabs>
                <w:tab w:val="left" w:pos="896"/>
              </w:tabs>
              <w:ind w:right="426"/>
              <w:jc w:val="both"/>
              <w:rPr>
                <w:color w:val="000000"/>
                <w:sz w:val="24"/>
                <w:lang w:val="el-GR"/>
              </w:rPr>
            </w:pPr>
            <w:r>
              <w:rPr>
                <w:color w:val="000000"/>
                <w:sz w:val="24"/>
                <w:lang w:val="el-GR"/>
              </w:rPr>
              <w:t>1985</w:t>
            </w:r>
          </w:p>
        </w:tc>
        <w:tc>
          <w:tcPr>
            <w:tcW w:w="860" w:type="dxa"/>
          </w:tcPr>
          <w:p w:rsidR="00147835" w:rsidRDefault="00147835">
            <w:pPr>
              <w:ind w:right="38"/>
              <w:jc w:val="both"/>
              <w:rPr>
                <w:color w:val="000000"/>
                <w:sz w:val="24"/>
                <w:lang w:val="el-GR"/>
              </w:rPr>
            </w:pPr>
            <w:r>
              <w:rPr>
                <w:color w:val="000000"/>
                <w:sz w:val="24"/>
                <w:lang w:val="el-GR"/>
              </w:rPr>
              <w:t>"Κ"</w:t>
            </w:r>
          </w:p>
        </w:tc>
        <w:tc>
          <w:tcPr>
            <w:tcW w:w="2340" w:type="dxa"/>
          </w:tcPr>
          <w:p w:rsidR="00147835" w:rsidRDefault="00147835">
            <w:pPr>
              <w:ind w:right="907"/>
              <w:jc w:val="both"/>
              <w:rPr>
                <w:color w:val="000000"/>
                <w:sz w:val="24"/>
                <w:lang w:val="el-GR"/>
              </w:rPr>
            </w:pPr>
            <w:r>
              <w:rPr>
                <w:color w:val="000000"/>
                <w:sz w:val="24"/>
                <w:lang w:val="el-GR"/>
              </w:rPr>
              <w:t>(0-3-9)</w:t>
            </w:r>
          </w:p>
        </w:tc>
      </w:tr>
      <w:tr w:rsidR="00147835">
        <w:tblPrEx>
          <w:tblCellMar>
            <w:top w:w="0" w:type="dxa"/>
            <w:bottom w:w="0" w:type="dxa"/>
          </w:tblCellMar>
        </w:tblPrEx>
        <w:tc>
          <w:tcPr>
            <w:tcW w:w="3354" w:type="dxa"/>
          </w:tcPr>
          <w:p w:rsidR="00147835" w:rsidRDefault="00147835">
            <w:pPr>
              <w:ind w:right="907"/>
              <w:jc w:val="both"/>
              <w:rPr>
                <w:color w:val="000000"/>
                <w:sz w:val="24"/>
                <w:lang w:val="el-GR"/>
              </w:rPr>
            </w:pPr>
          </w:p>
        </w:tc>
        <w:tc>
          <w:tcPr>
            <w:tcW w:w="1324" w:type="dxa"/>
          </w:tcPr>
          <w:p w:rsidR="00147835" w:rsidRDefault="00147835">
            <w:pPr>
              <w:tabs>
                <w:tab w:val="left" w:pos="896"/>
              </w:tabs>
              <w:ind w:right="426"/>
              <w:jc w:val="both"/>
              <w:rPr>
                <w:color w:val="000000"/>
                <w:sz w:val="24"/>
                <w:lang w:val="el-GR"/>
              </w:rPr>
            </w:pPr>
            <w:r>
              <w:rPr>
                <w:color w:val="000000"/>
                <w:sz w:val="24"/>
                <w:lang w:val="el-GR"/>
              </w:rPr>
              <w:t>1986</w:t>
            </w:r>
          </w:p>
        </w:tc>
        <w:tc>
          <w:tcPr>
            <w:tcW w:w="860" w:type="dxa"/>
          </w:tcPr>
          <w:p w:rsidR="00147835" w:rsidRDefault="00147835">
            <w:pPr>
              <w:ind w:right="38"/>
              <w:jc w:val="both"/>
              <w:rPr>
                <w:color w:val="000000"/>
                <w:sz w:val="24"/>
                <w:lang w:val="el-GR"/>
              </w:rPr>
            </w:pPr>
            <w:r>
              <w:rPr>
                <w:color w:val="000000"/>
                <w:sz w:val="24"/>
                <w:lang w:val="el-GR"/>
              </w:rPr>
              <w:t>"Κ"</w:t>
            </w:r>
          </w:p>
        </w:tc>
        <w:tc>
          <w:tcPr>
            <w:tcW w:w="2340" w:type="dxa"/>
          </w:tcPr>
          <w:p w:rsidR="00147835" w:rsidRDefault="00147835">
            <w:pPr>
              <w:ind w:right="907"/>
              <w:jc w:val="both"/>
              <w:rPr>
                <w:color w:val="000000"/>
                <w:sz w:val="24"/>
                <w:lang w:val="el-GR"/>
              </w:rPr>
            </w:pPr>
            <w:r>
              <w:rPr>
                <w:color w:val="000000"/>
                <w:sz w:val="24"/>
                <w:lang w:val="el-GR"/>
              </w:rPr>
              <w:t>(0-3-9)</w:t>
            </w:r>
          </w:p>
        </w:tc>
      </w:tr>
      <w:tr w:rsidR="00147835">
        <w:tblPrEx>
          <w:tblCellMar>
            <w:top w:w="0" w:type="dxa"/>
            <w:bottom w:w="0" w:type="dxa"/>
          </w:tblCellMar>
        </w:tblPrEx>
        <w:tc>
          <w:tcPr>
            <w:tcW w:w="3354" w:type="dxa"/>
          </w:tcPr>
          <w:p w:rsidR="00147835" w:rsidRDefault="00147835">
            <w:pPr>
              <w:ind w:right="907"/>
              <w:jc w:val="both"/>
              <w:rPr>
                <w:color w:val="000000"/>
                <w:sz w:val="24"/>
                <w:lang w:val="el-GR"/>
              </w:rPr>
            </w:pPr>
          </w:p>
        </w:tc>
        <w:tc>
          <w:tcPr>
            <w:tcW w:w="1324" w:type="dxa"/>
          </w:tcPr>
          <w:p w:rsidR="00147835" w:rsidRDefault="00147835">
            <w:pPr>
              <w:tabs>
                <w:tab w:val="left" w:pos="896"/>
              </w:tabs>
              <w:ind w:right="426"/>
              <w:jc w:val="both"/>
              <w:rPr>
                <w:color w:val="000000"/>
                <w:sz w:val="24"/>
                <w:lang w:val="el-GR"/>
              </w:rPr>
            </w:pPr>
            <w:r>
              <w:rPr>
                <w:color w:val="000000"/>
                <w:sz w:val="24"/>
                <w:lang w:val="el-GR"/>
              </w:rPr>
              <w:t>1987</w:t>
            </w:r>
          </w:p>
        </w:tc>
        <w:tc>
          <w:tcPr>
            <w:tcW w:w="860" w:type="dxa"/>
          </w:tcPr>
          <w:p w:rsidR="00147835" w:rsidRDefault="00147835">
            <w:pPr>
              <w:ind w:right="38"/>
              <w:jc w:val="both"/>
              <w:rPr>
                <w:color w:val="000000"/>
                <w:sz w:val="24"/>
                <w:lang w:val="el-GR"/>
              </w:rPr>
            </w:pPr>
            <w:r>
              <w:rPr>
                <w:color w:val="000000"/>
                <w:sz w:val="24"/>
                <w:lang w:val="el-GR"/>
              </w:rPr>
              <w:t>"Κ"</w:t>
            </w:r>
          </w:p>
        </w:tc>
        <w:tc>
          <w:tcPr>
            <w:tcW w:w="2340" w:type="dxa"/>
          </w:tcPr>
          <w:p w:rsidR="00147835" w:rsidRDefault="00147835">
            <w:pPr>
              <w:ind w:right="907"/>
              <w:jc w:val="both"/>
              <w:rPr>
                <w:color w:val="000000"/>
                <w:sz w:val="24"/>
                <w:lang w:val="el-GR"/>
              </w:rPr>
            </w:pPr>
            <w:r>
              <w:rPr>
                <w:color w:val="000000"/>
                <w:sz w:val="24"/>
                <w:lang w:val="el-GR"/>
              </w:rPr>
              <w:t>(0-6-6)</w:t>
            </w:r>
          </w:p>
        </w:tc>
      </w:tr>
      <w:tr w:rsidR="00147835">
        <w:tblPrEx>
          <w:tblCellMar>
            <w:top w:w="0" w:type="dxa"/>
            <w:bottom w:w="0" w:type="dxa"/>
          </w:tblCellMar>
        </w:tblPrEx>
        <w:tc>
          <w:tcPr>
            <w:tcW w:w="3354" w:type="dxa"/>
          </w:tcPr>
          <w:p w:rsidR="00147835" w:rsidRDefault="00147835">
            <w:pPr>
              <w:ind w:right="907"/>
              <w:jc w:val="both"/>
              <w:rPr>
                <w:color w:val="000000"/>
                <w:sz w:val="24"/>
                <w:lang w:val="el-GR"/>
              </w:rPr>
            </w:pPr>
            <w:r>
              <w:rPr>
                <w:color w:val="000000"/>
                <w:sz w:val="24"/>
                <w:lang w:val="el-GR"/>
              </w:rPr>
              <w:t>2.</w:t>
            </w:r>
            <w:r w:rsidRPr="00147835">
              <w:rPr>
                <w:color w:val="000000"/>
                <w:sz w:val="24"/>
                <w:lang w:val="el-GR"/>
              </w:rPr>
              <w:t xml:space="preserve"> </w:t>
            </w:r>
            <w:r>
              <w:rPr>
                <w:color w:val="000000"/>
                <w:sz w:val="24"/>
                <w:lang w:val="el-GR"/>
              </w:rPr>
              <w:t xml:space="preserve">... ... ... ... ... .. ... </w:t>
            </w:r>
          </w:p>
          <w:p w:rsidR="00147835" w:rsidRDefault="00147835">
            <w:pPr>
              <w:ind w:right="907"/>
              <w:jc w:val="both"/>
              <w:rPr>
                <w:color w:val="000000"/>
                <w:sz w:val="24"/>
                <w:lang w:val="el-GR"/>
              </w:rPr>
            </w:pPr>
          </w:p>
        </w:tc>
        <w:tc>
          <w:tcPr>
            <w:tcW w:w="1324" w:type="dxa"/>
          </w:tcPr>
          <w:p w:rsidR="00147835" w:rsidRDefault="00147835">
            <w:pPr>
              <w:tabs>
                <w:tab w:val="left" w:pos="896"/>
              </w:tabs>
              <w:ind w:right="426"/>
              <w:jc w:val="both"/>
              <w:rPr>
                <w:color w:val="000000"/>
                <w:sz w:val="24"/>
                <w:lang w:val="el-GR"/>
              </w:rPr>
            </w:pPr>
          </w:p>
        </w:tc>
        <w:tc>
          <w:tcPr>
            <w:tcW w:w="860" w:type="dxa"/>
          </w:tcPr>
          <w:p w:rsidR="00147835" w:rsidRDefault="00147835">
            <w:pPr>
              <w:ind w:right="38"/>
              <w:jc w:val="both"/>
              <w:rPr>
                <w:color w:val="000000"/>
                <w:sz w:val="24"/>
                <w:lang w:val="el-GR"/>
              </w:rPr>
            </w:pPr>
          </w:p>
        </w:tc>
        <w:tc>
          <w:tcPr>
            <w:tcW w:w="2340" w:type="dxa"/>
          </w:tcPr>
          <w:p w:rsidR="00147835" w:rsidRDefault="00147835">
            <w:pPr>
              <w:ind w:right="907"/>
              <w:jc w:val="both"/>
              <w:rPr>
                <w:color w:val="000000"/>
                <w:sz w:val="24"/>
                <w:lang w:val="el-GR"/>
              </w:rPr>
            </w:pPr>
          </w:p>
        </w:tc>
      </w:tr>
      <w:tr w:rsidR="00147835">
        <w:tblPrEx>
          <w:tblCellMar>
            <w:top w:w="0" w:type="dxa"/>
            <w:bottom w:w="0" w:type="dxa"/>
          </w:tblCellMar>
        </w:tblPrEx>
        <w:tc>
          <w:tcPr>
            <w:tcW w:w="3354" w:type="dxa"/>
          </w:tcPr>
          <w:p w:rsidR="00147835" w:rsidRDefault="00147835">
            <w:pPr>
              <w:ind w:right="38"/>
              <w:jc w:val="both"/>
              <w:rPr>
                <w:color w:val="000000"/>
                <w:sz w:val="24"/>
                <w:lang w:val="el-GR"/>
              </w:rPr>
            </w:pPr>
            <w:r>
              <w:rPr>
                <w:color w:val="000000"/>
                <w:sz w:val="24"/>
                <w:lang w:val="el-GR"/>
              </w:rPr>
              <w:t>3. Φοινικαρίδης Νίκος</w:t>
            </w:r>
          </w:p>
        </w:tc>
        <w:tc>
          <w:tcPr>
            <w:tcW w:w="1324" w:type="dxa"/>
          </w:tcPr>
          <w:p w:rsidR="00147835" w:rsidRDefault="00147835">
            <w:pPr>
              <w:tabs>
                <w:tab w:val="left" w:pos="896"/>
              </w:tabs>
              <w:ind w:right="426"/>
              <w:jc w:val="both"/>
              <w:rPr>
                <w:color w:val="000000"/>
                <w:sz w:val="24"/>
                <w:lang w:val="el-GR"/>
              </w:rPr>
            </w:pPr>
            <w:r>
              <w:rPr>
                <w:color w:val="000000"/>
                <w:sz w:val="24"/>
                <w:lang w:val="el-GR"/>
              </w:rPr>
              <w:t>1983</w:t>
            </w:r>
          </w:p>
        </w:tc>
        <w:tc>
          <w:tcPr>
            <w:tcW w:w="860" w:type="dxa"/>
          </w:tcPr>
          <w:p w:rsidR="00147835" w:rsidRDefault="00147835">
            <w:pPr>
              <w:ind w:right="38"/>
              <w:jc w:val="both"/>
              <w:rPr>
                <w:color w:val="000000"/>
                <w:sz w:val="24"/>
                <w:lang w:val="el-GR"/>
              </w:rPr>
            </w:pPr>
            <w:r>
              <w:rPr>
                <w:color w:val="000000"/>
                <w:sz w:val="24"/>
                <w:lang w:val="el-GR"/>
              </w:rPr>
              <w:t>"Έ"</w:t>
            </w:r>
          </w:p>
        </w:tc>
        <w:tc>
          <w:tcPr>
            <w:tcW w:w="2340" w:type="dxa"/>
          </w:tcPr>
          <w:p w:rsidR="00147835" w:rsidRDefault="00147835">
            <w:pPr>
              <w:ind w:right="907"/>
              <w:jc w:val="both"/>
              <w:rPr>
                <w:color w:val="000000"/>
                <w:sz w:val="24"/>
                <w:lang w:val="el-GR"/>
              </w:rPr>
            </w:pPr>
            <w:r>
              <w:rPr>
                <w:color w:val="000000"/>
                <w:sz w:val="24"/>
                <w:lang w:val="el-GR"/>
              </w:rPr>
              <w:t>(11-1-0)</w:t>
            </w:r>
          </w:p>
        </w:tc>
      </w:tr>
      <w:tr w:rsidR="00147835">
        <w:tblPrEx>
          <w:tblCellMar>
            <w:top w:w="0" w:type="dxa"/>
            <w:bottom w:w="0" w:type="dxa"/>
          </w:tblCellMar>
        </w:tblPrEx>
        <w:tc>
          <w:tcPr>
            <w:tcW w:w="3354" w:type="dxa"/>
          </w:tcPr>
          <w:p w:rsidR="00147835" w:rsidRDefault="00147835">
            <w:pPr>
              <w:ind w:right="907"/>
              <w:jc w:val="both"/>
              <w:rPr>
                <w:color w:val="000000"/>
                <w:sz w:val="24"/>
                <w:lang w:val="el-GR"/>
              </w:rPr>
            </w:pPr>
          </w:p>
        </w:tc>
        <w:tc>
          <w:tcPr>
            <w:tcW w:w="1324" w:type="dxa"/>
          </w:tcPr>
          <w:p w:rsidR="00147835" w:rsidRDefault="00147835">
            <w:pPr>
              <w:tabs>
                <w:tab w:val="left" w:pos="896"/>
              </w:tabs>
              <w:ind w:right="426"/>
              <w:jc w:val="both"/>
              <w:rPr>
                <w:color w:val="000000"/>
                <w:sz w:val="24"/>
                <w:lang w:val="el-GR"/>
              </w:rPr>
            </w:pPr>
            <w:r>
              <w:rPr>
                <w:color w:val="000000"/>
                <w:sz w:val="24"/>
                <w:lang w:val="el-GR"/>
              </w:rPr>
              <w:t>1984</w:t>
            </w:r>
          </w:p>
        </w:tc>
        <w:tc>
          <w:tcPr>
            <w:tcW w:w="860" w:type="dxa"/>
          </w:tcPr>
          <w:p w:rsidR="00147835" w:rsidRDefault="00147835">
            <w:pPr>
              <w:ind w:right="38"/>
              <w:jc w:val="both"/>
              <w:rPr>
                <w:color w:val="000000"/>
                <w:sz w:val="24"/>
                <w:lang w:val="el-GR"/>
              </w:rPr>
            </w:pPr>
            <w:r>
              <w:rPr>
                <w:color w:val="000000"/>
                <w:sz w:val="24"/>
                <w:lang w:val="el-GR"/>
              </w:rPr>
              <w:t>"Έ"</w:t>
            </w:r>
          </w:p>
        </w:tc>
        <w:tc>
          <w:tcPr>
            <w:tcW w:w="2340" w:type="dxa"/>
          </w:tcPr>
          <w:p w:rsidR="00147835" w:rsidRDefault="00147835">
            <w:pPr>
              <w:ind w:right="907"/>
              <w:jc w:val="both"/>
              <w:rPr>
                <w:color w:val="000000"/>
                <w:sz w:val="24"/>
                <w:lang w:val="el-GR"/>
              </w:rPr>
            </w:pPr>
            <w:r>
              <w:rPr>
                <w:color w:val="000000"/>
                <w:sz w:val="24"/>
                <w:lang w:val="el-GR"/>
              </w:rPr>
              <w:t>(11-1-0)</w:t>
            </w:r>
          </w:p>
        </w:tc>
      </w:tr>
      <w:tr w:rsidR="00147835">
        <w:tblPrEx>
          <w:tblCellMar>
            <w:top w:w="0" w:type="dxa"/>
            <w:bottom w:w="0" w:type="dxa"/>
          </w:tblCellMar>
        </w:tblPrEx>
        <w:tc>
          <w:tcPr>
            <w:tcW w:w="3354" w:type="dxa"/>
          </w:tcPr>
          <w:p w:rsidR="00147835" w:rsidRDefault="00147835">
            <w:pPr>
              <w:ind w:right="907"/>
              <w:jc w:val="both"/>
              <w:rPr>
                <w:color w:val="000000"/>
                <w:sz w:val="24"/>
                <w:lang w:val="el-GR"/>
              </w:rPr>
            </w:pPr>
          </w:p>
        </w:tc>
        <w:tc>
          <w:tcPr>
            <w:tcW w:w="1324" w:type="dxa"/>
          </w:tcPr>
          <w:p w:rsidR="00147835" w:rsidRDefault="00147835">
            <w:pPr>
              <w:tabs>
                <w:tab w:val="left" w:pos="896"/>
              </w:tabs>
              <w:ind w:right="426"/>
              <w:jc w:val="both"/>
              <w:rPr>
                <w:color w:val="000000"/>
                <w:sz w:val="24"/>
                <w:lang w:val="el-GR"/>
              </w:rPr>
            </w:pPr>
            <w:r>
              <w:rPr>
                <w:color w:val="000000"/>
                <w:sz w:val="24"/>
                <w:lang w:val="el-GR"/>
              </w:rPr>
              <w:t>1985</w:t>
            </w:r>
          </w:p>
        </w:tc>
        <w:tc>
          <w:tcPr>
            <w:tcW w:w="860" w:type="dxa"/>
          </w:tcPr>
          <w:p w:rsidR="00147835" w:rsidRDefault="00147835">
            <w:pPr>
              <w:ind w:right="38"/>
              <w:jc w:val="both"/>
              <w:rPr>
                <w:color w:val="000000"/>
                <w:sz w:val="24"/>
                <w:lang w:val="el-GR"/>
              </w:rPr>
            </w:pPr>
            <w:r>
              <w:rPr>
                <w:color w:val="000000"/>
                <w:sz w:val="24"/>
                <w:lang w:val="el-GR"/>
              </w:rPr>
              <w:t>"Ε"</w:t>
            </w:r>
          </w:p>
        </w:tc>
        <w:tc>
          <w:tcPr>
            <w:tcW w:w="2340" w:type="dxa"/>
          </w:tcPr>
          <w:p w:rsidR="00147835" w:rsidRDefault="00147835">
            <w:pPr>
              <w:ind w:right="907"/>
              <w:jc w:val="both"/>
              <w:rPr>
                <w:color w:val="000000"/>
                <w:sz w:val="24"/>
                <w:lang w:val="el-GR"/>
              </w:rPr>
            </w:pPr>
            <w:r>
              <w:rPr>
                <w:color w:val="000000"/>
                <w:sz w:val="24"/>
                <w:lang w:val="el-GR"/>
              </w:rPr>
              <w:t>(11-1-0)</w:t>
            </w:r>
          </w:p>
        </w:tc>
      </w:tr>
      <w:tr w:rsidR="00147835">
        <w:tblPrEx>
          <w:tblCellMar>
            <w:top w:w="0" w:type="dxa"/>
            <w:bottom w:w="0" w:type="dxa"/>
          </w:tblCellMar>
        </w:tblPrEx>
        <w:tc>
          <w:tcPr>
            <w:tcW w:w="3354" w:type="dxa"/>
          </w:tcPr>
          <w:p w:rsidR="00147835" w:rsidRDefault="00147835">
            <w:pPr>
              <w:ind w:right="907"/>
              <w:jc w:val="both"/>
              <w:rPr>
                <w:color w:val="000000"/>
                <w:sz w:val="24"/>
                <w:lang w:val="el-GR"/>
              </w:rPr>
            </w:pPr>
          </w:p>
        </w:tc>
        <w:tc>
          <w:tcPr>
            <w:tcW w:w="1324" w:type="dxa"/>
          </w:tcPr>
          <w:p w:rsidR="00147835" w:rsidRDefault="00147835">
            <w:pPr>
              <w:tabs>
                <w:tab w:val="left" w:pos="896"/>
              </w:tabs>
              <w:ind w:right="426"/>
              <w:jc w:val="both"/>
              <w:rPr>
                <w:color w:val="000000"/>
                <w:sz w:val="24"/>
                <w:lang w:val="el-GR"/>
              </w:rPr>
            </w:pPr>
            <w:r>
              <w:rPr>
                <w:color w:val="000000"/>
                <w:sz w:val="24"/>
                <w:lang w:val="el-GR"/>
              </w:rPr>
              <w:t>1986</w:t>
            </w:r>
          </w:p>
        </w:tc>
        <w:tc>
          <w:tcPr>
            <w:tcW w:w="860" w:type="dxa"/>
          </w:tcPr>
          <w:p w:rsidR="00147835" w:rsidRDefault="00147835">
            <w:pPr>
              <w:ind w:right="38"/>
              <w:jc w:val="both"/>
              <w:rPr>
                <w:color w:val="000000"/>
                <w:sz w:val="24"/>
                <w:lang w:val="el-GR"/>
              </w:rPr>
            </w:pPr>
            <w:r>
              <w:rPr>
                <w:color w:val="000000"/>
                <w:sz w:val="24"/>
                <w:lang w:val="el-GR"/>
              </w:rPr>
              <w:t>"Ε"</w:t>
            </w:r>
          </w:p>
        </w:tc>
        <w:tc>
          <w:tcPr>
            <w:tcW w:w="2340" w:type="dxa"/>
          </w:tcPr>
          <w:p w:rsidR="00147835" w:rsidRDefault="00147835">
            <w:pPr>
              <w:ind w:right="907"/>
              <w:jc w:val="both"/>
              <w:rPr>
                <w:color w:val="000000"/>
                <w:sz w:val="24"/>
                <w:lang w:val="el-GR"/>
              </w:rPr>
            </w:pPr>
            <w:r>
              <w:rPr>
                <w:color w:val="000000"/>
                <w:sz w:val="24"/>
                <w:lang w:val="el-GR"/>
              </w:rPr>
              <w:t>(11-1-0)</w:t>
            </w:r>
          </w:p>
        </w:tc>
      </w:tr>
      <w:tr w:rsidR="00147835">
        <w:tblPrEx>
          <w:tblCellMar>
            <w:top w:w="0" w:type="dxa"/>
            <w:bottom w:w="0" w:type="dxa"/>
          </w:tblCellMar>
        </w:tblPrEx>
        <w:tc>
          <w:tcPr>
            <w:tcW w:w="3354" w:type="dxa"/>
          </w:tcPr>
          <w:p w:rsidR="00147835" w:rsidRDefault="00147835">
            <w:pPr>
              <w:ind w:right="907"/>
              <w:jc w:val="both"/>
              <w:rPr>
                <w:color w:val="000000"/>
                <w:sz w:val="24"/>
                <w:lang w:val="el-GR"/>
              </w:rPr>
            </w:pPr>
          </w:p>
        </w:tc>
        <w:tc>
          <w:tcPr>
            <w:tcW w:w="1324" w:type="dxa"/>
          </w:tcPr>
          <w:p w:rsidR="00147835" w:rsidRDefault="00147835">
            <w:pPr>
              <w:tabs>
                <w:tab w:val="left" w:pos="896"/>
              </w:tabs>
              <w:ind w:right="426"/>
              <w:jc w:val="both"/>
              <w:rPr>
                <w:color w:val="000000"/>
                <w:sz w:val="24"/>
                <w:lang w:val="el-GR"/>
              </w:rPr>
            </w:pPr>
            <w:r>
              <w:rPr>
                <w:color w:val="000000"/>
                <w:sz w:val="24"/>
                <w:lang w:val="el-GR"/>
              </w:rPr>
              <w:t>1987</w:t>
            </w:r>
          </w:p>
        </w:tc>
        <w:tc>
          <w:tcPr>
            <w:tcW w:w="860" w:type="dxa"/>
          </w:tcPr>
          <w:p w:rsidR="00147835" w:rsidRDefault="00147835">
            <w:pPr>
              <w:ind w:right="38"/>
              <w:jc w:val="both"/>
              <w:rPr>
                <w:color w:val="000000"/>
                <w:sz w:val="24"/>
                <w:lang w:val="el-GR"/>
              </w:rPr>
            </w:pPr>
            <w:r>
              <w:rPr>
                <w:color w:val="000000"/>
                <w:sz w:val="24"/>
                <w:lang w:val="el-GR"/>
              </w:rPr>
              <w:t>"Ε"</w:t>
            </w:r>
          </w:p>
        </w:tc>
        <w:tc>
          <w:tcPr>
            <w:tcW w:w="2340" w:type="dxa"/>
          </w:tcPr>
          <w:p w:rsidR="00147835" w:rsidRDefault="00147835">
            <w:pPr>
              <w:ind w:right="907"/>
              <w:jc w:val="both"/>
              <w:rPr>
                <w:color w:val="000000"/>
                <w:sz w:val="24"/>
                <w:lang w:val="el-GR"/>
              </w:rPr>
            </w:pPr>
            <w:r>
              <w:rPr>
                <w:color w:val="000000"/>
                <w:sz w:val="24"/>
                <w:lang w:val="el-GR"/>
              </w:rPr>
              <w:t>(12-0-0)</w:t>
            </w:r>
          </w:p>
        </w:tc>
      </w:tr>
      <w:tr w:rsidR="00147835">
        <w:tblPrEx>
          <w:tblCellMar>
            <w:top w:w="0" w:type="dxa"/>
            <w:bottom w:w="0" w:type="dxa"/>
          </w:tblCellMar>
        </w:tblPrEx>
        <w:tc>
          <w:tcPr>
            <w:tcW w:w="3354" w:type="dxa"/>
          </w:tcPr>
          <w:p w:rsidR="00147835" w:rsidRDefault="00147835">
            <w:pPr>
              <w:tabs>
                <w:tab w:val="left" w:pos="2846"/>
                <w:tab w:val="left" w:pos="2924"/>
              </w:tabs>
              <w:ind w:right="116"/>
              <w:jc w:val="both"/>
              <w:rPr>
                <w:color w:val="000000"/>
                <w:sz w:val="24"/>
                <w:lang w:val="el-GR"/>
              </w:rPr>
            </w:pPr>
            <w:r>
              <w:rPr>
                <w:color w:val="000000"/>
                <w:sz w:val="24"/>
                <w:lang w:val="el-GR"/>
              </w:rPr>
              <w:t>4. Κυθραιώτης Πάτροκλος:</w:t>
            </w:r>
          </w:p>
        </w:tc>
        <w:tc>
          <w:tcPr>
            <w:tcW w:w="1324" w:type="dxa"/>
          </w:tcPr>
          <w:p w:rsidR="00147835" w:rsidRDefault="00147835">
            <w:pPr>
              <w:tabs>
                <w:tab w:val="left" w:pos="896"/>
              </w:tabs>
              <w:ind w:right="426"/>
              <w:jc w:val="both"/>
              <w:rPr>
                <w:color w:val="000000"/>
                <w:sz w:val="24"/>
                <w:lang w:val="el-GR"/>
              </w:rPr>
            </w:pPr>
            <w:r>
              <w:rPr>
                <w:color w:val="000000"/>
                <w:sz w:val="24"/>
                <w:lang w:val="el-GR"/>
              </w:rPr>
              <w:t>1983</w:t>
            </w:r>
          </w:p>
        </w:tc>
        <w:tc>
          <w:tcPr>
            <w:tcW w:w="860" w:type="dxa"/>
          </w:tcPr>
          <w:p w:rsidR="00147835" w:rsidRDefault="00147835">
            <w:pPr>
              <w:ind w:right="38"/>
              <w:jc w:val="both"/>
              <w:rPr>
                <w:color w:val="000000"/>
                <w:sz w:val="24"/>
                <w:lang w:val="el-GR"/>
              </w:rPr>
            </w:pPr>
            <w:r>
              <w:rPr>
                <w:color w:val="000000"/>
                <w:sz w:val="24"/>
                <w:lang w:val="el-GR"/>
              </w:rPr>
              <w:t>"Ε"</w:t>
            </w:r>
          </w:p>
        </w:tc>
        <w:tc>
          <w:tcPr>
            <w:tcW w:w="2340" w:type="dxa"/>
          </w:tcPr>
          <w:p w:rsidR="00147835" w:rsidRDefault="00147835">
            <w:pPr>
              <w:ind w:right="907"/>
              <w:jc w:val="both"/>
              <w:rPr>
                <w:color w:val="000000"/>
                <w:sz w:val="24"/>
                <w:lang w:val="el-GR"/>
              </w:rPr>
            </w:pPr>
            <w:r>
              <w:rPr>
                <w:color w:val="000000"/>
                <w:sz w:val="24"/>
                <w:lang w:val="el-GR"/>
              </w:rPr>
              <w:t>(12-0-0)</w:t>
            </w:r>
          </w:p>
        </w:tc>
      </w:tr>
      <w:tr w:rsidR="00147835">
        <w:tblPrEx>
          <w:tblCellMar>
            <w:top w:w="0" w:type="dxa"/>
            <w:bottom w:w="0" w:type="dxa"/>
          </w:tblCellMar>
        </w:tblPrEx>
        <w:tc>
          <w:tcPr>
            <w:tcW w:w="3354" w:type="dxa"/>
          </w:tcPr>
          <w:p w:rsidR="00147835" w:rsidRDefault="00147835">
            <w:pPr>
              <w:ind w:right="907"/>
              <w:jc w:val="both"/>
              <w:rPr>
                <w:color w:val="000000"/>
                <w:sz w:val="24"/>
                <w:lang w:val="el-GR"/>
              </w:rPr>
            </w:pPr>
          </w:p>
        </w:tc>
        <w:tc>
          <w:tcPr>
            <w:tcW w:w="1324" w:type="dxa"/>
          </w:tcPr>
          <w:p w:rsidR="00147835" w:rsidRDefault="00147835">
            <w:pPr>
              <w:tabs>
                <w:tab w:val="left" w:pos="896"/>
              </w:tabs>
              <w:ind w:right="426"/>
              <w:jc w:val="both"/>
              <w:rPr>
                <w:color w:val="000000"/>
                <w:sz w:val="24"/>
                <w:lang w:val="el-GR"/>
              </w:rPr>
            </w:pPr>
            <w:r>
              <w:rPr>
                <w:color w:val="000000"/>
                <w:sz w:val="24"/>
                <w:lang w:val="el-GR"/>
              </w:rPr>
              <w:t>1984</w:t>
            </w:r>
          </w:p>
        </w:tc>
        <w:tc>
          <w:tcPr>
            <w:tcW w:w="860" w:type="dxa"/>
          </w:tcPr>
          <w:p w:rsidR="00147835" w:rsidRDefault="00147835">
            <w:pPr>
              <w:ind w:right="38"/>
              <w:jc w:val="both"/>
              <w:rPr>
                <w:color w:val="000000"/>
                <w:sz w:val="24"/>
                <w:lang w:val="el-GR"/>
              </w:rPr>
            </w:pPr>
            <w:r>
              <w:rPr>
                <w:color w:val="000000"/>
                <w:sz w:val="24"/>
                <w:lang w:val="el-GR"/>
              </w:rPr>
              <w:t>"Ε"</w:t>
            </w:r>
          </w:p>
        </w:tc>
        <w:tc>
          <w:tcPr>
            <w:tcW w:w="2340" w:type="dxa"/>
          </w:tcPr>
          <w:p w:rsidR="00147835" w:rsidRDefault="00147835">
            <w:pPr>
              <w:ind w:right="907"/>
              <w:jc w:val="both"/>
              <w:rPr>
                <w:color w:val="000000"/>
                <w:sz w:val="24"/>
                <w:lang w:val="el-GR"/>
              </w:rPr>
            </w:pPr>
            <w:r>
              <w:rPr>
                <w:color w:val="000000"/>
                <w:sz w:val="24"/>
                <w:lang w:val="el-GR"/>
              </w:rPr>
              <w:t>(12-0-0)</w:t>
            </w:r>
          </w:p>
        </w:tc>
      </w:tr>
      <w:tr w:rsidR="00147835">
        <w:tblPrEx>
          <w:tblCellMar>
            <w:top w:w="0" w:type="dxa"/>
            <w:bottom w:w="0" w:type="dxa"/>
          </w:tblCellMar>
        </w:tblPrEx>
        <w:tc>
          <w:tcPr>
            <w:tcW w:w="3354" w:type="dxa"/>
          </w:tcPr>
          <w:p w:rsidR="00147835" w:rsidRDefault="00147835">
            <w:pPr>
              <w:ind w:right="907"/>
              <w:jc w:val="both"/>
              <w:rPr>
                <w:color w:val="000000"/>
                <w:sz w:val="24"/>
                <w:lang w:val="el-GR"/>
              </w:rPr>
            </w:pPr>
          </w:p>
        </w:tc>
        <w:tc>
          <w:tcPr>
            <w:tcW w:w="1324" w:type="dxa"/>
          </w:tcPr>
          <w:p w:rsidR="00147835" w:rsidRDefault="00147835">
            <w:pPr>
              <w:tabs>
                <w:tab w:val="left" w:pos="896"/>
              </w:tabs>
              <w:ind w:right="426"/>
              <w:jc w:val="both"/>
              <w:rPr>
                <w:color w:val="000000"/>
                <w:sz w:val="24"/>
                <w:lang w:val="el-GR"/>
              </w:rPr>
            </w:pPr>
            <w:r>
              <w:rPr>
                <w:color w:val="000000"/>
                <w:sz w:val="24"/>
                <w:lang w:val="el-GR"/>
              </w:rPr>
              <w:t>1985</w:t>
            </w:r>
          </w:p>
        </w:tc>
        <w:tc>
          <w:tcPr>
            <w:tcW w:w="860" w:type="dxa"/>
          </w:tcPr>
          <w:p w:rsidR="00147835" w:rsidRDefault="00147835">
            <w:pPr>
              <w:ind w:right="38"/>
              <w:jc w:val="both"/>
              <w:rPr>
                <w:color w:val="000000"/>
                <w:sz w:val="24"/>
                <w:lang w:val="el-GR"/>
              </w:rPr>
            </w:pPr>
            <w:r>
              <w:rPr>
                <w:color w:val="000000"/>
                <w:sz w:val="24"/>
                <w:lang w:val="el-GR"/>
              </w:rPr>
              <w:t>"Ε"</w:t>
            </w:r>
          </w:p>
        </w:tc>
        <w:tc>
          <w:tcPr>
            <w:tcW w:w="2340" w:type="dxa"/>
          </w:tcPr>
          <w:p w:rsidR="00147835" w:rsidRDefault="00147835">
            <w:pPr>
              <w:ind w:right="907"/>
              <w:jc w:val="both"/>
              <w:rPr>
                <w:color w:val="000000"/>
                <w:sz w:val="24"/>
                <w:lang w:val="el-GR"/>
              </w:rPr>
            </w:pPr>
            <w:r>
              <w:rPr>
                <w:color w:val="000000"/>
                <w:sz w:val="24"/>
                <w:lang w:val="el-GR"/>
              </w:rPr>
              <w:t>(12-0-0)</w:t>
            </w:r>
          </w:p>
        </w:tc>
      </w:tr>
      <w:tr w:rsidR="00147835">
        <w:tblPrEx>
          <w:tblCellMar>
            <w:top w:w="0" w:type="dxa"/>
            <w:bottom w:w="0" w:type="dxa"/>
          </w:tblCellMar>
        </w:tblPrEx>
        <w:tc>
          <w:tcPr>
            <w:tcW w:w="3354" w:type="dxa"/>
          </w:tcPr>
          <w:p w:rsidR="00147835" w:rsidRDefault="00147835">
            <w:pPr>
              <w:ind w:right="907"/>
              <w:jc w:val="both"/>
              <w:rPr>
                <w:color w:val="000000"/>
                <w:sz w:val="24"/>
                <w:lang w:val="el-GR"/>
              </w:rPr>
            </w:pPr>
          </w:p>
        </w:tc>
        <w:tc>
          <w:tcPr>
            <w:tcW w:w="1324" w:type="dxa"/>
          </w:tcPr>
          <w:p w:rsidR="00147835" w:rsidRDefault="00147835">
            <w:pPr>
              <w:tabs>
                <w:tab w:val="left" w:pos="896"/>
              </w:tabs>
              <w:ind w:right="426"/>
              <w:jc w:val="both"/>
              <w:rPr>
                <w:color w:val="000000"/>
                <w:sz w:val="24"/>
                <w:lang w:val="el-GR"/>
              </w:rPr>
            </w:pPr>
            <w:r>
              <w:rPr>
                <w:color w:val="000000"/>
                <w:sz w:val="24"/>
                <w:lang w:val="el-GR"/>
              </w:rPr>
              <w:t>1986</w:t>
            </w:r>
          </w:p>
        </w:tc>
        <w:tc>
          <w:tcPr>
            <w:tcW w:w="860" w:type="dxa"/>
          </w:tcPr>
          <w:p w:rsidR="00147835" w:rsidRDefault="00147835">
            <w:pPr>
              <w:ind w:right="38"/>
              <w:jc w:val="both"/>
              <w:rPr>
                <w:color w:val="000000"/>
                <w:sz w:val="24"/>
                <w:lang w:val="el-GR"/>
              </w:rPr>
            </w:pPr>
            <w:r>
              <w:rPr>
                <w:color w:val="000000"/>
                <w:sz w:val="24"/>
                <w:lang w:val="el-GR"/>
              </w:rPr>
              <w:t>"Ε"</w:t>
            </w:r>
          </w:p>
        </w:tc>
        <w:tc>
          <w:tcPr>
            <w:tcW w:w="2340" w:type="dxa"/>
          </w:tcPr>
          <w:p w:rsidR="00147835" w:rsidRDefault="00147835">
            <w:pPr>
              <w:ind w:right="907"/>
              <w:jc w:val="both"/>
              <w:rPr>
                <w:color w:val="000000"/>
                <w:sz w:val="24"/>
                <w:lang w:val="el-GR"/>
              </w:rPr>
            </w:pPr>
            <w:r>
              <w:rPr>
                <w:color w:val="000000"/>
                <w:sz w:val="24"/>
                <w:lang w:val="el-GR"/>
              </w:rPr>
              <w:t>(12-0-0)</w:t>
            </w:r>
          </w:p>
        </w:tc>
      </w:tr>
      <w:tr w:rsidR="00147835">
        <w:tblPrEx>
          <w:tblCellMar>
            <w:top w:w="0" w:type="dxa"/>
            <w:bottom w:w="0" w:type="dxa"/>
          </w:tblCellMar>
        </w:tblPrEx>
        <w:tc>
          <w:tcPr>
            <w:tcW w:w="3354" w:type="dxa"/>
          </w:tcPr>
          <w:p w:rsidR="00147835" w:rsidRDefault="00147835">
            <w:pPr>
              <w:ind w:right="907"/>
              <w:jc w:val="both"/>
              <w:rPr>
                <w:color w:val="000000"/>
                <w:sz w:val="24"/>
                <w:lang w:val="el-GR"/>
              </w:rPr>
            </w:pPr>
          </w:p>
        </w:tc>
        <w:tc>
          <w:tcPr>
            <w:tcW w:w="1324" w:type="dxa"/>
          </w:tcPr>
          <w:p w:rsidR="00147835" w:rsidRDefault="00147835">
            <w:pPr>
              <w:tabs>
                <w:tab w:val="left" w:pos="896"/>
              </w:tabs>
              <w:ind w:right="426"/>
              <w:jc w:val="both"/>
              <w:rPr>
                <w:color w:val="000000"/>
                <w:sz w:val="24"/>
                <w:lang w:val="el-GR"/>
              </w:rPr>
            </w:pPr>
            <w:r>
              <w:rPr>
                <w:color w:val="000000"/>
                <w:sz w:val="24"/>
                <w:lang w:val="el-GR"/>
              </w:rPr>
              <w:t>1987</w:t>
            </w:r>
          </w:p>
        </w:tc>
        <w:tc>
          <w:tcPr>
            <w:tcW w:w="860" w:type="dxa"/>
          </w:tcPr>
          <w:p w:rsidR="00147835" w:rsidRDefault="00147835">
            <w:pPr>
              <w:ind w:right="38"/>
              <w:jc w:val="both"/>
              <w:rPr>
                <w:color w:val="000000"/>
                <w:sz w:val="24"/>
                <w:lang w:val="el-GR"/>
              </w:rPr>
            </w:pPr>
            <w:r>
              <w:rPr>
                <w:color w:val="000000"/>
                <w:sz w:val="24"/>
                <w:lang w:val="el-GR"/>
              </w:rPr>
              <w:t>"Ε"</w:t>
            </w:r>
          </w:p>
        </w:tc>
        <w:tc>
          <w:tcPr>
            <w:tcW w:w="2340" w:type="dxa"/>
          </w:tcPr>
          <w:p w:rsidR="00147835" w:rsidRDefault="00147835">
            <w:pPr>
              <w:ind w:right="907"/>
              <w:jc w:val="both"/>
              <w:rPr>
                <w:color w:val="000000"/>
                <w:sz w:val="24"/>
                <w:lang w:val="el-GR"/>
              </w:rPr>
            </w:pPr>
            <w:r>
              <w:rPr>
                <w:color w:val="000000"/>
                <w:sz w:val="24"/>
                <w:lang w:val="el-GR"/>
              </w:rPr>
              <w:t>(12-0-0)</w:t>
            </w:r>
          </w:p>
        </w:tc>
      </w:tr>
    </w:tbl>
    <w:p w:rsidR="00147835" w:rsidRDefault="00147835">
      <w:pPr>
        <w:ind w:right="907"/>
        <w:jc w:val="both"/>
        <w:rPr>
          <w:color w:val="000000"/>
          <w:sz w:val="24"/>
          <w:lang w:val="el-GR"/>
        </w:rPr>
      </w:pPr>
    </w:p>
    <w:p w:rsidR="00147835" w:rsidRDefault="00147835">
      <w:pPr>
        <w:pStyle w:val="PageNumber"/>
        <w:ind w:right="907"/>
        <w:rPr>
          <w:color w:val="000000"/>
          <w:lang w:val="el-GR"/>
        </w:rPr>
      </w:pPr>
      <w:r>
        <w:rPr>
          <w:color w:val="000000"/>
          <w:lang w:val="el-GR"/>
        </w:rPr>
        <w:t>2411</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 xml:space="preserve">Η Επιτροπή έλαβε επίσης υπόψη </w:t>
      </w:r>
      <w:r>
        <w:rPr>
          <w:i/>
          <w:color w:val="000000"/>
          <w:sz w:val="24"/>
          <w:lang w:val="el-GR"/>
        </w:rPr>
        <w:t xml:space="preserve">τα </w:t>
      </w:r>
      <w:r>
        <w:rPr>
          <w:color w:val="000000"/>
          <w:sz w:val="24"/>
          <w:lang w:val="el-GR"/>
        </w:rPr>
        <w:t>προσόντα των υποψηφίων.</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Από πλευράς αρχαιότητας, η Επιτροπή σημείωσε ότι πρώτος είναι ο Καψοσιδέρης που κατέχει τη θέση Ανώτερου Ελεγκτή Μεταφορών από 1.4.76, η οποία μετονομάστηκε σε Ανώτερο Ελεγκτή Μεταφορών, 2ης Τάξης, από 1.1.81, δεύτερος ο Παππαρίδης, τρίτος ο Φοινικαρίδης και τέταρτος ο Κυθραιώτης που κατέχουν τη θέση Ανώτερου Ελεγκτή Μεταφορών, 2ης Τάξης, από 15.11.83. (Η αρχαιότητα τους κρίθηκε με βάση την ημερομηνία διορισμού τους στην προηγούμενη θέση.)</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Η Επιτροπή, λαμβάνοντας υπόψη όλα τα ενώπιον της ουσιώδη στοιχεία, υιοθέτησε τη σύσταση του Διευθυντή, κρίνοντας, με βάση τα καθιερωμένα κριτήρια στο σύνολο τους (αξία, προσόντα, αρχαιότητα), ότι ο Πάτροκλος Κυθραιώτης υπερέχει των άλλων υποψηφίων και αποφάσισε να τον προαγάγει σαν τον πιο κατάλληλο στη μόνιμη (Τακτ. Προϋπ.) θέση Βοηθού Πρώτου Ελεγκτή Μεταφορών, Τμήμα Οδικών Μεταφορών, από 1.5.88."</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Είναι η θέση των δικηγόρων των αιτητών ότι η επίδικη απόφαση πάσχει για τους πιο κάτω λόγους:</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1. Οι καθ' ων η αίτηση απέδωσαν υπέρμετρη βαρύτητα και υιοθέτησαν τη σύσταση του Διευθυντή, η οποία δεν ήταν αιτιολογημένη.</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2. Οι καθ' ων η αίτηση παραγνώρισαν την αξία, προσόντα και αρχαιότητα των αιτητών στα οποία υπερτερούσαν καταφανώς του ενδιαφερομένου μέρους.</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3. Η απόφαση των καθ' ων η αίτηση λήφθηκε κατόπιν πλάνης περί τα πράγματα και το νόμο.</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4. Οι καθ' ων η αίτηση παρέλειψαν να προβούν στη δέουσα έρευνα κατά πόσο το ενδιαφερόμενο μέρος ικανοποιούσε τα σχέδια υπηρεσίας.</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Είναι η εισήγηση του δικηγόρου του αιτητή στην προσφυγή 587/88 πως το ενδιαφερόμενο μέρος δεν πληρούσε το απαιτούμενο από τα Σχέδια Υπηρεσίας προσόν (1) της δετούς τουλάχιστον υπηρεσίας στη θέση Ανώτερου Ελεγκτή Μεταφορών, 2ης Τάξης. Σχετικά με το προσόν τούτο υπάρχει η ακόλουθη σημείωση στο Σχέδιο Υπηρεσίας, η οποία αναφέρει ότι:</w:t>
      </w:r>
    </w:p>
    <w:p w:rsidR="00147835" w:rsidRDefault="00147835">
      <w:pPr>
        <w:ind w:right="907"/>
        <w:jc w:val="both"/>
        <w:rPr>
          <w:color w:val="000000"/>
          <w:sz w:val="24"/>
          <w:lang w:val="el-GR"/>
        </w:rPr>
      </w:pPr>
    </w:p>
    <w:p w:rsidR="00147835" w:rsidRDefault="00147835">
      <w:pPr>
        <w:pStyle w:val="PageNumber"/>
        <w:ind w:right="907"/>
        <w:rPr>
          <w:color w:val="000000"/>
          <w:lang w:val="el-GR"/>
        </w:rPr>
      </w:pPr>
      <w:r>
        <w:rPr>
          <w:color w:val="000000"/>
          <w:lang w:val="el-GR"/>
        </w:rPr>
        <w:t>2412</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"Σημ.: Για την πρώτη πλήρωση της θέσης, μετά την έγκριση του παρόντος Σχεδίου Υπηρεσίας, μπορούν να ληφθούν υπόψη και υποψήφιοι που δεν έχουν 6ετή υπηρεσία στη θέση Ανώτερου Ελεγκτή Μεταφορών, 2ης Τάξης, αλλ' έχουν 6ετή τουλάχιστο συνολική υπηρεσία στις θέσεις Ανώτερου Ελεγκτή Μεταφορών, 2ης Τάξης και Ελεγκτή Μεταφορών, 1ης Τάξης."</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Ο δικηγόρος του αιτητή εισηγήθηκε στην γραπτή του αγόρευση πως το ενδιαφερόμενο μέρος διορίστηκε στην προσωρινή θέση Ελεγκτή Μεταφορών, 1ης Τάξης, την 1/11/1976 και όχι σε μόνιμη θέση στην οποία διορίστηκε πολύ αργότερα και συγκεκριμένα μόνο την 1/5/83 και ως εκ τούτου κατά τον ουσιώδη χρόνο δεν κατείχε ούτε το προσόν (1), όπως διευκρινίζεται στη Σημείωση του Σχεδίου Υπηρεσίας της θέσης.</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 xml:space="preserve">Αναφορικά με τον πιο πάνω ισχυρισμό του δικηγόρου του αιτητή, έχω να παρατηρήσω τα ακόλουθα: Ο ορισμός του όρου "δημόσιος υπάλληλος" δίνεται στο άρθρο 2 του Περί Δημοσίας Υπηρεσίας Νόμου, Ν. 33/67 και σημαίνει "τον κατέχοντα δημόσιον θέσιν είτε μονίμως είτε προσωρινώς είτε αναπληρωματικώς". Στην απόφαση της Ολομέλειας στην υπόθεση </w:t>
      </w:r>
      <w:r>
        <w:rPr>
          <w:b/>
          <w:i/>
          <w:color w:val="000000"/>
          <w:sz w:val="24"/>
        </w:rPr>
        <w:t>Constantinos</w:t>
      </w:r>
      <w:r>
        <w:rPr>
          <w:b/>
          <w:i/>
          <w:color w:val="000000"/>
          <w:sz w:val="24"/>
          <w:lang w:val="el-GR"/>
        </w:rPr>
        <w:t xml:space="preserve"> </w:t>
      </w:r>
      <w:r>
        <w:rPr>
          <w:b/>
          <w:i/>
          <w:color w:val="000000"/>
          <w:sz w:val="24"/>
        </w:rPr>
        <w:t>Savva</w:t>
      </w:r>
      <w:r>
        <w:rPr>
          <w:b/>
          <w:i/>
          <w:color w:val="000000"/>
          <w:sz w:val="24"/>
          <w:lang w:val="el-GR"/>
        </w:rPr>
        <w:t xml:space="preserve"> </w:t>
      </w:r>
      <w:r>
        <w:rPr>
          <w:b/>
          <w:i/>
          <w:color w:val="000000"/>
          <w:sz w:val="24"/>
        </w:rPr>
        <w:t>and</w:t>
      </w:r>
      <w:r>
        <w:rPr>
          <w:b/>
          <w:i/>
          <w:color w:val="000000"/>
          <w:sz w:val="24"/>
          <w:lang w:val="el-GR"/>
        </w:rPr>
        <w:t xml:space="preserve"> </w:t>
      </w:r>
      <w:r>
        <w:rPr>
          <w:b/>
          <w:i/>
          <w:color w:val="000000"/>
          <w:sz w:val="24"/>
        </w:rPr>
        <w:t>Another</w:t>
      </w:r>
      <w:r>
        <w:rPr>
          <w:b/>
          <w:i/>
          <w:color w:val="000000"/>
          <w:sz w:val="24"/>
          <w:lang w:val="el-GR"/>
        </w:rPr>
        <w:t xml:space="preserve"> v. </w:t>
      </w:r>
      <w:r>
        <w:rPr>
          <w:b/>
          <w:i/>
          <w:color w:val="000000"/>
          <w:sz w:val="24"/>
        </w:rPr>
        <w:t>Public</w:t>
      </w:r>
      <w:r>
        <w:rPr>
          <w:b/>
          <w:i/>
          <w:color w:val="000000"/>
          <w:sz w:val="24"/>
          <w:lang w:val="el-GR"/>
        </w:rPr>
        <w:t xml:space="preserve"> </w:t>
      </w:r>
      <w:r>
        <w:rPr>
          <w:b/>
          <w:i/>
          <w:color w:val="000000"/>
          <w:sz w:val="24"/>
        </w:rPr>
        <w:t>Service</w:t>
      </w:r>
      <w:r>
        <w:rPr>
          <w:b/>
          <w:i/>
          <w:color w:val="000000"/>
          <w:sz w:val="24"/>
          <w:lang w:val="el-GR"/>
        </w:rPr>
        <w:t xml:space="preserve"> </w:t>
      </w:r>
      <w:r>
        <w:rPr>
          <w:b/>
          <w:i/>
          <w:color w:val="000000"/>
          <w:sz w:val="24"/>
        </w:rPr>
        <w:t>Commission</w:t>
      </w:r>
      <w:r>
        <w:rPr>
          <w:b/>
          <w:i/>
          <w:color w:val="000000"/>
          <w:sz w:val="24"/>
          <w:lang w:val="el-GR"/>
        </w:rPr>
        <w:t xml:space="preserve"> </w:t>
      </w:r>
      <w:r>
        <w:rPr>
          <w:color w:val="000000"/>
          <w:sz w:val="24"/>
          <w:lang w:val="el-GR"/>
        </w:rPr>
        <w:t xml:space="preserve">(1988) 3 </w:t>
      </w:r>
      <w:r>
        <w:rPr>
          <w:color w:val="000000"/>
          <w:sz w:val="24"/>
        </w:rPr>
        <w:t>C</w:t>
      </w:r>
      <w:r>
        <w:rPr>
          <w:color w:val="000000"/>
          <w:sz w:val="24"/>
          <w:lang w:val="el-GR"/>
        </w:rPr>
        <w:t>.</w:t>
      </w:r>
      <w:r>
        <w:rPr>
          <w:color w:val="000000"/>
          <w:sz w:val="24"/>
        </w:rPr>
        <w:t>L</w:t>
      </w:r>
      <w:r>
        <w:rPr>
          <w:color w:val="000000"/>
          <w:sz w:val="24"/>
          <w:lang w:val="el-GR"/>
        </w:rPr>
        <w:t>.</w:t>
      </w:r>
      <w:r>
        <w:rPr>
          <w:color w:val="000000"/>
          <w:sz w:val="24"/>
        </w:rPr>
        <w:t>R</w:t>
      </w:r>
      <w:r>
        <w:rPr>
          <w:color w:val="000000"/>
          <w:sz w:val="24"/>
          <w:lang w:val="el-GR"/>
        </w:rPr>
        <w:t>. 102, είχε ειπωθεί πως, σύμφωνα με το πιο πάνω άρθρο του Ν. 33/67, καμιά απολύτως διάκριση δε δημιουργείται μεταξύ υπαλλήλου κατέχοντος δημόσια θέση είτε μόνιμα είτε προσωρινά. Το σχετικό απόσπασμα από την πιο πάνω απόφαση βρίσκεται στις σελίδες 110 και 111 και αναφέρει τα ακόλουθα:</w:t>
      </w:r>
    </w:p>
    <w:p w:rsidR="00147835" w:rsidRDefault="00147835">
      <w:pPr>
        <w:ind w:right="907"/>
        <w:jc w:val="both"/>
        <w:rPr>
          <w:color w:val="000000"/>
          <w:sz w:val="24"/>
          <w:lang w:val="el-GR"/>
        </w:rPr>
      </w:pPr>
    </w:p>
    <w:p w:rsidR="00147835" w:rsidRDefault="00147835">
      <w:pPr>
        <w:ind w:right="907"/>
        <w:jc w:val="both"/>
        <w:rPr>
          <w:color w:val="000000"/>
          <w:sz w:val="24"/>
        </w:rPr>
      </w:pPr>
      <w:r>
        <w:rPr>
          <w:color w:val="000000"/>
          <w:sz w:val="24"/>
        </w:rPr>
        <w:t>"We also agree with the conclusions reached by the learned trial Judge that under section 2 of the Public Service Law, no distinction is made between holding a post on a temporary or permanent basis.</w:t>
      </w:r>
    </w:p>
    <w:p w:rsidR="00147835" w:rsidRDefault="00147835">
      <w:pPr>
        <w:ind w:right="907"/>
        <w:jc w:val="both"/>
        <w:rPr>
          <w:color w:val="000000"/>
          <w:sz w:val="24"/>
        </w:rPr>
      </w:pPr>
    </w:p>
    <w:p w:rsidR="00147835" w:rsidRDefault="00147835">
      <w:pPr>
        <w:ind w:right="907"/>
        <w:jc w:val="both"/>
        <w:rPr>
          <w:color w:val="000000"/>
          <w:sz w:val="24"/>
        </w:rPr>
      </w:pPr>
      <w:r>
        <w:rPr>
          <w:color w:val="000000"/>
          <w:sz w:val="24"/>
        </w:rPr>
        <w:t>Under section 2 of the Law 'post' is defined as meaning a public post and 'a public post' is defined as a post in the public service. 'Public service' is defined as follows:</w:t>
      </w:r>
    </w:p>
    <w:p w:rsidR="00147835" w:rsidRDefault="00147835">
      <w:pPr>
        <w:ind w:right="907"/>
        <w:jc w:val="both"/>
        <w:rPr>
          <w:color w:val="000000"/>
          <w:sz w:val="24"/>
        </w:rPr>
      </w:pPr>
    </w:p>
    <w:p w:rsidR="00147835" w:rsidRDefault="00147835">
      <w:pPr>
        <w:ind w:right="907"/>
        <w:jc w:val="both"/>
        <w:rPr>
          <w:color w:val="000000"/>
          <w:sz w:val="24"/>
        </w:rPr>
      </w:pPr>
      <w:r>
        <w:rPr>
          <w:color w:val="000000"/>
          <w:sz w:val="24"/>
        </w:rPr>
        <w:t>'public service' means any service under the Republic other than the judicial service of the Republic or service in the Armed or Security Forces of the Republic or service in the Office of the Attorney-General of the Republic or the Auditor-General or the Accountant-General or their Deputies or service in any office in respect of which other provision is made by law or service by persons whose remuneration is calculated on a daily basis.'</w:t>
      </w:r>
    </w:p>
    <w:p w:rsidR="00147835" w:rsidRDefault="00147835">
      <w:pPr>
        <w:ind w:right="907"/>
        <w:jc w:val="both"/>
        <w:rPr>
          <w:color w:val="000000"/>
          <w:sz w:val="24"/>
        </w:rPr>
      </w:pPr>
    </w:p>
    <w:p w:rsidR="00147835" w:rsidRDefault="00147835">
      <w:pPr>
        <w:pStyle w:val="PageNumber"/>
        <w:ind w:right="907"/>
        <w:rPr>
          <w:color w:val="000000"/>
        </w:rPr>
      </w:pPr>
      <w:r>
        <w:rPr>
          <w:color w:val="000000"/>
        </w:rPr>
        <w:t>2413</w:t>
      </w:r>
    </w:p>
    <w:p w:rsidR="00147835" w:rsidRDefault="00147835">
      <w:pPr>
        <w:ind w:right="907"/>
        <w:jc w:val="both"/>
        <w:rPr>
          <w:color w:val="000000"/>
          <w:sz w:val="24"/>
        </w:rPr>
      </w:pPr>
    </w:p>
    <w:p w:rsidR="00147835" w:rsidRDefault="00147835">
      <w:pPr>
        <w:ind w:right="907"/>
        <w:jc w:val="both"/>
        <w:rPr>
          <w:color w:val="000000"/>
          <w:sz w:val="24"/>
          <w:lang w:val="en-GB"/>
        </w:rPr>
      </w:pPr>
      <w:r>
        <w:rPr>
          <w:color w:val="000000"/>
          <w:sz w:val="24"/>
        </w:rPr>
        <w:t xml:space="preserve">Useful reference may be made in this respect to the case of </w:t>
      </w:r>
      <w:r>
        <w:rPr>
          <w:b/>
          <w:i/>
          <w:color w:val="000000"/>
          <w:sz w:val="24"/>
        </w:rPr>
        <w:t xml:space="preserve">Menelaos Georghiades v. Republic </w:t>
      </w:r>
      <w:r>
        <w:rPr>
          <w:color w:val="000000"/>
          <w:sz w:val="24"/>
        </w:rPr>
        <w:t xml:space="preserve">(1966) 3 C.L.R. 827 at pp. </w:t>
      </w:r>
      <w:r>
        <w:rPr>
          <w:color w:val="000000"/>
          <w:sz w:val="24"/>
          <w:lang w:val="en-GB"/>
        </w:rPr>
        <w:t>846, 847."</w:t>
      </w:r>
    </w:p>
    <w:p w:rsidR="00147835" w:rsidRDefault="00147835">
      <w:pPr>
        <w:ind w:right="907"/>
        <w:jc w:val="both"/>
        <w:rPr>
          <w:color w:val="000000"/>
          <w:sz w:val="24"/>
          <w:lang w:val="en-GB"/>
        </w:rPr>
      </w:pPr>
    </w:p>
    <w:p w:rsidR="00147835" w:rsidRDefault="00147835">
      <w:pPr>
        <w:ind w:right="907"/>
        <w:jc w:val="both"/>
        <w:rPr>
          <w:color w:val="000000"/>
          <w:sz w:val="24"/>
          <w:lang w:val="en-GB"/>
        </w:rPr>
      </w:pPr>
      <w:r>
        <w:rPr>
          <w:color w:val="000000"/>
          <w:sz w:val="24"/>
          <w:lang w:val="el-GR"/>
        </w:rPr>
        <w:t xml:space="preserve">Η αρχή αυτή υιοθετήθηκε και στην απόφαση </w:t>
      </w:r>
      <w:r>
        <w:rPr>
          <w:b/>
          <w:i/>
          <w:color w:val="000000"/>
          <w:sz w:val="24"/>
        </w:rPr>
        <w:t>Glafkos</w:t>
      </w:r>
      <w:r>
        <w:rPr>
          <w:b/>
          <w:i/>
          <w:color w:val="000000"/>
          <w:sz w:val="24"/>
          <w:lang w:val="el-GR"/>
        </w:rPr>
        <w:t xml:space="preserve"> </w:t>
      </w:r>
      <w:r>
        <w:rPr>
          <w:b/>
          <w:i/>
          <w:color w:val="000000"/>
          <w:sz w:val="24"/>
        </w:rPr>
        <w:t>Georghiou</w:t>
      </w:r>
      <w:r>
        <w:rPr>
          <w:b/>
          <w:i/>
          <w:color w:val="000000"/>
          <w:sz w:val="24"/>
          <w:lang w:val="el-GR"/>
        </w:rPr>
        <w:t xml:space="preserve"> </w:t>
      </w:r>
      <w:r>
        <w:rPr>
          <w:b/>
          <w:i/>
          <w:color w:val="000000"/>
          <w:sz w:val="24"/>
        </w:rPr>
        <w:t>and</w:t>
      </w:r>
      <w:r>
        <w:rPr>
          <w:b/>
          <w:i/>
          <w:color w:val="000000"/>
          <w:sz w:val="24"/>
          <w:lang w:val="el-GR"/>
        </w:rPr>
        <w:t xml:space="preserve"> </w:t>
      </w:r>
      <w:r>
        <w:rPr>
          <w:b/>
          <w:i/>
          <w:color w:val="000000"/>
          <w:sz w:val="24"/>
        </w:rPr>
        <w:t>Others</w:t>
      </w:r>
      <w:r>
        <w:rPr>
          <w:b/>
          <w:i/>
          <w:color w:val="000000"/>
          <w:sz w:val="24"/>
          <w:lang w:val="el-GR"/>
        </w:rPr>
        <w:t xml:space="preserve"> v. </w:t>
      </w:r>
      <w:r>
        <w:rPr>
          <w:b/>
          <w:i/>
          <w:color w:val="000000"/>
          <w:sz w:val="24"/>
        </w:rPr>
        <w:t>Republic</w:t>
      </w:r>
      <w:r>
        <w:rPr>
          <w:b/>
          <w:i/>
          <w:color w:val="000000"/>
          <w:sz w:val="24"/>
          <w:lang w:val="el-GR"/>
        </w:rPr>
        <w:t xml:space="preserve"> </w:t>
      </w:r>
      <w:r>
        <w:rPr>
          <w:color w:val="000000"/>
          <w:sz w:val="24"/>
          <w:lang w:val="el-GR"/>
        </w:rPr>
        <w:t xml:space="preserve">(1988) 3 </w:t>
      </w:r>
      <w:r>
        <w:rPr>
          <w:color w:val="000000"/>
          <w:sz w:val="24"/>
        </w:rPr>
        <w:t>C</w:t>
      </w:r>
      <w:r>
        <w:rPr>
          <w:color w:val="000000"/>
          <w:sz w:val="24"/>
          <w:lang w:val="el-GR"/>
        </w:rPr>
        <w:t>.</w:t>
      </w:r>
      <w:r>
        <w:rPr>
          <w:color w:val="000000"/>
          <w:sz w:val="24"/>
        </w:rPr>
        <w:t>L</w:t>
      </w:r>
      <w:r>
        <w:rPr>
          <w:color w:val="000000"/>
          <w:sz w:val="24"/>
          <w:lang w:val="el-GR"/>
        </w:rPr>
        <w:t>.</w:t>
      </w:r>
      <w:r>
        <w:rPr>
          <w:color w:val="000000"/>
          <w:sz w:val="24"/>
        </w:rPr>
        <w:t>R</w:t>
      </w:r>
      <w:r>
        <w:rPr>
          <w:color w:val="000000"/>
          <w:sz w:val="24"/>
          <w:lang w:val="el-GR"/>
        </w:rPr>
        <w:t>. 2473, όπου δίνεται επίσης και ο ορισμός του όρου "υπηρεσία". Στις</w:t>
      </w:r>
      <w:r>
        <w:rPr>
          <w:color w:val="000000"/>
          <w:sz w:val="24"/>
          <w:lang w:val="en-GB"/>
        </w:rPr>
        <w:t xml:space="preserve"> </w:t>
      </w:r>
      <w:r>
        <w:rPr>
          <w:color w:val="000000"/>
          <w:sz w:val="24"/>
          <w:lang w:val="el-GR"/>
        </w:rPr>
        <w:t>σελίδες</w:t>
      </w:r>
      <w:r>
        <w:rPr>
          <w:color w:val="000000"/>
          <w:sz w:val="24"/>
          <w:lang w:val="en-GB"/>
        </w:rPr>
        <w:t xml:space="preserve"> 2480 </w:t>
      </w:r>
      <w:r>
        <w:rPr>
          <w:color w:val="000000"/>
          <w:sz w:val="24"/>
          <w:lang w:val="el-GR"/>
        </w:rPr>
        <w:t>και</w:t>
      </w:r>
      <w:r>
        <w:rPr>
          <w:color w:val="000000"/>
          <w:sz w:val="24"/>
          <w:lang w:val="en-GB"/>
        </w:rPr>
        <w:t xml:space="preserve"> 2481 </w:t>
      </w:r>
      <w:r>
        <w:rPr>
          <w:color w:val="000000"/>
          <w:sz w:val="24"/>
          <w:lang w:val="el-GR"/>
        </w:rPr>
        <w:t>αναφέρθηκαν</w:t>
      </w:r>
      <w:r>
        <w:rPr>
          <w:color w:val="000000"/>
          <w:sz w:val="24"/>
          <w:lang w:val="en-GB"/>
        </w:rPr>
        <w:t xml:space="preserve"> </w:t>
      </w:r>
      <w:r>
        <w:rPr>
          <w:color w:val="000000"/>
          <w:sz w:val="24"/>
          <w:lang w:val="el-GR"/>
        </w:rPr>
        <w:t>τα</w:t>
      </w:r>
      <w:r>
        <w:rPr>
          <w:color w:val="000000"/>
          <w:sz w:val="24"/>
          <w:lang w:val="en-GB"/>
        </w:rPr>
        <w:t xml:space="preserve"> </w:t>
      </w:r>
      <w:r>
        <w:rPr>
          <w:color w:val="000000"/>
          <w:sz w:val="24"/>
          <w:lang w:val="el-GR"/>
        </w:rPr>
        <w:t>ακόλουθα</w:t>
      </w:r>
      <w:r>
        <w:rPr>
          <w:color w:val="000000"/>
          <w:sz w:val="24"/>
          <w:lang w:val="en-GB"/>
        </w:rPr>
        <w:t xml:space="preserve"> </w:t>
      </w:r>
      <w:r>
        <w:rPr>
          <w:color w:val="000000"/>
          <w:sz w:val="24"/>
          <w:lang w:val="el-GR"/>
        </w:rPr>
        <w:t>σχετικά</w:t>
      </w:r>
      <w:r>
        <w:rPr>
          <w:color w:val="000000"/>
          <w:sz w:val="24"/>
          <w:lang w:val="en-GB"/>
        </w:rPr>
        <w:t>:</w:t>
      </w:r>
    </w:p>
    <w:p w:rsidR="00147835" w:rsidRDefault="00147835">
      <w:pPr>
        <w:ind w:right="907"/>
        <w:jc w:val="both"/>
        <w:rPr>
          <w:color w:val="000000"/>
          <w:sz w:val="24"/>
          <w:lang w:val="en-GB"/>
        </w:rPr>
      </w:pPr>
    </w:p>
    <w:p w:rsidR="00147835" w:rsidRDefault="00147835">
      <w:pPr>
        <w:ind w:right="907"/>
        <w:jc w:val="both"/>
        <w:rPr>
          <w:color w:val="000000"/>
          <w:sz w:val="24"/>
        </w:rPr>
      </w:pPr>
      <w:r>
        <w:rPr>
          <w:color w:val="000000"/>
          <w:sz w:val="24"/>
        </w:rPr>
        <w:t>"I have no reason to disagree with the Judgment of the Full Bench, in which I participated. The applicants, however, were not holding before 8th November, 1985, either a permanent or a temporary post. They were simply performing duties on a casual basis. They had not been appointed by the Public Service Commission. The definition in Law 16Q/85 is a special definition for the purpose of that Law only and has no relevance for the purpose of the construction of the scheme of service in this case.</w:t>
      </w:r>
    </w:p>
    <w:p w:rsidR="00147835" w:rsidRDefault="00147835">
      <w:pPr>
        <w:ind w:right="907"/>
        <w:jc w:val="both"/>
        <w:rPr>
          <w:color w:val="000000"/>
          <w:sz w:val="24"/>
        </w:rPr>
      </w:pPr>
    </w:p>
    <w:p w:rsidR="00147835" w:rsidRDefault="00147835">
      <w:pPr>
        <w:ind w:right="907"/>
        <w:jc w:val="both"/>
        <w:rPr>
          <w:color w:val="000000"/>
          <w:sz w:val="24"/>
        </w:rPr>
      </w:pPr>
      <w:r>
        <w:rPr>
          <w:color w:val="000000"/>
          <w:sz w:val="24"/>
        </w:rPr>
        <w:t>'Service' is clearly distinguished from experience, the latter term containing the notion of knowledge acquired through acting in a certain capacity. Experience may be acquired by discharging duties.</w:t>
      </w:r>
    </w:p>
    <w:p w:rsidR="00147835" w:rsidRDefault="00147835">
      <w:pPr>
        <w:ind w:right="907"/>
        <w:jc w:val="both"/>
        <w:rPr>
          <w:color w:val="000000"/>
          <w:sz w:val="24"/>
        </w:rPr>
      </w:pPr>
    </w:p>
    <w:p w:rsidR="00147835" w:rsidRDefault="00147835">
      <w:pPr>
        <w:ind w:right="907"/>
        <w:jc w:val="both"/>
        <w:rPr>
          <w:color w:val="000000"/>
          <w:sz w:val="24"/>
        </w:rPr>
      </w:pPr>
      <w:r>
        <w:rPr>
          <w:color w:val="000000"/>
          <w:sz w:val="24"/>
        </w:rPr>
        <w:t>'Service' in the context of the scheme of service means service as defined in section 2 of Law 33/67, after die appointment of a public officer by the Public Service Commission."</w:t>
      </w:r>
    </w:p>
    <w:p w:rsidR="00147835" w:rsidRDefault="00147835">
      <w:pPr>
        <w:ind w:right="907"/>
        <w:jc w:val="both"/>
        <w:rPr>
          <w:color w:val="000000"/>
          <w:sz w:val="24"/>
        </w:rPr>
      </w:pPr>
    </w:p>
    <w:p w:rsidR="00147835" w:rsidRDefault="00147835">
      <w:pPr>
        <w:ind w:right="907"/>
        <w:jc w:val="both"/>
        <w:rPr>
          <w:color w:val="000000"/>
          <w:sz w:val="24"/>
          <w:lang w:val="el-GR"/>
        </w:rPr>
      </w:pPr>
      <w:r>
        <w:rPr>
          <w:color w:val="000000"/>
          <w:sz w:val="24"/>
        </w:rPr>
        <w:t>To</w:t>
      </w:r>
      <w:r>
        <w:rPr>
          <w:color w:val="000000"/>
          <w:sz w:val="24"/>
          <w:lang w:val="el-GR"/>
        </w:rPr>
        <w:t xml:space="preserve"> ενδιαφερόμενο μέρος είχε διοριστεί στην προσωρινή θέση Ελεγκτή Μεταφορών, 1ης Τάξης, την 1/11/76 και από τις 15/11/83 κατέχει τη μόνιμη θέση Ανώτερου Ελεγκτή Μεταφορών, 2ης Τάξης. Το ενδιαφερόμενο μέρος πληρούσε το προσόν (1) του Σχεδίου Υπηρεσίας και η ερμηνεία που δόθηκε από την Επιτροπή ήταν εύλογα επιτρεπτή Γι' αυτό το Δικαστήριο δε θα επέμβει. (Βλέπε </w:t>
      </w:r>
      <w:r>
        <w:rPr>
          <w:b/>
          <w:i/>
          <w:color w:val="000000"/>
          <w:sz w:val="24"/>
        </w:rPr>
        <w:t>Papaleontiou</w:t>
      </w:r>
      <w:r>
        <w:rPr>
          <w:b/>
          <w:i/>
          <w:color w:val="000000"/>
          <w:sz w:val="24"/>
          <w:lang w:val="el-GR"/>
        </w:rPr>
        <w:t xml:space="preserve"> </w:t>
      </w:r>
      <w:r>
        <w:rPr>
          <w:b/>
          <w:i/>
          <w:color w:val="000000"/>
          <w:sz w:val="24"/>
        </w:rPr>
        <w:t>v</w:t>
      </w:r>
      <w:r>
        <w:rPr>
          <w:b/>
          <w:i/>
          <w:color w:val="000000"/>
          <w:sz w:val="24"/>
          <w:lang w:val="el-GR"/>
        </w:rPr>
        <w:t xml:space="preserve">. </w:t>
      </w:r>
      <w:r>
        <w:rPr>
          <w:b/>
          <w:i/>
          <w:color w:val="000000"/>
          <w:sz w:val="24"/>
        </w:rPr>
        <w:t>Republic</w:t>
      </w:r>
      <w:r>
        <w:rPr>
          <w:b/>
          <w:i/>
          <w:color w:val="000000"/>
          <w:sz w:val="24"/>
          <w:lang w:val="el-GR"/>
        </w:rPr>
        <w:t xml:space="preserve"> </w:t>
      </w:r>
      <w:r>
        <w:rPr>
          <w:color w:val="000000"/>
          <w:sz w:val="24"/>
          <w:lang w:val="el-GR"/>
        </w:rPr>
        <w:t xml:space="preserve">(1987) 3 </w:t>
      </w:r>
      <w:r>
        <w:rPr>
          <w:color w:val="000000"/>
          <w:sz w:val="24"/>
        </w:rPr>
        <w:t>C</w:t>
      </w:r>
      <w:r>
        <w:rPr>
          <w:color w:val="000000"/>
          <w:sz w:val="24"/>
          <w:lang w:val="el-GR"/>
        </w:rPr>
        <w:t>.</w:t>
      </w:r>
      <w:r>
        <w:rPr>
          <w:color w:val="000000"/>
          <w:sz w:val="24"/>
        </w:rPr>
        <w:t>L</w:t>
      </w:r>
      <w:r>
        <w:rPr>
          <w:color w:val="000000"/>
          <w:sz w:val="24"/>
          <w:lang w:val="el-GR"/>
        </w:rPr>
        <w:t>.</w:t>
      </w:r>
      <w:r>
        <w:rPr>
          <w:color w:val="000000"/>
          <w:sz w:val="24"/>
        </w:rPr>
        <w:t>R</w:t>
      </w:r>
      <w:r>
        <w:rPr>
          <w:color w:val="000000"/>
          <w:sz w:val="24"/>
          <w:lang w:val="el-GR"/>
        </w:rPr>
        <w:t>. 211.)</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θα προχωρήσω στην επόμενη εισήγηση των δικηγόρων των αιτητών που άπτεται του θέματος των συστάσεων του Διευθυντή. Η σύσταση του Διευθυντή προσβάλλεται και από τους δύο αιτητές για το λόγο ότι αυτή βρισκόταν σε αντίθεση με το περιεχόμενο των φακέλων, δεν ανταποκρινόταν στην πραγματική αξία των υποψηφίων, έπασχε λόγω έλλειψης αντικειμενικότητας και αμεροληψίας και δεν έγινε καμιά αναφορά στους υπόλοιπους υποψηφίους, παρά μόνο στο ενδιαφερόμενο μέρος ο οποίος συστήθηκε σαν ο μόνος κατάλληλος. Αναμφίβολα η σύσταση Προϊσταμένου Τμήματος</w:t>
      </w:r>
    </w:p>
    <w:p w:rsidR="00147835" w:rsidRDefault="00147835">
      <w:pPr>
        <w:ind w:right="907"/>
        <w:jc w:val="both"/>
        <w:rPr>
          <w:color w:val="000000"/>
          <w:sz w:val="24"/>
          <w:lang w:val="el-GR"/>
        </w:rPr>
      </w:pPr>
    </w:p>
    <w:p w:rsidR="00147835" w:rsidRDefault="00147835">
      <w:pPr>
        <w:pStyle w:val="PageNumber"/>
        <w:ind w:right="907"/>
        <w:rPr>
          <w:color w:val="000000"/>
          <w:lang w:val="el-GR"/>
        </w:rPr>
      </w:pPr>
      <w:r>
        <w:rPr>
          <w:color w:val="000000"/>
          <w:lang w:val="el-GR"/>
        </w:rPr>
        <w:t>2414</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 xml:space="preserve">είναι ένα σοβαρότατο στοιχείο κρίσεως από αυτά που συνθέτουν την αξία του υποψηφίου και δε μπορεί να παραγνωριστεί από την Επιτροπή χωρίς να </w:t>
      </w:r>
      <w:r>
        <w:rPr>
          <w:i/>
          <w:color w:val="000000"/>
          <w:sz w:val="24"/>
          <w:lang w:val="el-GR"/>
        </w:rPr>
        <w:t xml:space="preserve">δώσει </w:t>
      </w:r>
      <w:r>
        <w:rPr>
          <w:color w:val="000000"/>
          <w:sz w:val="24"/>
          <w:lang w:val="el-GR"/>
        </w:rPr>
        <w:t xml:space="preserve">ειδική αιτιολογία. (Βλέπε </w:t>
      </w:r>
      <w:r>
        <w:rPr>
          <w:b/>
          <w:i/>
          <w:color w:val="000000"/>
          <w:sz w:val="24"/>
        </w:rPr>
        <w:t>Theodosiou</w:t>
      </w:r>
      <w:r>
        <w:rPr>
          <w:b/>
          <w:i/>
          <w:color w:val="000000"/>
          <w:sz w:val="24"/>
          <w:lang w:val="el-GR"/>
        </w:rPr>
        <w:t xml:space="preserve"> </w:t>
      </w:r>
      <w:r>
        <w:rPr>
          <w:b/>
          <w:i/>
          <w:color w:val="000000"/>
          <w:sz w:val="24"/>
        </w:rPr>
        <w:t>v</w:t>
      </w:r>
      <w:r>
        <w:rPr>
          <w:b/>
          <w:i/>
          <w:color w:val="000000"/>
          <w:sz w:val="24"/>
          <w:lang w:val="el-GR"/>
        </w:rPr>
        <w:t xml:space="preserve">. </w:t>
      </w:r>
      <w:r>
        <w:rPr>
          <w:b/>
          <w:i/>
          <w:color w:val="000000"/>
          <w:sz w:val="24"/>
        </w:rPr>
        <w:t>Republic</w:t>
      </w:r>
      <w:r>
        <w:rPr>
          <w:color w:val="000000"/>
          <w:sz w:val="24"/>
          <w:lang w:val="el-GR"/>
        </w:rPr>
        <w:t xml:space="preserve"> </w:t>
      </w:r>
      <w:r>
        <w:rPr>
          <w:color w:val="000000"/>
          <w:sz w:val="24"/>
        </w:rPr>
        <w:t>R</w:t>
      </w:r>
      <w:r>
        <w:rPr>
          <w:color w:val="000000"/>
          <w:sz w:val="24"/>
          <w:lang w:val="el-GR"/>
        </w:rPr>
        <w:t>.</w:t>
      </w:r>
      <w:r>
        <w:rPr>
          <w:color w:val="000000"/>
          <w:sz w:val="24"/>
        </w:rPr>
        <w:t>S</w:t>
      </w:r>
      <w:r>
        <w:rPr>
          <w:color w:val="000000"/>
          <w:sz w:val="24"/>
          <w:lang w:val="el-GR"/>
        </w:rPr>
        <w:t>.</w:t>
      </w:r>
      <w:r>
        <w:rPr>
          <w:color w:val="000000"/>
          <w:sz w:val="24"/>
        </w:rPr>
        <w:t>C</w:t>
      </w:r>
      <w:r>
        <w:rPr>
          <w:color w:val="000000"/>
          <w:sz w:val="24"/>
          <w:lang w:val="el-GR"/>
        </w:rPr>
        <w:t>.</w:t>
      </w:r>
      <w:r>
        <w:rPr>
          <w:color w:val="000000"/>
          <w:sz w:val="24"/>
        </w:rPr>
        <w:t>C</w:t>
      </w:r>
      <w:r>
        <w:rPr>
          <w:color w:val="000000"/>
          <w:sz w:val="24"/>
          <w:lang w:val="el-GR"/>
        </w:rPr>
        <w:t xml:space="preserve">. 44, </w:t>
      </w:r>
      <w:r>
        <w:rPr>
          <w:b/>
          <w:i/>
          <w:color w:val="000000"/>
          <w:sz w:val="24"/>
        </w:rPr>
        <w:t>Ioannou</w:t>
      </w:r>
      <w:r>
        <w:rPr>
          <w:b/>
          <w:i/>
          <w:color w:val="000000"/>
          <w:sz w:val="24"/>
          <w:lang w:val="el-GR"/>
        </w:rPr>
        <w:t xml:space="preserve"> </w:t>
      </w:r>
      <w:r>
        <w:rPr>
          <w:b/>
          <w:i/>
          <w:color w:val="000000"/>
          <w:sz w:val="24"/>
        </w:rPr>
        <w:t>v</w:t>
      </w:r>
      <w:r>
        <w:rPr>
          <w:b/>
          <w:i/>
          <w:color w:val="000000"/>
          <w:sz w:val="24"/>
          <w:lang w:val="el-GR"/>
        </w:rPr>
        <w:t xml:space="preserve">. </w:t>
      </w:r>
      <w:r>
        <w:rPr>
          <w:b/>
          <w:i/>
          <w:color w:val="000000"/>
          <w:sz w:val="24"/>
        </w:rPr>
        <w:t>Republic</w:t>
      </w:r>
      <w:r>
        <w:rPr>
          <w:b/>
          <w:i/>
          <w:color w:val="000000"/>
          <w:sz w:val="24"/>
          <w:lang w:val="el-GR"/>
        </w:rPr>
        <w:t xml:space="preserve"> </w:t>
      </w:r>
      <w:r>
        <w:rPr>
          <w:color w:val="000000"/>
          <w:sz w:val="24"/>
          <w:lang w:val="el-GR"/>
        </w:rPr>
        <w:t xml:space="preserve">(1977) 3 </w:t>
      </w:r>
      <w:r>
        <w:rPr>
          <w:color w:val="000000"/>
          <w:sz w:val="24"/>
        </w:rPr>
        <w:t>C</w:t>
      </w:r>
      <w:r>
        <w:rPr>
          <w:color w:val="000000"/>
          <w:sz w:val="24"/>
          <w:lang w:val="el-GR"/>
        </w:rPr>
        <w:t>.</w:t>
      </w:r>
      <w:r>
        <w:rPr>
          <w:color w:val="000000"/>
          <w:sz w:val="24"/>
        </w:rPr>
        <w:t>L</w:t>
      </w:r>
      <w:r>
        <w:rPr>
          <w:color w:val="000000"/>
          <w:sz w:val="24"/>
          <w:lang w:val="el-GR"/>
        </w:rPr>
        <w:t>.</w:t>
      </w:r>
      <w:r>
        <w:rPr>
          <w:color w:val="000000"/>
          <w:sz w:val="24"/>
        </w:rPr>
        <w:t>R</w:t>
      </w:r>
      <w:r>
        <w:rPr>
          <w:color w:val="000000"/>
          <w:sz w:val="24"/>
          <w:lang w:val="el-GR"/>
        </w:rPr>
        <w:t xml:space="preserve">. 61, </w:t>
      </w:r>
      <w:r>
        <w:rPr>
          <w:b/>
          <w:i/>
          <w:color w:val="000000"/>
          <w:sz w:val="24"/>
          <w:lang w:val="el-GR"/>
        </w:rPr>
        <w:t xml:space="preserve">Δημοκρατία ν. Πέτρου Παπαμιχαήλ </w:t>
      </w:r>
      <w:r>
        <w:rPr>
          <w:color w:val="000000"/>
          <w:sz w:val="24"/>
          <w:lang w:val="el-GR"/>
        </w:rPr>
        <w:t xml:space="preserve">(1989) 3(Β) Α.Α.Δ. 823, </w:t>
      </w:r>
      <w:r>
        <w:rPr>
          <w:b/>
          <w:i/>
          <w:color w:val="000000"/>
          <w:sz w:val="24"/>
          <w:lang w:val="el-GR"/>
        </w:rPr>
        <w:t xml:space="preserve">Μάριος Μουρτζής ν. Δημοκρατίας </w:t>
      </w:r>
      <w:r>
        <w:rPr>
          <w:color w:val="000000"/>
          <w:sz w:val="24"/>
          <w:lang w:val="el-GR"/>
        </w:rPr>
        <w:t xml:space="preserve">(1989) 3(Γ) Α.Α.Δ. 1615, </w:t>
      </w:r>
      <w:r>
        <w:rPr>
          <w:b/>
          <w:i/>
          <w:color w:val="000000"/>
          <w:sz w:val="24"/>
          <w:lang w:val="el-GR"/>
        </w:rPr>
        <w:t xml:space="preserve">Έλενα Σταύρου ν. Δημοκρατίας </w:t>
      </w:r>
      <w:r>
        <w:rPr>
          <w:color w:val="000000"/>
          <w:sz w:val="24"/>
          <w:lang w:val="el-GR"/>
        </w:rPr>
        <w:t>(1989) 3(Γ) Α.Α.Δ. 1206.)</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 xml:space="preserve">Είναι ακόμα εμπεδωμένη αρχή στη νομολογία ότι οι συστάσεις του Διευθυντή τμήματος θα πρέπει να συνάδουν με τις εκθέσεις και τα άλλα συναφή στοιχεία των φακέλων. Εάν αυτές έρχονται σε αντίθεση με την εικόνα που παρουσιάζουν οι εμπιστευτικές εκθέσεις των υποψηφίων, θα πρέπει να παραγνωρίζονται ή να δίδεται σ' αυτές περιορισμένη βαρύτητα ανάλογα με την έκταση της ασυμφωνίας. (Βλέπε </w:t>
      </w:r>
      <w:r>
        <w:rPr>
          <w:b/>
          <w:i/>
          <w:color w:val="000000"/>
          <w:sz w:val="24"/>
        </w:rPr>
        <w:t>Lardis</w:t>
      </w:r>
      <w:r>
        <w:rPr>
          <w:b/>
          <w:i/>
          <w:color w:val="000000"/>
          <w:sz w:val="24"/>
          <w:lang w:val="el-GR"/>
        </w:rPr>
        <w:t xml:space="preserve"> v. </w:t>
      </w:r>
      <w:r>
        <w:rPr>
          <w:b/>
          <w:i/>
          <w:color w:val="000000"/>
          <w:sz w:val="24"/>
        </w:rPr>
        <w:t>Republic</w:t>
      </w:r>
      <w:r>
        <w:rPr>
          <w:b/>
          <w:i/>
          <w:color w:val="000000"/>
          <w:sz w:val="24"/>
          <w:lang w:val="el-GR"/>
        </w:rPr>
        <w:t xml:space="preserve"> </w:t>
      </w:r>
      <w:r>
        <w:rPr>
          <w:color w:val="000000"/>
          <w:sz w:val="24"/>
          <w:lang w:val="el-GR"/>
        </w:rPr>
        <w:t xml:space="preserve">(1967) 3 </w:t>
      </w:r>
      <w:r>
        <w:rPr>
          <w:color w:val="000000"/>
          <w:sz w:val="24"/>
        </w:rPr>
        <w:t>C</w:t>
      </w:r>
      <w:r>
        <w:rPr>
          <w:color w:val="000000"/>
          <w:sz w:val="24"/>
          <w:lang w:val="el-GR"/>
        </w:rPr>
        <w:t>.</w:t>
      </w:r>
      <w:r>
        <w:rPr>
          <w:color w:val="000000"/>
          <w:sz w:val="24"/>
        </w:rPr>
        <w:t>L</w:t>
      </w:r>
      <w:r>
        <w:rPr>
          <w:color w:val="000000"/>
          <w:sz w:val="24"/>
          <w:lang w:val="el-GR"/>
        </w:rPr>
        <w:t>.</w:t>
      </w:r>
      <w:r>
        <w:rPr>
          <w:color w:val="000000"/>
          <w:sz w:val="24"/>
        </w:rPr>
        <w:t>R</w:t>
      </w:r>
      <w:r>
        <w:rPr>
          <w:color w:val="000000"/>
          <w:sz w:val="24"/>
          <w:lang w:val="el-GR"/>
        </w:rPr>
        <w:t xml:space="preserve">. 64, </w:t>
      </w:r>
      <w:r>
        <w:rPr>
          <w:b/>
          <w:i/>
          <w:color w:val="000000"/>
          <w:sz w:val="24"/>
        </w:rPr>
        <w:t>Georghiou</w:t>
      </w:r>
      <w:r>
        <w:rPr>
          <w:b/>
          <w:i/>
          <w:color w:val="000000"/>
          <w:sz w:val="24"/>
          <w:lang w:val="el-GR"/>
        </w:rPr>
        <w:t xml:space="preserve"> ν.</w:t>
      </w:r>
      <w:r>
        <w:rPr>
          <w:b/>
          <w:color w:val="000000"/>
          <w:sz w:val="24"/>
          <w:lang w:val="el-GR"/>
        </w:rPr>
        <w:t xml:space="preserve"> </w:t>
      </w:r>
      <w:r>
        <w:rPr>
          <w:b/>
          <w:i/>
          <w:color w:val="000000"/>
          <w:sz w:val="24"/>
        </w:rPr>
        <w:t>Republic</w:t>
      </w:r>
      <w:r>
        <w:rPr>
          <w:b/>
          <w:i/>
          <w:color w:val="000000"/>
          <w:sz w:val="24"/>
          <w:lang w:val="el-GR"/>
        </w:rPr>
        <w:t xml:space="preserve"> </w:t>
      </w:r>
      <w:r>
        <w:rPr>
          <w:color w:val="000000"/>
          <w:sz w:val="24"/>
          <w:lang w:val="el-GR"/>
        </w:rPr>
        <w:t xml:space="preserve">(1976) 3 </w:t>
      </w:r>
      <w:r>
        <w:rPr>
          <w:color w:val="000000"/>
          <w:sz w:val="24"/>
        </w:rPr>
        <w:t>C</w:t>
      </w:r>
      <w:r>
        <w:rPr>
          <w:color w:val="000000"/>
          <w:sz w:val="24"/>
          <w:lang w:val="el-GR"/>
        </w:rPr>
        <w:t>.</w:t>
      </w:r>
      <w:r>
        <w:rPr>
          <w:color w:val="000000"/>
          <w:sz w:val="24"/>
        </w:rPr>
        <w:t>L</w:t>
      </w:r>
      <w:r>
        <w:rPr>
          <w:color w:val="000000"/>
          <w:sz w:val="24"/>
          <w:lang w:val="el-GR"/>
        </w:rPr>
        <w:t>.</w:t>
      </w:r>
      <w:r>
        <w:rPr>
          <w:color w:val="000000"/>
          <w:sz w:val="24"/>
        </w:rPr>
        <w:t>R</w:t>
      </w:r>
      <w:r>
        <w:rPr>
          <w:color w:val="000000"/>
          <w:sz w:val="24"/>
          <w:lang w:val="el-GR"/>
        </w:rPr>
        <w:t xml:space="preserve">. 74, </w:t>
      </w:r>
      <w:r>
        <w:rPr>
          <w:b/>
          <w:i/>
          <w:color w:val="000000"/>
          <w:sz w:val="24"/>
        </w:rPr>
        <w:t>Republic</w:t>
      </w:r>
      <w:r>
        <w:rPr>
          <w:b/>
          <w:i/>
          <w:color w:val="000000"/>
          <w:sz w:val="24"/>
          <w:lang w:val="el-GR"/>
        </w:rPr>
        <w:t xml:space="preserve"> v. </w:t>
      </w:r>
      <w:r>
        <w:rPr>
          <w:b/>
          <w:i/>
          <w:color w:val="000000"/>
          <w:sz w:val="24"/>
        </w:rPr>
        <w:t>Koufettas</w:t>
      </w:r>
      <w:r>
        <w:rPr>
          <w:b/>
          <w:i/>
          <w:color w:val="000000"/>
          <w:sz w:val="24"/>
          <w:lang w:val="el-GR"/>
        </w:rPr>
        <w:t xml:space="preserve"> </w:t>
      </w:r>
      <w:r>
        <w:rPr>
          <w:color w:val="000000"/>
          <w:sz w:val="24"/>
          <w:lang w:val="el-GR"/>
        </w:rPr>
        <w:t>(1985) 3(</w:t>
      </w:r>
      <w:r>
        <w:rPr>
          <w:color w:val="000000"/>
          <w:sz w:val="24"/>
        </w:rPr>
        <w:t>C</w:t>
      </w:r>
      <w:r>
        <w:rPr>
          <w:color w:val="000000"/>
          <w:sz w:val="24"/>
          <w:lang w:val="el-GR"/>
        </w:rPr>
        <w:t xml:space="preserve">) </w:t>
      </w:r>
      <w:r>
        <w:rPr>
          <w:color w:val="000000"/>
          <w:sz w:val="24"/>
        </w:rPr>
        <w:t>C</w:t>
      </w:r>
      <w:r>
        <w:rPr>
          <w:color w:val="000000"/>
          <w:sz w:val="24"/>
          <w:lang w:val="el-GR"/>
        </w:rPr>
        <w:t>.</w:t>
      </w:r>
      <w:r>
        <w:rPr>
          <w:color w:val="000000"/>
          <w:sz w:val="24"/>
        </w:rPr>
        <w:t>L</w:t>
      </w:r>
      <w:r>
        <w:rPr>
          <w:color w:val="000000"/>
          <w:sz w:val="24"/>
          <w:lang w:val="el-GR"/>
        </w:rPr>
        <w:t>.</w:t>
      </w:r>
      <w:r>
        <w:rPr>
          <w:color w:val="000000"/>
          <w:sz w:val="24"/>
        </w:rPr>
        <w:t>R</w:t>
      </w:r>
      <w:r>
        <w:rPr>
          <w:color w:val="000000"/>
          <w:sz w:val="24"/>
          <w:lang w:val="el-GR"/>
        </w:rPr>
        <w:t xml:space="preserve">. 1950, </w:t>
      </w:r>
      <w:r>
        <w:rPr>
          <w:b/>
          <w:i/>
          <w:color w:val="000000"/>
          <w:sz w:val="24"/>
          <w:lang w:val="el-GR"/>
        </w:rPr>
        <w:t xml:space="preserve">Σάββας Κυπριανίδης ν. Δημοκρατίας </w:t>
      </w:r>
      <w:r>
        <w:rPr>
          <w:color w:val="000000"/>
          <w:sz w:val="24"/>
          <w:lang w:val="el-GR"/>
        </w:rPr>
        <w:t xml:space="preserve">(1989) 3(Ε) Α.Α.Δ. 3101, </w:t>
      </w:r>
      <w:r>
        <w:rPr>
          <w:b/>
          <w:i/>
          <w:color w:val="000000"/>
          <w:sz w:val="24"/>
        </w:rPr>
        <w:t>Ioannides</w:t>
      </w:r>
      <w:r>
        <w:rPr>
          <w:b/>
          <w:i/>
          <w:color w:val="000000"/>
          <w:sz w:val="24"/>
          <w:lang w:val="el-GR"/>
        </w:rPr>
        <w:t xml:space="preserve"> </w:t>
      </w:r>
      <w:r>
        <w:rPr>
          <w:b/>
          <w:i/>
          <w:color w:val="000000"/>
          <w:sz w:val="24"/>
        </w:rPr>
        <w:t>and</w:t>
      </w:r>
      <w:r>
        <w:rPr>
          <w:b/>
          <w:i/>
          <w:color w:val="000000"/>
          <w:sz w:val="24"/>
          <w:lang w:val="el-GR"/>
        </w:rPr>
        <w:t xml:space="preserve"> </w:t>
      </w:r>
      <w:r>
        <w:rPr>
          <w:b/>
          <w:i/>
          <w:color w:val="000000"/>
          <w:sz w:val="24"/>
        </w:rPr>
        <w:t>Others</w:t>
      </w:r>
      <w:r>
        <w:rPr>
          <w:b/>
          <w:i/>
          <w:color w:val="000000"/>
          <w:sz w:val="24"/>
          <w:lang w:val="el-GR"/>
        </w:rPr>
        <w:t xml:space="preserve"> v. </w:t>
      </w:r>
      <w:r>
        <w:rPr>
          <w:b/>
          <w:i/>
          <w:color w:val="000000"/>
          <w:sz w:val="24"/>
        </w:rPr>
        <w:t>Republic</w:t>
      </w:r>
      <w:r>
        <w:rPr>
          <w:color w:val="000000"/>
          <w:sz w:val="24"/>
          <w:lang w:val="el-GR"/>
        </w:rPr>
        <w:t xml:space="preserve"> (1989) 3(Α) </w:t>
      </w:r>
      <w:r>
        <w:rPr>
          <w:color w:val="000000"/>
          <w:sz w:val="24"/>
        </w:rPr>
        <w:t>C</w:t>
      </w:r>
      <w:r>
        <w:rPr>
          <w:color w:val="000000"/>
          <w:sz w:val="24"/>
          <w:lang w:val="el-GR"/>
        </w:rPr>
        <w:t>.</w:t>
      </w:r>
      <w:r>
        <w:rPr>
          <w:color w:val="000000"/>
          <w:sz w:val="24"/>
        </w:rPr>
        <w:t>L</w:t>
      </w:r>
      <w:r>
        <w:rPr>
          <w:color w:val="000000"/>
          <w:sz w:val="24"/>
          <w:lang w:val="el-GR"/>
        </w:rPr>
        <w:t>.</w:t>
      </w:r>
      <w:r>
        <w:rPr>
          <w:color w:val="000000"/>
          <w:sz w:val="24"/>
        </w:rPr>
        <w:t>R</w:t>
      </w:r>
      <w:r>
        <w:rPr>
          <w:color w:val="000000"/>
          <w:sz w:val="24"/>
          <w:lang w:val="el-GR"/>
        </w:rPr>
        <w:t xml:space="preserve">. 278, </w:t>
      </w:r>
      <w:r>
        <w:rPr>
          <w:b/>
          <w:i/>
          <w:color w:val="000000"/>
          <w:sz w:val="24"/>
          <w:lang w:val="el-GR"/>
        </w:rPr>
        <w:t xml:space="preserve">Πλαστήρας Χριστοφίδης και Άλλος </w:t>
      </w:r>
      <w:r>
        <w:rPr>
          <w:b/>
          <w:color w:val="000000"/>
          <w:sz w:val="24"/>
          <w:lang w:val="el-GR"/>
        </w:rPr>
        <w:t xml:space="preserve">ν. </w:t>
      </w:r>
      <w:r>
        <w:rPr>
          <w:b/>
          <w:i/>
          <w:color w:val="000000"/>
          <w:sz w:val="24"/>
          <w:lang w:val="el-GR"/>
        </w:rPr>
        <w:t xml:space="preserve">Δημοκρατίας </w:t>
      </w:r>
      <w:r>
        <w:rPr>
          <w:color w:val="000000"/>
          <w:sz w:val="24"/>
          <w:lang w:val="el-GR"/>
        </w:rPr>
        <w:t>(1989) 3(Γ) Α.Α.Δ. 1367)</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Στην υπό κρίση υπόθεση η εικόνα που εμφανίζουν οι εκθέσεις των υποψηφίων για την περίοδο 1983 - 1987, την οποία έλαβε υπόψη και κατέγραψε στα πρακτικά της συνεδρίασης της ημερομηνίας 15/4/88, η Επιτροπή ευνοεί κατάδηλα το ενδιαφερόμενο μέρος Πάτροκλο Κυθραιώτη. Ο αιτητής Αρίσταρχος Καψοσιδέρης εβαθμολογείτο για όλα αυτά τα έτη σαν "Καλός". Όσον αφορά τα προσόντα, τα οποία η Επιτροπή έλαβε υπόψη, όπως φαίνεται και στα σχετικά πρακτικά της επίδικης απόφασης, είναι κάτοχος πτυχίου της Νομικής Σχολής Αθηνών. Όσον αφορά την αρχαιότητα, η Επιτροπή σημείωσε πως αυτός κατατάσσεται πρώτος.</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Ο δικηγόρος του πρόβαλε τον ισχυρισμό πως ο Διευθυντής του Τμήματος λόγω προσωπικών διαφορών του με τον αιτητή δεν αξιολόγησε ορθά την προσφορά του στη Δημόσια Υπηρεσία με αποτέλεσμα να έχει χαμηλή βαθμολογία και πως, με το να παραλείψει να εκφέρει τις απόψεις του για όλους τους υποψηφίους, ενήργησε μεροληπτικά υπέρ του ενδιαφερομένου μέρους.</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Μια διοικητική πράξη ακυρώνεται εάν είναι προϊόν προκατάληψης ή αποδειχθεί έλλειψη αμεροληψίας και είναι βασική αρχή πως τα όργανα που συμμετέχουν σε οποιαδήποτε διοικητική διαδικασία πρέπει να εμφανίζονται ότι ενεργούν αμερόληπτα. Όμως η έλλειψη αμεροληψίας θα πρέπει να αποδεικνύεται με επαρκή βε-</w:t>
      </w:r>
    </w:p>
    <w:p w:rsidR="00147835" w:rsidRDefault="00147835">
      <w:pPr>
        <w:ind w:right="907"/>
        <w:jc w:val="both"/>
        <w:rPr>
          <w:color w:val="000000"/>
          <w:sz w:val="24"/>
          <w:lang w:val="el-GR"/>
        </w:rPr>
      </w:pPr>
    </w:p>
    <w:p w:rsidR="00147835" w:rsidRDefault="00147835">
      <w:pPr>
        <w:pStyle w:val="PageNumber"/>
        <w:ind w:right="907"/>
        <w:rPr>
          <w:color w:val="000000"/>
          <w:lang w:val="el-GR"/>
        </w:rPr>
      </w:pPr>
      <w:r>
        <w:rPr>
          <w:color w:val="000000"/>
          <w:lang w:val="el-GR"/>
        </w:rPr>
        <w:t>2415</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 xml:space="preserve">βαιότητα από γεγονότα που προκύπτουν από επίσημα έγγραφα ή από ασφαλή συμπεράσματα τα οποία να συνάγονται από τέτοια γεγονότα και αναπόφευκτα η προκατάληψη εξαρτάται πάντοτε από τα γεγονότα της κάθε υπόθεσης. Το βάρος της απόδειξης έχει εκείνος που ισχυρίζεται την ύπαρξη προκατάληψης. Ο αιτητής που είναι το πρόσωπο που εγείρει το ζήτημα πρέπει να παρουσιάσει συγκεκριμένα πραγματικά περιστατικά για θεμελίωση εχθρικής διάθεσης και προκατάληψης. (Βλέπε </w:t>
      </w:r>
      <w:r>
        <w:rPr>
          <w:b/>
          <w:i/>
          <w:color w:val="000000"/>
          <w:sz w:val="24"/>
        </w:rPr>
        <w:t>Christou</w:t>
      </w:r>
      <w:r>
        <w:rPr>
          <w:b/>
          <w:i/>
          <w:color w:val="000000"/>
          <w:sz w:val="24"/>
          <w:lang w:val="el-GR"/>
        </w:rPr>
        <w:t xml:space="preserve"> v. </w:t>
      </w:r>
      <w:r>
        <w:rPr>
          <w:b/>
          <w:i/>
          <w:color w:val="000000"/>
          <w:sz w:val="24"/>
        </w:rPr>
        <w:t>Republic</w:t>
      </w:r>
      <w:r>
        <w:rPr>
          <w:b/>
          <w:i/>
          <w:color w:val="000000"/>
          <w:sz w:val="24"/>
          <w:lang w:val="el-GR"/>
        </w:rPr>
        <w:t xml:space="preserve"> </w:t>
      </w:r>
      <w:r>
        <w:rPr>
          <w:color w:val="000000"/>
          <w:sz w:val="24"/>
          <w:lang w:val="el-GR"/>
        </w:rPr>
        <w:t xml:space="preserve">(1980) 3 </w:t>
      </w:r>
      <w:r>
        <w:rPr>
          <w:color w:val="000000"/>
          <w:sz w:val="24"/>
        </w:rPr>
        <w:t>C</w:t>
      </w:r>
      <w:r>
        <w:rPr>
          <w:color w:val="000000"/>
          <w:sz w:val="24"/>
          <w:lang w:val="el-GR"/>
        </w:rPr>
        <w:t>.</w:t>
      </w:r>
      <w:r>
        <w:rPr>
          <w:color w:val="000000"/>
          <w:sz w:val="24"/>
        </w:rPr>
        <w:t>L</w:t>
      </w:r>
      <w:r>
        <w:rPr>
          <w:color w:val="000000"/>
          <w:sz w:val="24"/>
          <w:lang w:val="el-GR"/>
        </w:rPr>
        <w:t>.</w:t>
      </w:r>
      <w:r>
        <w:rPr>
          <w:color w:val="000000"/>
          <w:sz w:val="24"/>
        </w:rPr>
        <w:t>R</w:t>
      </w:r>
      <w:r>
        <w:rPr>
          <w:color w:val="000000"/>
          <w:sz w:val="24"/>
          <w:lang w:val="el-GR"/>
        </w:rPr>
        <w:t xml:space="preserve">. 437, </w:t>
      </w:r>
      <w:r>
        <w:rPr>
          <w:b/>
          <w:i/>
          <w:color w:val="000000"/>
          <w:sz w:val="24"/>
        </w:rPr>
        <w:t>Soteriadou</w:t>
      </w:r>
      <w:r>
        <w:rPr>
          <w:b/>
          <w:i/>
          <w:color w:val="000000"/>
          <w:sz w:val="24"/>
          <w:lang w:val="el-GR"/>
        </w:rPr>
        <w:t xml:space="preserve"> </w:t>
      </w:r>
      <w:r>
        <w:rPr>
          <w:b/>
          <w:i/>
          <w:color w:val="000000"/>
          <w:sz w:val="24"/>
        </w:rPr>
        <w:t>and</w:t>
      </w:r>
      <w:r>
        <w:rPr>
          <w:b/>
          <w:i/>
          <w:color w:val="000000"/>
          <w:sz w:val="24"/>
          <w:lang w:val="el-GR"/>
        </w:rPr>
        <w:t xml:space="preserve"> </w:t>
      </w:r>
      <w:r>
        <w:rPr>
          <w:b/>
          <w:i/>
          <w:color w:val="000000"/>
          <w:sz w:val="24"/>
        </w:rPr>
        <w:t>Others</w:t>
      </w:r>
      <w:r>
        <w:rPr>
          <w:b/>
          <w:i/>
          <w:color w:val="000000"/>
          <w:sz w:val="24"/>
          <w:lang w:val="el-GR"/>
        </w:rPr>
        <w:t xml:space="preserve"> v. </w:t>
      </w:r>
      <w:r>
        <w:rPr>
          <w:b/>
          <w:i/>
          <w:color w:val="000000"/>
          <w:sz w:val="24"/>
        </w:rPr>
        <w:t>Republic</w:t>
      </w:r>
      <w:r>
        <w:rPr>
          <w:b/>
          <w:i/>
          <w:color w:val="000000"/>
          <w:sz w:val="24"/>
          <w:lang w:val="el-GR"/>
        </w:rPr>
        <w:t xml:space="preserve"> </w:t>
      </w:r>
      <w:r>
        <w:rPr>
          <w:color w:val="000000"/>
          <w:sz w:val="24"/>
          <w:lang w:val="el-GR"/>
        </w:rPr>
        <w:t>(1983) 3(</w:t>
      </w:r>
      <w:r>
        <w:rPr>
          <w:color w:val="000000"/>
          <w:sz w:val="24"/>
        </w:rPr>
        <w:t>B</w:t>
      </w:r>
      <w:r>
        <w:rPr>
          <w:color w:val="000000"/>
          <w:sz w:val="24"/>
          <w:lang w:val="el-GR"/>
        </w:rPr>
        <w:t xml:space="preserve">) </w:t>
      </w:r>
      <w:r>
        <w:rPr>
          <w:color w:val="000000"/>
          <w:sz w:val="24"/>
        </w:rPr>
        <w:t>C</w:t>
      </w:r>
      <w:r>
        <w:rPr>
          <w:color w:val="000000"/>
          <w:sz w:val="24"/>
          <w:lang w:val="el-GR"/>
        </w:rPr>
        <w:t>.</w:t>
      </w:r>
      <w:r>
        <w:rPr>
          <w:color w:val="000000"/>
          <w:sz w:val="24"/>
        </w:rPr>
        <w:t>L</w:t>
      </w:r>
      <w:r>
        <w:rPr>
          <w:color w:val="000000"/>
          <w:sz w:val="24"/>
          <w:lang w:val="el-GR"/>
        </w:rPr>
        <w:t>.</w:t>
      </w:r>
      <w:r>
        <w:rPr>
          <w:color w:val="000000"/>
          <w:sz w:val="24"/>
        </w:rPr>
        <w:t>R</w:t>
      </w:r>
      <w:r>
        <w:rPr>
          <w:color w:val="000000"/>
          <w:sz w:val="24"/>
          <w:lang w:val="el-GR"/>
        </w:rPr>
        <w:t xml:space="preserve">. 921, </w:t>
      </w:r>
      <w:r>
        <w:rPr>
          <w:b/>
          <w:i/>
          <w:color w:val="000000"/>
          <w:sz w:val="24"/>
          <w:lang w:val="el-GR"/>
        </w:rPr>
        <w:t xml:space="preserve">Κωνσταντίνος Σάββα ν. Δημοκρατίας </w:t>
      </w:r>
      <w:r>
        <w:rPr>
          <w:color w:val="000000"/>
          <w:sz w:val="24"/>
          <w:lang w:val="el-GR"/>
        </w:rPr>
        <w:t xml:space="preserve">(1989) 3(Δ) Α.Α.Δ. 2037, </w:t>
      </w:r>
      <w:r>
        <w:rPr>
          <w:b/>
          <w:i/>
          <w:color w:val="000000"/>
          <w:sz w:val="24"/>
        </w:rPr>
        <w:t>Ioannides</w:t>
      </w:r>
      <w:r>
        <w:rPr>
          <w:b/>
          <w:i/>
          <w:color w:val="000000"/>
          <w:sz w:val="24"/>
          <w:lang w:val="el-GR"/>
        </w:rPr>
        <w:t xml:space="preserve"> </w:t>
      </w:r>
      <w:r>
        <w:rPr>
          <w:b/>
          <w:i/>
          <w:color w:val="000000"/>
          <w:sz w:val="24"/>
        </w:rPr>
        <w:t>and</w:t>
      </w:r>
      <w:r>
        <w:rPr>
          <w:b/>
          <w:i/>
          <w:color w:val="000000"/>
          <w:sz w:val="24"/>
          <w:lang w:val="el-GR"/>
        </w:rPr>
        <w:t xml:space="preserve"> </w:t>
      </w:r>
      <w:r>
        <w:rPr>
          <w:b/>
          <w:i/>
          <w:color w:val="000000"/>
          <w:sz w:val="24"/>
        </w:rPr>
        <w:t>Others</w:t>
      </w:r>
      <w:r>
        <w:rPr>
          <w:b/>
          <w:i/>
          <w:color w:val="000000"/>
          <w:sz w:val="24"/>
          <w:lang w:val="el-GR"/>
        </w:rPr>
        <w:t xml:space="preserve"> v. </w:t>
      </w:r>
      <w:r>
        <w:rPr>
          <w:b/>
          <w:i/>
          <w:color w:val="000000"/>
          <w:sz w:val="24"/>
        </w:rPr>
        <w:t>Republic</w:t>
      </w:r>
      <w:r>
        <w:rPr>
          <w:b/>
          <w:i/>
          <w:color w:val="000000"/>
          <w:sz w:val="24"/>
          <w:lang w:val="el-GR"/>
        </w:rPr>
        <w:t xml:space="preserve"> </w:t>
      </w:r>
      <w:r>
        <w:rPr>
          <w:color w:val="000000"/>
          <w:sz w:val="24"/>
          <w:lang w:val="el-GR"/>
        </w:rPr>
        <w:t xml:space="preserve">(1989) 3(Α) </w:t>
      </w:r>
      <w:r>
        <w:rPr>
          <w:color w:val="000000"/>
          <w:sz w:val="24"/>
        </w:rPr>
        <w:t>C</w:t>
      </w:r>
      <w:r>
        <w:rPr>
          <w:color w:val="000000"/>
          <w:sz w:val="24"/>
          <w:lang w:val="el-GR"/>
        </w:rPr>
        <w:t>.</w:t>
      </w:r>
      <w:r>
        <w:rPr>
          <w:color w:val="000000"/>
          <w:sz w:val="24"/>
        </w:rPr>
        <w:t>L</w:t>
      </w:r>
      <w:r>
        <w:rPr>
          <w:color w:val="000000"/>
          <w:sz w:val="24"/>
          <w:lang w:val="el-GR"/>
        </w:rPr>
        <w:t>.</w:t>
      </w:r>
      <w:r>
        <w:rPr>
          <w:color w:val="000000"/>
          <w:sz w:val="24"/>
        </w:rPr>
        <w:t>R</w:t>
      </w:r>
      <w:r>
        <w:rPr>
          <w:color w:val="000000"/>
          <w:sz w:val="24"/>
          <w:lang w:val="el-GR"/>
        </w:rPr>
        <w:t>. 278.) Το Δικαστήριο με βάση τα ενώπιον του στοιχεία και το υλικό το οποίο υπάρχει στους σχετικούς φακέλους της διοίκησης, βρίσκει ότι ο αιτητής Άριστος Καψοσιδέρης δεν απέδειξε πως ο Διευθυντής κ. Αναστασιάδης ήταν προκατειλημμένος εναντίον του. (Βλέπε Κυριακόπουλου "Ελληνικόν Διοικητικόν Δίκαιον" Μέρος Γ, Τέταρτη Έκδοση, σ. 140).</w:t>
      </w:r>
    </w:p>
    <w:p w:rsidR="00147835" w:rsidRDefault="00147835">
      <w:pPr>
        <w:ind w:right="907"/>
        <w:jc w:val="both"/>
        <w:rPr>
          <w:color w:val="000000"/>
          <w:sz w:val="24"/>
          <w:lang w:val="el-GR"/>
        </w:rPr>
      </w:pPr>
    </w:p>
    <w:p w:rsidR="00147835" w:rsidRDefault="00147835">
      <w:pPr>
        <w:ind w:right="907"/>
        <w:jc w:val="both"/>
        <w:rPr>
          <w:color w:val="000000"/>
          <w:sz w:val="24"/>
        </w:rPr>
      </w:pPr>
      <w:r>
        <w:rPr>
          <w:color w:val="000000"/>
          <w:sz w:val="24"/>
          <w:lang w:val="el-GR"/>
        </w:rPr>
        <w:t>Όσον αφορά τον αιτητή Νίκο Φοινικαρίδη, αυτός παρουσιάζεται σαν "εξαίρετος" για όλη την υπό κρίση περίοδο 1983-1987 και δεν παρουσιάζει ουσιαστική διαφορά στην επί μέρους βαθμολογία από το ενδιαφερόμενο μέρος. Αυτός</w:t>
      </w:r>
      <w:r>
        <w:rPr>
          <w:color w:val="000000"/>
          <w:sz w:val="24"/>
        </w:rPr>
        <w:t xml:space="preserve"> </w:t>
      </w:r>
      <w:r>
        <w:rPr>
          <w:color w:val="000000"/>
          <w:sz w:val="24"/>
          <w:lang w:val="el-GR"/>
        </w:rPr>
        <w:t>δεν</w:t>
      </w:r>
      <w:r>
        <w:rPr>
          <w:color w:val="000000"/>
          <w:sz w:val="24"/>
        </w:rPr>
        <w:t xml:space="preserve"> </w:t>
      </w:r>
      <w:r>
        <w:rPr>
          <w:color w:val="000000"/>
          <w:sz w:val="24"/>
          <w:lang w:val="el-GR"/>
        </w:rPr>
        <w:t>είναι</w:t>
      </w:r>
      <w:r>
        <w:rPr>
          <w:color w:val="000000"/>
          <w:sz w:val="24"/>
        </w:rPr>
        <w:t xml:space="preserve"> </w:t>
      </w:r>
      <w:r>
        <w:rPr>
          <w:color w:val="000000"/>
          <w:sz w:val="24"/>
          <w:lang w:val="el-GR"/>
        </w:rPr>
        <w:t>κάτοχος</w:t>
      </w:r>
      <w:r>
        <w:rPr>
          <w:color w:val="000000"/>
          <w:sz w:val="24"/>
        </w:rPr>
        <w:t xml:space="preserve"> </w:t>
      </w:r>
      <w:r>
        <w:rPr>
          <w:color w:val="000000"/>
          <w:sz w:val="24"/>
          <w:lang w:val="el-GR"/>
        </w:rPr>
        <w:t>Πανεπιστημιακού</w:t>
      </w:r>
      <w:r>
        <w:rPr>
          <w:color w:val="000000"/>
          <w:sz w:val="24"/>
        </w:rPr>
        <w:t xml:space="preserve"> </w:t>
      </w:r>
      <w:r>
        <w:rPr>
          <w:color w:val="000000"/>
          <w:sz w:val="24"/>
          <w:lang w:val="el-GR"/>
        </w:rPr>
        <w:t>διπλώματος</w:t>
      </w:r>
      <w:r>
        <w:rPr>
          <w:color w:val="000000"/>
          <w:sz w:val="24"/>
        </w:rPr>
        <w:t xml:space="preserve"> </w:t>
      </w:r>
      <w:r>
        <w:rPr>
          <w:color w:val="000000"/>
          <w:sz w:val="24"/>
          <w:lang w:val="el-GR"/>
        </w:rPr>
        <w:t>και</w:t>
      </w:r>
      <w:r>
        <w:rPr>
          <w:color w:val="000000"/>
          <w:sz w:val="24"/>
        </w:rPr>
        <w:t xml:space="preserve"> </w:t>
      </w:r>
      <w:r>
        <w:rPr>
          <w:color w:val="000000"/>
          <w:sz w:val="24"/>
          <w:lang w:val="el-GR"/>
        </w:rPr>
        <w:t>είναι</w:t>
      </w:r>
      <w:r>
        <w:rPr>
          <w:color w:val="000000"/>
          <w:sz w:val="24"/>
        </w:rPr>
        <w:t xml:space="preserve"> Associate Member of The Chartered Institute of Transport. </w:t>
      </w:r>
      <w:r>
        <w:rPr>
          <w:color w:val="000000"/>
          <w:sz w:val="24"/>
          <w:lang w:val="el-GR"/>
        </w:rPr>
        <w:t xml:space="preserve">Από πλευράς αρχαιότητας προηγείται του ενδιαφερομένου μέρους κατά δύο μήνες περίπου και η αρχαιότητα αυτή είναι, σύμφωνα με τη νομολογία, τόσο ασήμαντη ώστε να μη λαμβάνεται υπόψη. </w:t>
      </w:r>
      <w:r>
        <w:rPr>
          <w:color w:val="000000"/>
          <w:sz w:val="24"/>
        </w:rPr>
        <w:t>(</w:t>
      </w:r>
      <w:r>
        <w:rPr>
          <w:color w:val="000000"/>
          <w:sz w:val="24"/>
          <w:lang w:val="el-GR"/>
        </w:rPr>
        <w:t>Βλέπε</w:t>
      </w:r>
      <w:r>
        <w:rPr>
          <w:color w:val="000000"/>
          <w:sz w:val="24"/>
        </w:rPr>
        <w:t xml:space="preserve"> </w:t>
      </w:r>
      <w:r>
        <w:rPr>
          <w:color w:val="000000"/>
          <w:sz w:val="24"/>
          <w:lang w:val="el-GR"/>
        </w:rPr>
        <w:t>μεταξύ</w:t>
      </w:r>
      <w:r>
        <w:rPr>
          <w:color w:val="000000"/>
          <w:sz w:val="24"/>
        </w:rPr>
        <w:t xml:space="preserve"> </w:t>
      </w:r>
      <w:r>
        <w:rPr>
          <w:color w:val="000000"/>
          <w:sz w:val="24"/>
          <w:lang w:val="el-GR"/>
        </w:rPr>
        <w:t>άλλων</w:t>
      </w:r>
      <w:r>
        <w:rPr>
          <w:color w:val="000000"/>
          <w:sz w:val="24"/>
        </w:rPr>
        <w:t xml:space="preserve">, </w:t>
      </w:r>
      <w:r>
        <w:rPr>
          <w:b/>
          <w:i/>
          <w:color w:val="000000"/>
          <w:sz w:val="24"/>
        </w:rPr>
        <w:t xml:space="preserve">Georghiou and Others v. Republic </w:t>
      </w:r>
      <w:r>
        <w:rPr>
          <w:color w:val="000000"/>
          <w:sz w:val="24"/>
        </w:rPr>
        <w:t>(1988) 3(</w:t>
      </w:r>
      <w:r>
        <w:rPr>
          <w:color w:val="000000"/>
          <w:sz w:val="24"/>
          <w:lang w:val="el-GR"/>
        </w:rPr>
        <w:t>Α</w:t>
      </w:r>
      <w:r>
        <w:rPr>
          <w:color w:val="000000"/>
          <w:sz w:val="24"/>
        </w:rPr>
        <w:t xml:space="preserve">) C.L.R. 678, </w:t>
      </w:r>
      <w:r>
        <w:rPr>
          <w:b/>
          <w:i/>
          <w:color w:val="000000"/>
          <w:sz w:val="24"/>
        </w:rPr>
        <w:t xml:space="preserve">Ioannides and Others v. Republic </w:t>
      </w:r>
      <w:r>
        <w:rPr>
          <w:color w:val="000000"/>
          <w:sz w:val="24"/>
        </w:rPr>
        <w:t>(1989) 3(A) C.L.R. 278).</w:t>
      </w:r>
    </w:p>
    <w:p w:rsidR="00147835" w:rsidRDefault="00147835">
      <w:pPr>
        <w:ind w:right="907"/>
        <w:jc w:val="both"/>
        <w:rPr>
          <w:color w:val="000000"/>
          <w:sz w:val="24"/>
        </w:rPr>
      </w:pPr>
    </w:p>
    <w:p w:rsidR="00147835" w:rsidRDefault="00147835">
      <w:pPr>
        <w:ind w:right="907"/>
        <w:jc w:val="both"/>
        <w:rPr>
          <w:color w:val="000000"/>
          <w:sz w:val="24"/>
          <w:lang w:val="el-GR"/>
        </w:rPr>
      </w:pPr>
      <w:r>
        <w:rPr>
          <w:color w:val="000000"/>
          <w:sz w:val="24"/>
          <w:lang w:val="el-GR"/>
        </w:rPr>
        <w:t xml:space="preserve">Η βαθμολογία του ενδιαφερομένου μέρους για τα τελευταία πέντε χρόνια, και όχι μόνο, ήταν εξαίρετη. Είναι κάτοχος πτυχίου των Οικονομικών Επιστημών του Πανεπιστημίου Αθηνών και μέλος του </w:t>
      </w:r>
      <w:r>
        <w:rPr>
          <w:color w:val="000000"/>
          <w:sz w:val="24"/>
        </w:rPr>
        <w:t>Chartered</w:t>
      </w:r>
      <w:r>
        <w:rPr>
          <w:color w:val="000000"/>
          <w:sz w:val="24"/>
          <w:lang w:val="el-GR"/>
        </w:rPr>
        <w:t xml:space="preserve"> </w:t>
      </w:r>
      <w:r>
        <w:rPr>
          <w:color w:val="000000"/>
          <w:sz w:val="24"/>
        </w:rPr>
        <w:t>Institute</w:t>
      </w:r>
      <w:r>
        <w:rPr>
          <w:color w:val="000000"/>
          <w:sz w:val="24"/>
          <w:lang w:val="el-GR"/>
        </w:rPr>
        <w:t xml:space="preserve"> </w:t>
      </w:r>
      <w:r>
        <w:rPr>
          <w:color w:val="000000"/>
          <w:sz w:val="24"/>
        </w:rPr>
        <w:t>of</w:t>
      </w:r>
      <w:r>
        <w:rPr>
          <w:color w:val="000000"/>
          <w:sz w:val="24"/>
          <w:lang w:val="el-GR"/>
        </w:rPr>
        <w:t xml:space="preserve"> </w:t>
      </w:r>
      <w:r>
        <w:rPr>
          <w:color w:val="000000"/>
          <w:sz w:val="24"/>
        </w:rPr>
        <w:t>Transport</w:t>
      </w:r>
      <w:r>
        <w:rPr>
          <w:color w:val="000000"/>
          <w:sz w:val="24"/>
          <w:lang w:val="el-GR"/>
        </w:rPr>
        <w:t>.</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 xml:space="preserve">Είναι εμπεδωμένη αρχή στη νομολογία ότι δεν υφίσταται υποχρέωση εκ μέρους του διευθυντή ν' αναφερθεί και σε υποψηφίους που δεν είχε πρόθεση να συστήσει. Στην απόφαση </w:t>
      </w:r>
      <w:r>
        <w:rPr>
          <w:b/>
          <w:i/>
          <w:color w:val="000000"/>
          <w:sz w:val="24"/>
          <w:lang w:val="el-GR"/>
        </w:rPr>
        <w:t xml:space="preserve">Α. Φωτίου και Άλλος ν. Δημοκρατίας </w:t>
      </w:r>
      <w:r>
        <w:rPr>
          <w:color w:val="000000"/>
          <w:sz w:val="24"/>
          <w:lang w:val="el-GR"/>
        </w:rPr>
        <w:t>(1989) 3(Δ) Α.Α.Δ. 2622, ειπώθηκαν σχετικά τα εξής:</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 όπως έχει νομολογηθεί δεν είναι απαραίτητο για τον Τμηματάρχη να κάμει ειδική αναφορά κατά τις συστάσεις του σε όλους τους υποψηφίους, αλλά είναι αρκετό εάν αναφερθεί μό-</w:t>
      </w:r>
    </w:p>
    <w:p w:rsidR="00147835" w:rsidRDefault="00147835">
      <w:pPr>
        <w:ind w:right="907"/>
        <w:jc w:val="both"/>
        <w:rPr>
          <w:color w:val="000000"/>
          <w:sz w:val="24"/>
          <w:lang w:val="el-GR"/>
        </w:rPr>
      </w:pPr>
    </w:p>
    <w:p w:rsidR="00147835" w:rsidRDefault="00147835">
      <w:pPr>
        <w:pStyle w:val="PageNumber"/>
        <w:ind w:right="907"/>
        <w:rPr>
          <w:color w:val="000000"/>
          <w:lang w:val="el-GR"/>
        </w:rPr>
      </w:pPr>
      <w:r>
        <w:rPr>
          <w:color w:val="000000"/>
          <w:lang w:val="el-GR"/>
        </w:rPr>
        <w:t>2416</w:t>
      </w:r>
    </w:p>
    <w:p w:rsidR="00147835" w:rsidRDefault="00147835">
      <w:pPr>
        <w:ind w:right="907"/>
        <w:jc w:val="both"/>
        <w:rPr>
          <w:color w:val="000000"/>
          <w:sz w:val="24"/>
          <w:lang w:val="el-GR"/>
        </w:rPr>
      </w:pPr>
    </w:p>
    <w:p w:rsidR="00147835" w:rsidRDefault="00147835">
      <w:pPr>
        <w:ind w:right="907"/>
        <w:jc w:val="both"/>
        <w:rPr>
          <w:color w:val="000000"/>
          <w:sz w:val="24"/>
          <w:lang w:val="el-GR"/>
        </w:rPr>
      </w:pPr>
      <w:proofErr w:type="spellStart"/>
      <w:r>
        <w:rPr>
          <w:color w:val="000000"/>
          <w:sz w:val="24"/>
          <w:lang w:val="el-GR"/>
        </w:rPr>
        <w:t>νο</w:t>
      </w:r>
      <w:proofErr w:type="spellEnd"/>
      <w:r>
        <w:rPr>
          <w:color w:val="000000"/>
          <w:sz w:val="24"/>
          <w:lang w:val="el-GR"/>
        </w:rPr>
        <w:t xml:space="preserve"> στους υποψηφίους που συστήσει (βλέπε </w:t>
      </w:r>
      <w:proofErr w:type="spellStart"/>
      <w:r>
        <w:rPr>
          <w:b/>
          <w:i/>
          <w:color w:val="000000"/>
          <w:sz w:val="24"/>
          <w:lang w:val="el-GR"/>
        </w:rPr>
        <w:t>Ταπάκης</w:t>
      </w:r>
      <w:proofErr w:type="spellEnd"/>
      <w:r>
        <w:rPr>
          <w:b/>
          <w:i/>
          <w:color w:val="000000"/>
          <w:sz w:val="24"/>
          <w:lang w:val="el-GR"/>
        </w:rPr>
        <w:t xml:space="preserve"> ν. Δημοκρατίας </w:t>
      </w:r>
      <w:r>
        <w:rPr>
          <w:color w:val="000000"/>
          <w:sz w:val="24"/>
          <w:lang w:val="el-GR"/>
        </w:rPr>
        <w:t>(1</w:t>
      </w:r>
      <w:r>
        <w:rPr>
          <w:i/>
          <w:color w:val="000000"/>
          <w:sz w:val="24"/>
          <w:lang w:val="el-GR"/>
        </w:rPr>
        <w:t xml:space="preserve">987) </w:t>
      </w:r>
      <w:r>
        <w:rPr>
          <w:color w:val="000000"/>
          <w:sz w:val="24"/>
          <w:lang w:val="el-GR"/>
        </w:rPr>
        <w:t xml:space="preserve">3 </w:t>
      </w:r>
      <w:proofErr w:type="spellStart"/>
      <w:r>
        <w:rPr>
          <w:i/>
          <w:color w:val="000000"/>
          <w:sz w:val="24"/>
          <w:lang w:val="el-GR"/>
        </w:rPr>
        <w:t>Α.Α.Δ</w:t>
      </w:r>
      <w:proofErr w:type="spellEnd"/>
      <w:r>
        <w:rPr>
          <w:i/>
          <w:color w:val="000000"/>
          <w:sz w:val="24"/>
          <w:lang w:val="el-GR"/>
        </w:rPr>
        <w:t xml:space="preserve">. </w:t>
      </w:r>
      <w:r>
        <w:rPr>
          <w:color w:val="000000"/>
          <w:sz w:val="24"/>
          <w:lang w:val="el-GR"/>
        </w:rPr>
        <w:t xml:space="preserve">450 στη σελ. 456, </w:t>
      </w:r>
      <w:r>
        <w:rPr>
          <w:b/>
          <w:i/>
          <w:color w:val="000000"/>
          <w:sz w:val="24"/>
          <w:lang w:val="el-GR"/>
        </w:rPr>
        <w:t xml:space="preserve">Κωνσταντίνου ν. Δημοκρατίας </w:t>
      </w:r>
      <w:r>
        <w:rPr>
          <w:color w:val="000000"/>
          <w:sz w:val="24"/>
          <w:lang w:val="el-GR"/>
        </w:rPr>
        <w:t xml:space="preserve">(1980) 3 </w:t>
      </w:r>
      <w:proofErr w:type="spellStart"/>
      <w:r>
        <w:rPr>
          <w:iCs/>
          <w:color w:val="000000"/>
          <w:sz w:val="24"/>
          <w:lang w:val="el-GR"/>
        </w:rPr>
        <w:t>Α.Α.Δ</w:t>
      </w:r>
      <w:proofErr w:type="spellEnd"/>
      <w:r>
        <w:rPr>
          <w:iCs/>
          <w:color w:val="000000"/>
          <w:sz w:val="24"/>
          <w:lang w:val="el-GR"/>
        </w:rPr>
        <w:t>.</w:t>
      </w:r>
      <w:r>
        <w:rPr>
          <w:i/>
          <w:color w:val="000000"/>
          <w:sz w:val="24"/>
          <w:lang w:val="el-GR"/>
        </w:rPr>
        <w:t xml:space="preserve"> </w:t>
      </w:r>
      <w:r>
        <w:rPr>
          <w:color w:val="000000"/>
          <w:sz w:val="24"/>
          <w:lang w:val="el-GR"/>
        </w:rPr>
        <w:t>551 στη σελ. 561)."</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 xml:space="preserve">Επίσης βλέπε για το ίδιο θέμα, </w:t>
      </w:r>
      <w:r>
        <w:rPr>
          <w:b/>
          <w:i/>
          <w:color w:val="000000"/>
          <w:sz w:val="24"/>
          <w:lang w:val="el-GR"/>
        </w:rPr>
        <w:t xml:space="preserve">Σάββας Κυπριανίδης ν. Δημοκρατίας </w:t>
      </w:r>
      <w:r>
        <w:rPr>
          <w:color w:val="000000"/>
          <w:sz w:val="24"/>
          <w:lang w:val="el-GR"/>
        </w:rPr>
        <w:t>(1989) 3(Ε) Α.Α.Δ. 3101 η οποία δεν έχει ακόμη δημοσιευτεί.</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Παρόλο που ο Διευθυντής εξέφρασε τη γνώμη του με τρόπο συνοπτικό και σύστησε για προαγωγή μόνο το ενδιαφερόμενο μέρος, εντούτοις δεν παραπλάνησε ούτε μετέδοσε λανθασμένη εικόνα στην Επιτροπή ως προς την καταλληλότητα του ενδιαφερομένου μέρους. Αναμφίβολα, οι συστάσεις του Γενικού Διευθυντή δεν αφίσταντο του περιεχομένου των εμπιστευτικών εκθέσεων. Επίσης, όπως συνάγεται από τα πρακτικά, η Επιτροπή διερεύνησε και η ίδια τα στοιχεία, σημείωσε τη βαθμολογία από τις εμπιστευτικές εκθέσεις, καθώς και την αρχαιότητα των υποψηφίων και γενικά συνεκτίμησε όλα τα νόμιμα κριτήρια πριν καταλήξει.</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Το ζήτημα της αρχαιότητας του αιτητή Άριστου Καψοσιδέρη δεν είναι από τα στοιχεία εκείνα που δημιουργούν έκδηλη υπεροχή. Είναι γεγονός πως ο αιτητής είναι κατά επτά χρόνια αρχαιότερος του ενδιαφερομένου μέρους. Αλλά το στοιχείο αυτό δε θεμελιώνει έκδηλη υπεροχή έναντι του ενδιαφερομένου μέρους, Η αρχαιότητα διαδραματίζει ρόλο όταν τα άλλα στοιχεία είναι ίσα.</w:t>
      </w:r>
    </w:p>
    <w:p w:rsidR="00147835" w:rsidRDefault="00147835">
      <w:pPr>
        <w:ind w:right="907"/>
        <w:jc w:val="both"/>
        <w:rPr>
          <w:color w:val="000000"/>
          <w:sz w:val="24"/>
          <w:lang w:val="el-GR"/>
        </w:rPr>
      </w:pPr>
    </w:p>
    <w:p w:rsidR="00147835" w:rsidRDefault="00147835">
      <w:pPr>
        <w:ind w:right="907"/>
        <w:jc w:val="both"/>
        <w:rPr>
          <w:color w:val="000000"/>
          <w:sz w:val="24"/>
          <w:lang w:val="el-GR"/>
        </w:rPr>
      </w:pPr>
      <w:r>
        <w:rPr>
          <w:color w:val="000000"/>
          <w:sz w:val="24"/>
          <w:lang w:val="el-GR"/>
        </w:rPr>
        <w:t>Οι αιτητές σε περιπτώσεις όπως αυτή, απαιτείται να αποδείξουν έκδηλη υπεροχή έναντι του ενδιαφερομένου μέρους.</w:t>
      </w:r>
    </w:p>
    <w:p w:rsidR="00147835" w:rsidRDefault="00147835">
      <w:pPr>
        <w:ind w:right="907"/>
        <w:jc w:val="both"/>
        <w:rPr>
          <w:color w:val="000000"/>
          <w:sz w:val="24"/>
          <w:lang w:val="el-GR"/>
        </w:rPr>
      </w:pPr>
    </w:p>
    <w:p w:rsidR="00147835" w:rsidRDefault="00147835">
      <w:pPr>
        <w:ind w:right="907"/>
        <w:jc w:val="both"/>
        <w:rPr>
          <w:color w:val="000000"/>
          <w:sz w:val="24"/>
        </w:rPr>
      </w:pPr>
      <w:r>
        <w:rPr>
          <w:color w:val="000000"/>
          <w:sz w:val="24"/>
          <w:lang w:val="el-GR"/>
        </w:rPr>
        <w:t xml:space="preserve">Λαμβάνοντας υπόψη όλα τα περιστατικά της υπόθεσης, έχω καταλήξει στο συμπέρασμα ότι οι αιτητές απέτυχαν να αποδείξουν έκδηλη υπεροχή και ότι η Επιτροπή έχει ασκήσει ορθά τη διακριτική της εξουσία. Το Δικαστήριο τούτο επεμβαίνει στο έργο του διοικητικού οργάνου για την επιλογή του καλύτερου των υποψηφίων μόνο όταν το όργανο υπερβεί τα ακραία όρια της διακριτικής του εξουσίας, πράγμα που συμβαίνει όταν ο αιτητής αποδείξει ότι υπερτερεί κατάδηλα από το πρόσωπο που έχει διοριστεί ή προαχθεί σύμφωνα με τα καθιερωμένα στοιχεία κρίσεως, δηλαδή, την αξία, τα προσόντα και την αρχαιότητα, πράγμα που δε συμβαίνει στην προκειμένη υπόθεση. Με το υλικό που είχε στη διάθεση της η Επιτροπή, η απόφαση να προάξει το ενδιαφερόμενο πρόσωπο ήταν λογικά επιτρεπτή. </w:t>
      </w:r>
      <w:r>
        <w:rPr>
          <w:color w:val="000000"/>
          <w:sz w:val="24"/>
        </w:rPr>
        <w:t>(</w:t>
      </w:r>
      <w:r>
        <w:rPr>
          <w:color w:val="000000"/>
          <w:sz w:val="24"/>
          <w:lang w:val="el-GR"/>
        </w:rPr>
        <w:t>Βλέπε</w:t>
      </w:r>
      <w:r>
        <w:rPr>
          <w:color w:val="000000"/>
          <w:sz w:val="24"/>
        </w:rPr>
        <w:t xml:space="preserve"> </w:t>
      </w:r>
      <w:r>
        <w:rPr>
          <w:color w:val="000000"/>
          <w:sz w:val="24"/>
          <w:lang w:val="el-GR"/>
        </w:rPr>
        <w:t>μεταξύ</w:t>
      </w:r>
      <w:r>
        <w:rPr>
          <w:color w:val="000000"/>
          <w:sz w:val="24"/>
        </w:rPr>
        <w:t xml:space="preserve"> </w:t>
      </w:r>
      <w:r>
        <w:rPr>
          <w:color w:val="000000"/>
          <w:sz w:val="24"/>
          <w:lang w:val="el-GR"/>
        </w:rPr>
        <w:t>άλλων</w:t>
      </w:r>
      <w:r>
        <w:rPr>
          <w:color w:val="000000"/>
          <w:sz w:val="24"/>
        </w:rPr>
        <w:t xml:space="preserve">, </w:t>
      </w:r>
      <w:r>
        <w:rPr>
          <w:b/>
          <w:i/>
          <w:color w:val="000000"/>
          <w:sz w:val="24"/>
        </w:rPr>
        <w:t xml:space="preserve">Christou and Others, </w:t>
      </w:r>
      <w:r>
        <w:rPr>
          <w:color w:val="000000"/>
          <w:sz w:val="24"/>
        </w:rPr>
        <w:t xml:space="preserve">R.S.C.C. 1, </w:t>
      </w:r>
      <w:r>
        <w:rPr>
          <w:b/>
          <w:i/>
          <w:color w:val="000000"/>
          <w:sz w:val="24"/>
        </w:rPr>
        <w:t xml:space="preserve">Georghiades and Another v. Republic </w:t>
      </w:r>
      <w:r>
        <w:rPr>
          <w:color w:val="000000"/>
          <w:sz w:val="24"/>
        </w:rPr>
        <w:t xml:space="preserve">(1970) 3 C.L.R. 257, </w:t>
      </w:r>
      <w:r>
        <w:rPr>
          <w:b/>
          <w:i/>
          <w:color w:val="000000"/>
          <w:sz w:val="24"/>
        </w:rPr>
        <w:t>Georghiou v.</w:t>
      </w:r>
    </w:p>
    <w:p w:rsidR="00147835" w:rsidRDefault="00147835">
      <w:pPr>
        <w:ind w:right="907"/>
        <w:jc w:val="both"/>
        <w:rPr>
          <w:color w:val="000000"/>
          <w:sz w:val="24"/>
        </w:rPr>
      </w:pPr>
    </w:p>
    <w:p w:rsidR="00147835" w:rsidRDefault="00147835">
      <w:pPr>
        <w:pStyle w:val="PageNumber"/>
        <w:ind w:right="907"/>
        <w:rPr>
          <w:color w:val="000000"/>
        </w:rPr>
      </w:pPr>
      <w:r>
        <w:rPr>
          <w:color w:val="000000"/>
        </w:rPr>
        <w:t>2417</w:t>
      </w:r>
    </w:p>
    <w:p w:rsidR="00147835" w:rsidRDefault="00147835">
      <w:pPr>
        <w:ind w:right="907"/>
        <w:jc w:val="both"/>
        <w:rPr>
          <w:color w:val="000000"/>
          <w:sz w:val="24"/>
        </w:rPr>
      </w:pPr>
    </w:p>
    <w:p w:rsidR="00147835" w:rsidRDefault="00147835">
      <w:pPr>
        <w:ind w:right="907"/>
        <w:jc w:val="both"/>
        <w:rPr>
          <w:color w:val="000000"/>
          <w:sz w:val="24"/>
        </w:rPr>
      </w:pPr>
      <w:r>
        <w:rPr>
          <w:b/>
          <w:i/>
          <w:color w:val="000000"/>
          <w:sz w:val="24"/>
        </w:rPr>
        <w:t xml:space="preserve">Republic </w:t>
      </w:r>
      <w:r>
        <w:rPr>
          <w:color w:val="000000"/>
          <w:sz w:val="24"/>
        </w:rPr>
        <w:t xml:space="preserve">(1976) 3 C.L.R. 74, </w:t>
      </w:r>
      <w:r>
        <w:rPr>
          <w:b/>
          <w:i/>
          <w:color w:val="000000"/>
          <w:sz w:val="24"/>
        </w:rPr>
        <w:t xml:space="preserve">Soteriadou and Others v. Republic </w:t>
      </w:r>
      <w:r>
        <w:rPr>
          <w:color w:val="000000"/>
          <w:sz w:val="24"/>
        </w:rPr>
        <w:t>(1983) 3(B) C.L.R. 921.)</w:t>
      </w:r>
    </w:p>
    <w:p w:rsidR="00147835" w:rsidRDefault="00147835">
      <w:pPr>
        <w:ind w:right="907"/>
        <w:jc w:val="both"/>
        <w:rPr>
          <w:color w:val="000000"/>
          <w:sz w:val="24"/>
        </w:rPr>
      </w:pPr>
    </w:p>
    <w:p w:rsidR="00147835" w:rsidRDefault="00147835">
      <w:pPr>
        <w:ind w:right="907"/>
        <w:jc w:val="both"/>
        <w:rPr>
          <w:color w:val="000000"/>
          <w:sz w:val="24"/>
          <w:lang w:val="el-GR"/>
        </w:rPr>
      </w:pPr>
      <w:r>
        <w:rPr>
          <w:color w:val="000000"/>
          <w:sz w:val="24"/>
          <w:lang w:val="el-GR"/>
        </w:rPr>
        <w:t>Για τους πιο πάνω λόγους οι αιτήσεις απορρίπτονται χωρίς έξοδα.</w:t>
      </w:r>
    </w:p>
    <w:p w:rsidR="00147835" w:rsidRDefault="00147835">
      <w:pPr>
        <w:ind w:right="907"/>
        <w:jc w:val="both"/>
        <w:rPr>
          <w:color w:val="000000"/>
          <w:sz w:val="24"/>
          <w:lang w:val="el-GR"/>
        </w:rPr>
      </w:pPr>
    </w:p>
    <w:p w:rsidR="00147835" w:rsidRDefault="00147835">
      <w:pPr>
        <w:ind w:right="907"/>
        <w:jc w:val="right"/>
        <w:rPr>
          <w:color w:val="000000"/>
          <w:sz w:val="24"/>
          <w:lang w:val="el-GR"/>
        </w:rPr>
      </w:pPr>
      <w:r>
        <w:rPr>
          <w:i/>
          <w:color w:val="000000"/>
          <w:sz w:val="24"/>
          <w:lang w:val="el-GR"/>
        </w:rPr>
        <w:t>Οι προσφυγές απορρίπτονται χωρίς έξοδα.</w:t>
      </w:r>
    </w:p>
    <w:p w:rsidR="00147835" w:rsidRDefault="00147835">
      <w:pPr>
        <w:ind w:right="907"/>
        <w:jc w:val="both"/>
        <w:rPr>
          <w:color w:val="000000"/>
          <w:sz w:val="24"/>
          <w:lang w:val="el-GR"/>
        </w:rPr>
      </w:pPr>
    </w:p>
    <w:p w:rsidR="00147835" w:rsidRDefault="00147835">
      <w:pPr>
        <w:ind w:right="907"/>
        <w:rPr>
          <w:color w:val="000000"/>
          <w:lang w:val="el-GR"/>
        </w:rPr>
      </w:pPr>
    </w:p>
    <w:sectPr w:rsidR="00147835">
      <w:pgSz w:w="11907" w:h="16839"/>
      <w:pgMar w:top="709" w:right="1134" w:bottom="709"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0A50FA0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942BC8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83A8C8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88531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370DCE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D7485E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5CA6D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CE226F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7E0C1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4348602"/>
    <w:lvl w:ilvl="0">
      <w:start w:val="1"/>
      <w:numFmt w:val="bullet"/>
      <w:lvlText w:val=""/>
      <w:lvlJc w:val="left"/>
      <w:pPr>
        <w:tabs>
          <w:tab w:val="num" w:pos="360"/>
        </w:tabs>
        <w:ind w:left="360" w:hanging="360"/>
      </w:pPr>
      <w:rPr>
        <w:rFonts w:ascii="Symbol" w:hAnsi="Symbol" w:hint="default"/>
      </w:rPr>
    </w:lvl>
  </w:abstractNum>
  <w:num w:numId="1" w16cid:durableId="986473070">
    <w:abstractNumId w:val="7"/>
  </w:num>
  <w:num w:numId="2" w16cid:durableId="1666665607">
    <w:abstractNumId w:val="9"/>
  </w:num>
  <w:num w:numId="3" w16cid:durableId="452360119">
    <w:abstractNumId w:val="6"/>
  </w:num>
  <w:num w:numId="4" w16cid:durableId="112019819">
    <w:abstractNumId w:val="5"/>
  </w:num>
  <w:num w:numId="5" w16cid:durableId="1086415775">
    <w:abstractNumId w:val="4"/>
  </w:num>
  <w:num w:numId="6" w16cid:durableId="628973394">
    <w:abstractNumId w:val="8"/>
  </w:num>
  <w:num w:numId="7" w16cid:durableId="537209119">
    <w:abstractNumId w:val="3"/>
  </w:num>
  <w:num w:numId="8" w16cid:durableId="878394373">
    <w:abstractNumId w:val="2"/>
  </w:num>
  <w:num w:numId="9" w16cid:durableId="982930821">
    <w:abstractNumId w:val="1"/>
  </w:num>
  <w:num w:numId="10" w16cid:durableId="502554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78"/>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372F"/>
    <w:rsid w:val="00147835"/>
    <w:rsid w:val="0023372F"/>
    <w:rsid w:val="008C0E52"/>
    <w:rsid w:val="00C465C6"/>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6BE7960-BB08-4AF5-B23C-A339235F9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CY" w:eastAsia="en-CY"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ind w:right="38"/>
      <w:jc w:val="both"/>
      <w:outlineLvl w:val="0"/>
    </w:pPr>
    <w:rPr>
      <w:color w:val="000000"/>
      <w:sz w:val="24"/>
      <w:lang w:val="el-GR"/>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1Judges">
    <w:name w:val="1 Judges"/>
    <w:basedOn w:val="Normal"/>
    <w:pPr>
      <w:jc w:val="center"/>
    </w:pPr>
    <w:rPr>
      <w:snapToGrid w:val="0"/>
      <w:sz w:val="24"/>
    </w:rPr>
  </w:style>
  <w:style w:type="paragraph" w:customStyle="1" w:styleId="3Keywords">
    <w:name w:val="3 Keywords"/>
    <w:basedOn w:val="Normal"/>
    <w:pPr>
      <w:ind w:right="992"/>
      <w:jc w:val="both"/>
    </w:pPr>
    <w:rPr>
      <w:i/>
      <w:snapToGrid w:val="0"/>
      <w:sz w:val="24"/>
      <w:lang w:val="el-GR"/>
    </w:rPr>
  </w:style>
  <w:style w:type="paragraph" w:customStyle="1" w:styleId="4Abstract">
    <w:name w:val="4 Abstract"/>
    <w:basedOn w:val="Normal"/>
    <w:pPr>
      <w:jc w:val="both"/>
    </w:pPr>
    <w:rPr>
      <w:snapToGrid w:val="0"/>
      <w:sz w:val="24"/>
      <w:lang w:val="en-GB"/>
    </w:rPr>
  </w:style>
  <w:style w:type="paragraph" w:customStyle="1" w:styleId="PageNumber">
    <w:name w:val="PageNumber"/>
    <w:basedOn w:val="Normal"/>
    <w:pPr>
      <w:ind w:right="992"/>
      <w:jc w:val="center"/>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6</Pages>
  <Words>3443</Words>
  <Characters>19627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2405</vt:lpstr>
    </vt:vector>
  </TitlesOfParts>
  <Company>Skordisk</Company>
  <LinksUpToDate>false</LinksUpToDate>
  <CharactersWithSpaces>23024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2405</dc:title>
  <dc:subject/>
  <dc:creator>Gliga</dc:creator>
  <cp:keywords/>
  <dc:description/>
  <cp:lastModifiedBy>raphael.panayi@outlook.com</cp:lastModifiedBy>
  <cp:revision>2</cp:revision>
  <dcterms:created xsi:type="dcterms:W3CDTF">2024-04-01T16:54:00Z</dcterms:created>
  <dcterms:modified xsi:type="dcterms:W3CDTF">2024-04-01T16:54:00Z</dcterms:modified>
</cp:coreProperties>
</file>