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75CAC" w:rsidRDefault="00D75CAC">
      <w:pPr>
        <w:pStyle w:val="PageNumber"/>
        <w:ind w:right="992"/>
      </w:pPr>
      <w:r>
        <w:t>24</w:t>
      </w:r>
    </w:p>
    <w:p w:rsidR="00D75CAC" w:rsidRDefault="00D75CAC">
      <w:pPr>
        <w:pStyle w:val="PageNumber"/>
        <w:ind w:right="992"/>
      </w:pPr>
    </w:p>
    <w:p w:rsidR="00D75CAC" w:rsidRDefault="00D75CAC">
      <w:pPr>
        <w:ind w:right="992"/>
        <w:jc w:val="both"/>
        <w:rPr>
          <w:sz w:val="24"/>
          <w:lang w:val="en-GB"/>
        </w:rPr>
      </w:pPr>
    </w:p>
    <w:p w:rsidR="00D75CAC" w:rsidRDefault="00D75CAC">
      <w:pPr>
        <w:pStyle w:val="1Judges"/>
        <w:ind w:right="992"/>
        <w:rPr>
          <w:lang w:val="en-GB"/>
        </w:rPr>
      </w:pPr>
      <w:r>
        <w:rPr>
          <w:lang w:val="en-GB"/>
        </w:rPr>
        <w:t>[A. LOIZOU, DEMETRIADES, LORIS, JJ.]</w:t>
      </w:r>
    </w:p>
    <w:p w:rsidR="00D75CAC" w:rsidRDefault="00D75CAC">
      <w:pPr>
        <w:pStyle w:val="1Judges"/>
        <w:ind w:right="992"/>
        <w:rPr>
          <w:lang w:val="en-GB"/>
        </w:rPr>
      </w:pPr>
    </w:p>
    <w:p w:rsidR="00D75CAC" w:rsidRDefault="00D75CAC">
      <w:pPr>
        <w:ind w:right="992"/>
        <w:jc w:val="center"/>
        <w:rPr>
          <w:b/>
          <w:sz w:val="24"/>
          <w:lang w:val="en-GB"/>
        </w:rPr>
      </w:pPr>
      <w:r>
        <w:rPr>
          <w:sz w:val="24"/>
          <w:lang w:val="en-GB"/>
        </w:rPr>
        <w:t>(1985 January 9)</w:t>
      </w:r>
    </w:p>
    <w:p w:rsidR="00D75CAC" w:rsidRDefault="00D75CAC">
      <w:pPr>
        <w:ind w:right="992"/>
        <w:jc w:val="center"/>
        <w:rPr>
          <w:b/>
          <w:sz w:val="24"/>
          <w:lang w:val="en-GB"/>
        </w:rPr>
      </w:pPr>
    </w:p>
    <w:p w:rsidR="00D75CAC" w:rsidRDefault="00D75CAC">
      <w:pPr>
        <w:ind w:right="992"/>
        <w:jc w:val="center"/>
        <w:rPr>
          <w:b/>
          <w:sz w:val="24"/>
          <w:lang w:val="en-GB"/>
        </w:rPr>
      </w:pPr>
      <w:r>
        <w:rPr>
          <w:b/>
          <w:sz w:val="24"/>
          <w:lang w:val="en-GB"/>
        </w:rPr>
        <w:t xml:space="preserve">ANDREAS </w:t>
      </w:r>
      <w:proofErr w:type="spellStart"/>
      <w:r>
        <w:rPr>
          <w:b/>
          <w:sz w:val="24"/>
          <w:lang w:val="en-GB"/>
        </w:rPr>
        <w:t>EVRIPIDOU</w:t>
      </w:r>
      <w:proofErr w:type="spellEnd"/>
      <w:r>
        <w:rPr>
          <w:b/>
          <w:sz w:val="24"/>
          <w:lang w:val="en-GB"/>
        </w:rPr>
        <w:t xml:space="preserve"> AND ANOTHER,</w:t>
      </w:r>
    </w:p>
    <w:p w:rsidR="00D75CAC" w:rsidRDefault="00D75CAC">
      <w:pPr>
        <w:ind w:right="992"/>
        <w:jc w:val="center"/>
        <w:rPr>
          <w:b/>
          <w:sz w:val="24"/>
          <w:lang w:val="en-GB"/>
        </w:rPr>
      </w:pPr>
    </w:p>
    <w:p w:rsidR="00D75CAC" w:rsidRDefault="00D75CAC">
      <w:pPr>
        <w:ind w:right="992"/>
        <w:jc w:val="right"/>
        <w:rPr>
          <w:i/>
          <w:sz w:val="24"/>
          <w:lang w:val="en-GB"/>
        </w:rPr>
      </w:pPr>
      <w:r>
        <w:rPr>
          <w:i/>
          <w:sz w:val="24"/>
          <w:lang w:val="en-GB"/>
        </w:rPr>
        <w:t>Appellants-Defendants,</w:t>
      </w:r>
    </w:p>
    <w:p w:rsidR="00D75CAC" w:rsidRDefault="00D75CAC">
      <w:pPr>
        <w:ind w:right="992"/>
        <w:jc w:val="right"/>
        <w:rPr>
          <w:i/>
          <w:sz w:val="24"/>
          <w:lang w:val="en-GB"/>
        </w:rPr>
      </w:pPr>
    </w:p>
    <w:p w:rsidR="00D75CAC" w:rsidRDefault="00D75CAC">
      <w:pPr>
        <w:ind w:right="992"/>
        <w:jc w:val="center"/>
        <w:rPr>
          <w:i/>
          <w:sz w:val="24"/>
          <w:lang w:val="en-GB"/>
        </w:rPr>
      </w:pPr>
      <w:r>
        <w:rPr>
          <w:i/>
          <w:sz w:val="24"/>
          <w:lang w:val="en-GB"/>
        </w:rPr>
        <w:t>v.</w:t>
      </w:r>
    </w:p>
    <w:p w:rsidR="00D75CAC" w:rsidRDefault="00D75CAC">
      <w:pPr>
        <w:ind w:right="992"/>
        <w:jc w:val="center"/>
        <w:rPr>
          <w:i/>
          <w:sz w:val="24"/>
          <w:lang w:val="en-GB"/>
        </w:rPr>
      </w:pPr>
    </w:p>
    <w:p w:rsidR="00D75CAC" w:rsidRDefault="00D75CAC">
      <w:pPr>
        <w:ind w:right="992"/>
        <w:jc w:val="center"/>
        <w:rPr>
          <w:b/>
          <w:sz w:val="24"/>
          <w:lang w:val="en-GB"/>
        </w:rPr>
      </w:pPr>
      <w:proofErr w:type="spellStart"/>
      <w:r>
        <w:rPr>
          <w:b/>
          <w:sz w:val="24"/>
          <w:lang w:val="en-GB"/>
        </w:rPr>
        <w:t>PANAYIOTA</w:t>
      </w:r>
      <w:proofErr w:type="spellEnd"/>
      <w:r>
        <w:rPr>
          <w:b/>
          <w:sz w:val="24"/>
          <w:lang w:val="en-GB"/>
        </w:rPr>
        <w:t xml:space="preserve"> M. </w:t>
      </w:r>
      <w:proofErr w:type="spellStart"/>
      <w:r>
        <w:rPr>
          <w:b/>
          <w:sz w:val="24"/>
          <w:lang w:val="en-GB"/>
        </w:rPr>
        <w:t>KANNAOUROU</w:t>
      </w:r>
      <w:proofErr w:type="spellEnd"/>
      <w:r>
        <w:rPr>
          <w:b/>
          <w:sz w:val="24"/>
          <w:lang w:val="en-GB"/>
        </w:rPr>
        <w:t>,</w:t>
      </w:r>
    </w:p>
    <w:p w:rsidR="00D75CAC" w:rsidRDefault="00D75CAC">
      <w:pPr>
        <w:ind w:right="992"/>
        <w:jc w:val="center"/>
        <w:rPr>
          <w:b/>
          <w:sz w:val="24"/>
          <w:lang w:val="en-GB"/>
        </w:rPr>
      </w:pPr>
    </w:p>
    <w:p w:rsidR="00D75CAC" w:rsidRDefault="00D75CAC">
      <w:pPr>
        <w:ind w:right="992"/>
        <w:jc w:val="right"/>
        <w:rPr>
          <w:i/>
          <w:sz w:val="24"/>
          <w:lang w:val="en-GB"/>
        </w:rPr>
      </w:pPr>
      <w:r>
        <w:rPr>
          <w:i/>
          <w:sz w:val="24"/>
          <w:lang w:val="en-GB"/>
        </w:rPr>
        <w:t>Respondent-Plaintiff.</w:t>
      </w:r>
    </w:p>
    <w:p w:rsidR="00D75CAC" w:rsidRDefault="00D75CAC">
      <w:pPr>
        <w:ind w:right="992"/>
        <w:jc w:val="right"/>
        <w:rPr>
          <w:i/>
          <w:sz w:val="24"/>
          <w:lang w:val="en-GB"/>
        </w:rPr>
      </w:pPr>
    </w:p>
    <w:p w:rsidR="00D75CAC" w:rsidRDefault="00D75CAC">
      <w:pPr>
        <w:ind w:right="992"/>
        <w:jc w:val="right"/>
        <w:rPr>
          <w:i/>
          <w:sz w:val="24"/>
          <w:lang w:val="en-GB"/>
        </w:rPr>
      </w:pPr>
      <w:r>
        <w:rPr>
          <w:i/>
          <w:sz w:val="24"/>
          <w:lang w:val="en-GB"/>
        </w:rPr>
        <w:t>(Civil Appeal No</w:t>
      </w:r>
      <w:r w:rsidR="00F650DA">
        <w:rPr>
          <w:i/>
          <w:sz w:val="24"/>
          <w:lang w:val="en-GB"/>
        </w:rPr>
        <w:t>.</w:t>
      </w:r>
      <w:r>
        <w:rPr>
          <w:i/>
          <w:sz w:val="24"/>
          <w:lang w:val="en-GB"/>
        </w:rPr>
        <w:t xml:space="preserve"> 6697).</w:t>
      </w:r>
    </w:p>
    <w:p w:rsidR="00D75CAC" w:rsidRDefault="00D75CAC">
      <w:pPr>
        <w:ind w:right="992"/>
        <w:jc w:val="right"/>
        <w:rPr>
          <w:i/>
          <w:sz w:val="24"/>
          <w:lang w:val="en-GB"/>
        </w:rPr>
      </w:pPr>
    </w:p>
    <w:p w:rsidR="00D75CAC" w:rsidRDefault="00D75CAC">
      <w:pPr>
        <w:pStyle w:val="3Keywords"/>
        <w:ind w:right="992"/>
      </w:pPr>
      <w:r>
        <w:t>Civil Procedure—Pleadings—Amendment—Before arid during the hearing—Principles applicable Action for damages for personal injuries—Statement of claim rightly amended during the hearing so as to tally with existing condition of plaintiff.</w:t>
      </w:r>
    </w:p>
    <w:p w:rsidR="00D75CAC" w:rsidRDefault="00D75CAC">
      <w:pPr>
        <w:pStyle w:val="3Keywords"/>
        <w:ind w:right="992"/>
      </w:pPr>
    </w:p>
    <w:p w:rsidR="00D75CAC" w:rsidRDefault="00D75CAC">
      <w:pPr>
        <w:pStyle w:val="4Abstract"/>
        <w:ind w:right="992"/>
      </w:pPr>
      <w:r>
        <w:t>In an action for damages for personal injuries the plaintiff sought to give evidence that would have, if accepted by the Court, increased the amount of damages as compared to those in the statement of claim. The defendant objected successfully to this course and when the hearing was adjourned the plaintiff filed an application for the amendment of the statement of claim so that same would tally with her existing condition and, therefore, allow her to prove matters that would entitle her to higher damages both special and general.</w:t>
      </w:r>
    </w:p>
    <w:p w:rsidR="00D75CAC" w:rsidRDefault="00D75CAC">
      <w:pPr>
        <w:pStyle w:val="4Abstract"/>
        <w:ind w:right="992"/>
      </w:pPr>
    </w:p>
    <w:p w:rsidR="00D75CAC" w:rsidRDefault="00D75CAC">
      <w:pPr>
        <w:pStyle w:val="4Abstract"/>
        <w:ind w:right="992"/>
      </w:pPr>
      <w:r>
        <w:t>The defendant objected to the application but the trial Judge granted the amendments prayed for. Hence this appeal by the defendant which was argued on the single issue that the application for amendment came up too late and injustice will be suffered by the appellant-defendant by the order made.</w:t>
      </w:r>
    </w:p>
    <w:p w:rsidR="00D75CAC" w:rsidRDefault="00D75CAC">
      <w:pPr>
        <w:pStyle w:val="4Abstract"/>
        <w:ind w:right="992"/>
      </w:pPr>
    </w:p>
    <w:p w:rsidR="00D75CAC" w:rsidRDefault="00D75CAC">
      <w:pPr>
        <w:pStyle w:val="4Abstract"/>
        <w:ind w:right="992"/>
      </w:pPr>
      <w:r>
        <w:rPr>
          <w:i/>
        </w:rPr>
        <w:t>Held</w:t>
      </w:r>
      <w:r>
        <w:t xml:space="preserve">, that it is well settled that as a rule of conduct, however negligent or careless may have been the first omission, and. however late the proposed amendment, the amendment should be allowed if it can be made without injustice to the over side, and there is no injustice if the </w:t>
      </w:r>
    </w:p>
    <w:p w:rsidR="00D75CAC" w:rsidRDefault="00D75CAC">
      <w:pPr>
        <w:pStyle w:val="4Abstract"/>
        <w:ind w:right="992"/>
      </w:pPr>
    </w:p>
    <w:p w:rsidR="00D75CAC" w:rsidRDefault="00D75CAC">
      <w:pPr>
        <w:pStyle w:val="PageNumber"/>
        <w:ind w:right="992"/>
      </w:pPr>
      <w:r>
        <w:t>25</w:t>
      </w:r>
    </w:p>
    <w:p w:rsidR="00D75CAC" w:rsidRDefault="00D75CAC">
      <w:pPr>
        <w:pStyle w:val="PageNumber"/>
        <w:ind w:right="992"/>
      </w:pPr>
    </w:p>
    <w:p w:rsidR="00D75CAC" w:rsidRDefault="00D75CAC">
      <w:pPr>
        <w:pStyle w:val="4Abstract"/>
        <w:ind w:right="992"/>
      </w:pPr>
      <w:r>
        <w:t xml:space="preserve">other side can be compensated by costs; that before the hearing leave is readily granted on payment of the cost occasioned, unless the opponent will be placed in a worse position than he would have been if the amended pleading had been delivered in the first instance; that leave to amend is sometimes given at the hearing but the Court will not readily allow at the trial an amendment, the necessity of which was abundantly apparent months ago and then not asked for; that at any rats, it would be , wrong to allow an amendment at the close of the evidence or even at an extremely late stage of the trim where it could result in a party being confronted with an entirely new case; that on the facts of this case the trial Judge rightly exercised his discretion in the circumstances as no injustice will be done to the appellant by allowing the order for the amendment of the statement of claim to stand, in as mush as the plaintiff-respondent has already submitted herself, to an examination by the doctors of the choice of the appellant and no doubt she will submit herself for a further examination, if required, so that her condition can be verified by them as well; that, in any event, the evidence to be adduced, consequent to the amendment, both that of herself and that of medical experts, </w:t>
      </w:r>
      <w:r>
        <w:lastRenderedPageBreak/>
        <w:t>will be subject to the scrutiny of cross-examination; that moreover, the appellants will have the opportunity to adduce their evidence and challenge any new fact put forward by the further evidence adduced by the respondent-plaintiff; accordingly the appeal must fail.</w:t>
      </w:r>
    </w:p>
    <w:p w:rsidR="00D75CAC" w:rsidRDefault="00D75CAC">
      <w:pPr>
        <w:pStyle w:val="4Abstract"/>
        <w:ind w:right="992"/>
      </w:pPr>
    </w:p>
    <w:p w:rsidR="00D75CAC" w:rsidRDefault="00D75CAC">
      <w:pPr>
        <w:pStyle w:val="4Abstract"/>
        <w:ind w:right="992"/>
      </w:pPr>
      <w:r>
        <w:t>Held, further, that in personal injuries cases, as the one under consideration, damages are determined by a trial Court once and for all; that being so the condition of the plaintiff up to judgment, as well as the expenses incurred, including loss of wages, is another factor to be borne in mind by trial Courts in the exercise of their discretion.</w:t>
      </w:r>
    </w:p>
    <w:p w:rsidR="00D75CAC" w:rsidRDefault="00D75CAC">
      <w:pPr>
        <w:pStyle w:val="4Abstract"/>
        <w:ind w:right="992"/>
      </w:pPr>
    </w:p>
    <w:p w:rsidR="00D75CAC" w:rsidRDefault="00D75CAC">
      <w:pPr>
        <w:pStyle w:val="4Abstract"/>
        <w:ind w:right="992"/>
        <w:jc w:val="right"/>
        <w:rPr>
          <w:i/>
        </w:rPr>
      </w:pPr>
      <w:r>
        <w:rPr>
          <w:i/>
        </w:rPr>
        <w:t>Appeal dismissed.</w:t>
      </w:r>
    </w:p>
    <w:p w:rsidR="00D75CAC" w:rsidRDefault="00D75CAC">
      <w:pPr>
        <w:pStyle w:val="4Abstract"/>
        <w:ind w:right="992"/>
        <w:rPr>
          <w:i/>
        </w:rPr>
      </w:pPr>
    </w:p>
    <w:p w:rsidR="00D75CAC" w:rsidRDefault="00D75CAC">
      <w:pPr>
        <w:pStyle w:val="4Abstract"/>
        <w:ind w:right="992"/>
      </w:pPr>
      <w:r>
        <w:t>Cases referred to:</w:t>
      </w:r>
    </w:p>
    <w:p w:rsidR="00D75CAC" w:rsidRDefault="00D75CAC">
      <w:pPr>
        <w:pStyle w:val="4Abstract"/>
        <w:ind w:right="992"/>
      </w:pPr>
    </w:p>
    <w:p w:rsidR="00D75CAC" w:rsidRDefault="00D75CAC">
      <w:pPr>
        <w:pStyle w:val="4Abstract"/>
        <w:ind w:right="992"/>
      </w:pPr>
      <w:r>
        <w:rPr>
          <w:i/>
        </w:rPr>
        <w:t xml:space="preserve">United Sea Transport v. </w:t>
      </w:r>
      <w:proofErr w:type="spellStart"/>
      <w:r>
        <w:rPr>
          <w:i/>
        </w:rPr>
        <w:t>Zakou</w:t>
      </w:r>
      <w:proofErr w:type="spellEnd"/>
      <w:r>
        <w:t xml:space="preserve"> (1980) 1 C.L.R. 510;</w:t>
      </w:r>
    </w:p>
    <w:p w:rsidR="00D75CAC" w:rsidRDefault="00D75CAC">
      <w:pPr>
        <w:pStyle w:val="4Abstract"/>
        <w:ind w:right="992"/>
      </w:pPr>
    </w:p>
    <w:p w:rsidR="00D75CAC" w:rsidRDefault="00D75CAC">
      <w:pPr>
        <w:pStyle w:val="4Abstract"/>
        <w:ind w:right="992"/>
      </w:pPr>
      <w:r>
        <w:rPr>
          <w:i/>
        </w:rPr>
        <w:t xml:space="preserve">U Drive Co. Ltd. v. </w:t>
      </w:r>
      <w:proofErr w:type="spellStart"/>
      <w:r>
        <w:rPr>
          <w:i/>
        </w:rPr>
        <w:t>Panayi</w:t>
      </w:r>
      <w:proofErr w:type="spellEnd"/>
      <w:r>
        <w:rPr>
          <w:i/>
        </w:rPr>
        <w:t xml:space="preserve"> and Another</w:t>
      </w:r>
      <w:r>
        <w:t xml:space="preserve"> (1980) 1 C.L.R. 544;</w:t>
      </w:r>
    </w:p>
    <w:p w:rsidR="00D75CAC" w:rsidRDefault="00D75CAC">
      <w:pPr>
        <w:pStyle w:val="4Abstract"/>
        <w:ind w:right="992"/>
      </w:pPr>
    </w:p>
    <w:p w:rsidR="00D75CAC" w:rsidRDefault="00D75CAC">
      <w:pPr>
        <w:pStyle w:val="4Abstract"/>
        <w:ind w:right="992"/>
      </w:pPr>
      <w:proofErr w:type="spellStart"/>
      <w:r>
        <w:rPr>
          <w:i/>
        </w:rPr>
        <w:t>Pourikkos</w:t>
      </w:r>
      <w:proofErr w:type="spellEnd"/>
      <w:r>
        <w:rPr>
          <w:i/>
        </w:rPr>
        <w:t xml:space="preserve"> v. </w:t>
      </w:r>
      <w:proofErr w:type="spellStart"/>
      <w:r>
        <w:rPr>
          <w:i/>
        </w:rPr>
        <w:t>Fevzi</w:t>
      </w:r>
      <w:proofErr w:type="spellEnd"/>
      <w:r>
        <w:t xml:space="preserve"> (1963) 2 C.L.R. 24;</w:t>
      </w:r>
    </w:p>
    <w:p w:rsidR="00D75CAC" w:rsidRDefault="00D75CAC">
      <w:pPr>
        <w:pStyle w:val="4Abstract"/>
        <w:ind w:right="992"/>
      </w:pPr>
    </w:p>
    <w:p w:rsidR="00D75CAC" w:rsidRDefault="00D75CAC">
      <w:pPr>
        <w:pStyle w:val="4Abstract"/>
        <w:ind w:right="992"/>
      </w:pPr>
      <w:proofErr w:type="spellStart"/>
      <w:r>
        <w:rPr>
          <w:i/>
        </w:rPr>
        <w:t>Nicolaides</w:t>
      </w:r>
      <w:proofErr w:type="spellEnd"/>
      <w:r>
        <w:rPr>
          <w:i/>
        </w:rPr>
        <w:t xml:space="preserve"> v. </w:t>
      </w:r>
      <w:proofErr w:type="spellStart"/>
      <w:r>
        <w:rPr>
          <w:i/>
        </w:rPr>
        <w:t>Yerolemi</w:t>
      </w:r>
      <w:proofErr w:type="spellEnd"/>
      <w:r>
        <w:t xml:space="preserve"> (1980) I C.L.R. I;</w:t>
      </w:r>
    </w:p>
    <w:p w:rsidR="00D75CAC" w:rsidRDefault="00D75CAC">
      <w:pPr>
        <w:pStyle w:val="4Abstract"/>
        <w:ind w:right="992"/>
      </w:pPr>
    </w:p>
    <w:p w:rsidR="00D75CAC" w:rsidRDefault="00D75CAC">
      <w:pPr>
        <w:pStyle w:val="4Abstract"/>
        <w:ind w:right="992"/>
      </w:pPr>
      <w:r>
        <w:rPr>
          <w:i/>
        </w:rPr>
        <w:t>Associated Leisure Ltd. and Others v. Associated Newspapers Ltd.</w:t>
      </w:r>
      <w:r>
        <w:t xml:space="preserve"> [1970] 2 All </w:t>
      </w:r>
      <w:proofErr w:type="spellStart"/>
      <w:r>
        <w:t>E.R</w:t>
      </w:r>
      <w:proofErr w:type="spellEnd"/>
      <w:r>
        <w:t>. 754 at pp. 756-757;</w:t>
      </w:r>
    </w:p>
    <w:p w:rsidR="00D75CAC" w:rsidRDefault="00D75CAC">
      <w:pPr>
        <w:pStyle w:val="4Abstract"/>
        <w:ind w:right="992"/>
      </w:pPr>
    </w:p>
    <w:p w:rsidR="00D75CAC" w:rsidRDefault="00D75CAC">
      <w:pPr>
        <w:pStyle w:val="4Abstract"/>
        <w:ind w:right="992"/>
      </w:pPr>
      <w:r>
        <w:rPr>
          <w:i/>
        </w:rPr>
        <w:t>Brown v. Dean</w:t>
      </w:r>
      <w:r>
        <w:t xml:space="preserve"> [1910] </w:t>
      </w:r>
      <w:proofErr w:type="spellStart"/>
      <w:r>
        <w:t>A.C</w:t>
      </w:r>
      <w:proofErr w:type="spellEnd"/>
      <w:r>
        <w:t>. 373.</w:t>
      </w:r>
    </w:p>
    <w:p w:rsidR="00D75CAC" w:rsidRDefault="00D75CAC">
      <w:pPr>
        <w:pStyle w:val="4Abstract"/>
        <w:ind w:right="992"/>
      </w:pPr>
    </w:p>
    <w:p w:rsidR="00D75CAC" w:rsidRDefault="00D75CAC">
      <w:pPr>
        <w:ind w:right="992"/>
        <w:jc w:val="both"/>
        <w:rPr>
          <w:b/>
          <w:sz w:val="24"/>
          <w:lang w:val="en-GB"/>
        </w:rPr>
      </w:pPr>
      <w:r>
        <w:rPr>
          <w:b/>
          <w:sz w:val="24"/>
          <w:lang w:val="en-GB"/>
        </w:rPr>
        <w:t>Appeal.</w:t>
      </w:r>
    </w:p>
    <w:p w:rsidR="00D75CAC" w:rsidRDefault="00D75CAC">
      <w:pPr>
        <w:ind w:right="992"/>
        <w:jc w:val="both"/>
        <w:rPr>
          <w:b/>
          <w:sz w:val="24"/>
          <w:lang w:val="en-GB"/>
        </w:rPr>
      </w:pPr>
    </w:p>
    <w:p w:rsidR="00D75CAC" w:rsidRDefault="00D75CAC">
      <w:pPr>
        <w:ind w:right="992"/>
        <w:jc w:val="both"/>
        <w:rPr>
          <w:sz w:val="24"/>
          <w:lang w:val="en-GB"/>
        </w:rPr>
      </w:pPr>
      <w:r>
        <w:rPr>
          <w:sz w:val="24"/>
          <w:lang w:val="en-GB"/>
        </w:rPr>
        <w:t>Appeal by defendant 2 against the ruling of the District Court of Nicosia (</w:t>
      </w:r>
      <w:proofErr w:type="spellStart"/>
      <w:r>
        <w:rPr>
          <w:sz w:val="24"/>
          <w:lang w:val="en-GB"/>
        </w:rPr>
        <w:t>Demetriou</w:t>
      </w:r>
      <w:proofErr w:type="spellEnd"/>
      <w:r>
        <w:rPr>
          <w:sz w:val="24"/>
          <w:lang w:val="en-GB"/>
        </w:rPr>
        <w:t xml:space="preserve">, Ag. </w:t>
      </w:r>
      <w:proofErr w:type="spellStart"/>
      <w:r>
        <w:rPr>
          <w:sz w:val="24"/>
          <w:lang w:val="en-GB"/>
        </w:rPr>
        <w:t>P.D.C</w:t>
      </w:r>
      <w:proofErr w:type="spellEnd"/>
      <w:r>
        <w:rPr>
          <w:sz w:val="24"/>
          <w:lang w:val="en-GB"/>
        </w:rPr>
        <w:t>.) dated the 9th January, 1984 (Action No. 5778/80) granting defendant’s application for leave to amend her statement of claim.</w:t>
      </w:r>
    </w:p>
    <w:p w:rsidR="00D75CAC" w:rsidRDefault="00D75CAC">
      <w:pPr>
        <w:ind w:right="992"/>
        <w:jc w:val="both"/>
        <w:rPr>
          <w:sz w:val="24"/>
          <w:lang w:val="en-GB"/>
        </w:rPr>
      </w:pPr>
    </w:p>
    <w:p w:rsidR="00D75CAC" w:rsidRDefault="00D75CAC">
      <w:pPr>
        <w:ind w:right="992"/>
        <w:jc w:val="both"/>
        <w:rPr>
          <w:sz w:val="24"/>
          <w:lang w:val="en-GB"/>
        </w:rPr>
      </w:pPr>
      <w:r>
        <w:rPr>
          <w:i/>
          <w:sz w:val="24"/>
          <w:lang w:val="en-GB"/>
        </w:rPr>
        <w:t xml:space="preserve">Th. </w:t>
      </w:r>
      <w:proofErr w:type="spellStart"/>
      <w:r>
        <w:rPr>
          <w:i/>
          <w:sz w:val="24"/>
          <w:lang w:val="en-GB"/>
        </w:rPr>
        <w:t>Ioannides</w:t>
      </w:r>
      <w:proofErr w:type="spellEnd"/>
      <w:r>
        <w:rPr>
          <w:sz w:val="24"/>
          <w:lang w:val="en-GB"/>
        </w:rPr>
        <w:t xml:space="preserve"> with </w:t>
      </w:r>
      <w:r>
        <w:rPr>
          <w:i/>
          <w:sz w:val="24"/>
          <w:lang w:val="en-GB"/>
        </w:rPr>
        <w:t xml:space="preserve">P. </w:t>
      </w:r>
      <w:proofErr w:type="spellStart"/>
      <w:r>
        <w:rPr>
          <w:i/>
          <w:sz w:val="24"/>
          <w:lang w:val="en-GB"/>
        </w:rPr>
        <w:t>Liveras</w:t>
      </w:r>
      <w:proofErr w:type="spellEnd"/>
      <w:r>
        <w:rPr>
          <w:sz w:val="24"/>
          <w:lang w:val="en-GB"/>
        </w:rPr>
        <w:t>, for the appellant.</w:t>
      </w:r>
    </w:p>
    <w:p w:rsidR="00D75CAC" w:rsidRDefault="00D75CAC">
      <w:pPr>
        <w:ind w:right="992"/>
        <w:jc w:val="both"/>
        <w:rPr>
          <w:sz w:val="24"/>
          <w:lang w:val="en-GB"/>
        </w:rPr>
      </w:pPr>
    </w:p>
    <w:p w:rsidR="00D75CAC" w:rsidRDefault="00D75CAC">
      <w:pPr>
        <w:ind w:right="992"/>
        <w:jc w:val="both"/>
        <w:rPr>
          <w:sz w:val="24"/>
          <w:lang w:val="en-GB"/>
        </w:rPr>
      </w:pPr>
      <w:r>
        <w:rPr>
          <w:i/>
          <w:sz w:val="24"/>
          <w:lang w:val="en-GB"/>
        </w:rPr>
        <w:t xml:space="preserve">A. </w:t>
      </w:r>
      <w:proofErr w:type="spellStart"/>
      <w:r>
        <w:rPr>
          <w:i/>
          <w:sz w:val="24"/>
          <w:lang w:val="en-GB"/>
        </w:rPr>
        <w:t>Pandelides</w:t>
      </w:r>
      <w:proofErr w:type="spellEnd"/>
      <w:r>
        <w:rPr>
          <w:sz w:val="24"/>
          <w:lang w:val="en-GB"/>
        </w:rPr>
        <w:t>, for the respondent.</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A. LOIZOU J. gave the following judgment of the Court. This is a typical instance of an action for damages for personal injuries where in the course of the hearing the plaintiff sought to give evidence that would inevitably, if accepted by the trial Court, increase the amount of damages both special and general as compared to those claimed in the statement of claim. To this attempt made on behalf of the plaintiff, the defendant-appellant in this appeal objected to, successfully and the case went on with the hearing of the testimony of the plaintiff herself and two witnesses whose evidence turned only on the question of liability.</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 xml:space="preserve">When the case was adjourned and before the date of the next hearing, the plaintiff filed an application for the amendment of the statement of claim so that same would tally with the existing condition of the plaintiff and therefore allow her to prove matters that would entitle her to higher damages both special and general. This, according to the affidavit filed in support of that application, was necessitated by the fact that contrary to the expectations of the plaintiff her condition did not improve and </w:t>
      </w:r>
      <w:proofErr w:type="spellStart"/>
      <w:r>
        <w:rPr>
          <w:sz w:val="24"/>
          <w:lang w:val="en-GB"/>
        </w:rPr>
        <w:t>crystalize</w:t>
      </w:r>
      <w:proofErr w:type="spellEnd"/>
      <w:r>
        <w:rPr>
          <w:sz w:val="24"/>
          <w:lang w:val="en-GB"/>
        </w:rPr>
        <w:t xml:space="preserve"> as thought of originally and consequently this course had to be pursued even at this late stage of the proceedings.</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The appellant objected to that application but the learn-</w:t>
      </w:r>
    </w:p>
    <w:p w:rsidR="00D75CAC" w:rsidRDefault="00D75CAC">
      <w:pPr>
        <w:ind w:right="992"/>
        <w:jc w:val="both"/>
        <w:rPr>
          <w:sz w:val="24"/>
          <w:lang w:val="en-GB"/>
        </w:rPr>
      </w:pPr>
    </w:p>
    <w:p w:rsidR="00D75CAC" w:rsidRDefault="00D75CAC">
      <w:pPr>
        <w:pStyle w:val="PageNumber"/>
        <w:ind w:right="992"/>
      </w:pPr>
      <w:r>
        <w:t>27</w:t>
      </w:r>
    </w:p>
    <w:p w:rsidR="00D75CAC" w:rsidRDefault="00D75CAC">
      <w:pPr>
        <w:pStyle w:val="PageNumber"/>
        <w:ind w:right="992"/>
      </w:pPr>
    </w:p>
    <w:p w:rsidR="00D75CAC" w:rsidRDefault="00D75CAC">
      <w:pPr>
        <w:ind w:right="992"/>
        <w:jc w:val="both"/>
        <w:rPr>
          <w:sz w:val="24"/>
          <w:lang w:val="en-GB"/>
        </w:rPr>
      </w:pPr>
      <w:r>
        <w:rPr>
          <w:sz w:val="24"/>
          <w:lang w:val="en-GB"/>
        </w:rPr>
        <w:t>ed trial Judge exercised his discretion in favour of granting the amendments prayed for.</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This appeal has been argued before us on the single and vital issue that the application for amendment came up too late and injustice will be suffered by the appellant-defendant by the order made and of course if permitted by this Court to stand.</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We need hardly refer to the principles of law governing the question of amendments of pleadings and at that statements of claim. The matter came up before this Court in numerous cases and it is well settled that as a rule of conduct, however negligent or careless may have been the first omission, and however late the proposed amendment, the amendment should be allowed if it can be made without injustice to the other side, and there is no injustice if the other side can be compensated by costs.</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Before the hearing leave is readily granted on payment of the cost occasioned, unless the opponent will be placed in a worse position than he would .have been if the amended pleading had been delivered in the first instance. Leave to amend is sometimes given at the hearing but the Court will not readily allow at the trial an amendment the necessity of which was abundantly apparent month ago and then not asked for. At any rate it would be wrong to allow an amendment at the close of the evidence or even at an extremely late stage of the trial where it could result in a party being confronted with an entirely new case.</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 xml:space="preserve">A review of the position as regards amendments of pleadings has been made by </w:t>
      </w:r>
      <w:proofErr w:type="spellStart"/>
      <w:r>
        <w:rPr>
          <w:sz w:val="24"/>
          <w:lang w:val="en-GB"/>
        </w:rPr>
        <w:t>Malachtos</w:t>
      </w:r>
      <w:proofErr w:type="spellEnd"/>
      <w:r>
        <w:rPr>
          <w:sz w:val="24"/>
          <w:lang w:val="en-GB"/>
        </w:rPr>
        <w:t xml:space="preserve">, J., sitting alone. in the case of </w:t>
      </w:r>
      <w:r>
        <w:rPr>
          <w:i/>
          <w:sz w:val="24"/>
          <w:lang w:val="en-GB"/>
        </w:rPr>
        <w:t xml:space="preserve">United Sea Transport v. </w:t>
      </w:r>
      <w:proofErr w:type="spellStart"/>
      <w:r>
        <w:rPr>
          <w:i/>
          <w:sz w:val="24"/>
          <w:lang w:val="en-GB"/>
        </w:rPr>
        <w:t>Zakou</w:t>
      </w:r>
      <w:proofErr w:type="spellEnd"/>
      <w:r>
        <w:rPr>
          <w:sz w:val="24"/>
          <w:lang w:val="en-GB"/>
        </w:rPr>
        <w:t xml:space="preserve"> (1980) 1 C.L.R., p;510, and also by this Court on appeal in </w:t>
      </w:r>
      <w:r>
        <w:rPr>
          <w:i/>
          <w:sz w:val="24"/>
          <w:lang w:val="en-GB"/>
        </w:rPr>
        <w:t xml:space="preserve">U Drive Co. Ltd. v. </w:t>
      </w:r>
      <w:proofErr w:type="spellStart"/>
      <w:r>
        <w:rPr>
          <w:i/>
          <w:sz w:val="24"/>
          <w:lang w:val="en-GB"/>
        </w:rPr>
        <w:t>Efstathios</w:t>
      </w:r>
      <w:proofErr w:type="spellEnd"/>
      <w:r>
        <w:rPr>
          <w:i/>
          <w:sz w:val="24"/>
          <w:lang w:val="en-GB"/>
        </w:rPr>
        <w:t xml:space="preserve"> </w:t>
      </w:r>
      <w:proofErr w:type="spellStart"/>
      <w:r>
        <w:rPr>
          <w:i/>
          <w:sz w:val="24"/>
          <w:lang w:val="en-GB"/>
        </w:rPr>
        <w:t>Panayi</w:t>
      </w:r>
      <w:proofErr w:type="spellEnd"/>
      <w:r>
        <w:rPr>
          <w:i/>
          <w:sz w:val="24"/>
          <w:lang w:val="en-GB"/>
        </w:rPr>
        <w:t xml:space="preserve"> and Another</w:t>
      </w:r>
      <w:r>
        <w:rPr>
          <w:sz w:val="24"/>
          <w:lang w:val="en-GB"/>
        </w:rPr>
        <w:t xml:space="preserve"> (1980) 1 C.L.R. p.544, where reference in made to numerous decisions of this Court as well as to English authorities. In this case an application for amendment of the statement of claim on appeal was refused in the circumstances of the case and </w:t>
      </w:r>
      <w:proofErr w:type="spellStart"/>
      <w:r>
        <w:rPr>
          <w:sz w:val="24"/>
          <w:lang w:val="en-GB"/>
        </w:rPr>
        <w:t>Triantafyllides</w:t>
      </w:r>
      <w:proofErr w:type="spellEnd"/>
      <w:r>
        <w:rPr>
          <w:sz w:val="24"/>
          <w:lang w:val="en-GB"/>
        </w:rPr>
        <w:t xml:space="preserve">, P., in delivering the judgment of the Court distinguished it to that of </w:t>
      </w:r>
      <w:proofErr w:type="spellStart"/>
      <w:r>
        <w:rPr>
          <w:i/>
          <w:sz w:val="24"/>
          <w:lang w:val="en-GB"/>
        </w:rPr>
        <w:t>Pourikkos</w:t>
      </w:r>
      <w:proofErr w:type="spellEnd"/>
      <w:r>
        <w:rPr>
          <w:i/>
          <w:sz w:val="24"/>
          <w:lang w:val="en-GB"/>
        </w:rPr>
        <w:t xml:space="preserve"> v. </w:t>
      </w:r>
      <w:proofErr w:type="spellStart"/>
      <w:r>
        <w:rPr>
          <w:i/>
          <w:sz w:val="24"/>
          <w:lang w:val="en-GB"/>
        </w:rPr>
        <w:t>Fevzi</w:t>
      </w:r>
      <w:proofErr w:type="spellEnd"/>
      <w:r>
        <w:rPr>
          <w:sz w:val="24"/>
          <w:lang w:val="en-GB"/>
        </w:rPr>
        <w:t xml:space="preserve"> (1963) 2 C.L.R. 24 on the ground that leave to amend the statement of claim was granted during the hearing of an appeal, so that there could be recovered special damages which had been awarded in relation to the damage caused to the scooter of the plaintiff in that case and which could not otherwise have been recovered because the plaintiff had only claimed damages for personal injuries.</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On the facts of this case we have come to the conclusion that the learned trial Judge rightly exercised his discretion in the circumstances as no injustice will be done to the appellant by allowing the order for the amendment of the statement of claim to stand, in as much as the plaintiff-respondent has already submitted herself to an examination by the doctors of the choice of the appellant and no doubt she will submit herself for a further examination, if required, so that her condition can be verified by them as well. In any event, the evidence to be adduced, consequent to the amendment, both that of herself and that of medical experts, will be subject to the scrutiny of cross-examination. Moreover, the appellants will have the opportunity to adduce their evidence and challenge any new fact put forward by the further evidence adduced by the respondent-plaintiff.</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 xml:space="preserve">No doubt the filing of an application for amendment late in the day is a factor to be taken into consideration. This matter was dealt with at same length in </w:t>
      </w:r>
      <w:proofErr w:type="spellStart"/>
      <w:r>
        <w:rPr>
          <w:i/>
          <w:sz w:val="24"/>
          <w:lang w:val="en-GB"/>
        </w:rPr>
        <w:t>Lambros</w:t>
      </w:r>
      <w:proofErr w:type="spellEnd"/>
      <w:r>
        <w:rPr>
          <w:i/>
          <w:sz w:val="24"/>
          <w:lang w:val="en-GB"/>
        </w:rPr>
        <w:t xml:space="preserve"> </w:t>
      </w:r>
      <w:proofErr w:type="spellStart"/>
      <w:r>
        <w:rPr>
          <w:i/>
          <w:sz w:val="24"/>
          <w:lang w:val="en-GB"/>
        </w:rPr>
        <w:t>Nicolaides</w:t>
      </w:r>
      <w:proofErr w:type="spellEnd"/>
      <w:r>
        <w:rPr>
          <w:i/>
          <w:sz w:val="24"/>
          <w:lang w:val="en-GB"/>
        </w:rPr>
        <w:t xml:space="preserve"> and Another v. Marina </w:t>
      </w:r>
      <w:proofErr w:type="spellStart"/>
      <w:r>
        <w:rPr>
          <w:i/>
          <w:sz w:val="24"/>
          <w:lang w:val="en-GB"/>
        </w:rPr>
        <w:t>Yerolemi</w:t>
      </w:r>
      <w:proofErr w:type="spellEnd"/>
      <w:r>
        <w:rPr>
          <w:sz w:val="24"/>
          <w:lang w:val="en-GB"/>
        </w:rPr>
        <w:t xml:space="preserve"> [1980] 1 C.L.R. p.1. The principle governing such an issue is as stated by Lord Denning, Master of the Rolls, in </w:t>
      </w:r>
      <w:r>
        <w:rPr>
          <w:i/>
          <w:sz w:val="24"/>
          <w:lang w:val="en-GB"/>
        </w:rPr>
        <w:t>Associated Leisure Ltd. and Others v. Associated Newspapers Ltd.</w:t>
      </w:r>
      <w:r>
        <w:rPr>
          <w:sz w:val="24"/>
          <w:lang w:val="en-GB"/>
        </w:rPr>
        <w:t xml:space="preserve"> [1970] 2 All </w:t>
      </w:r>
      <w:proofErr w:type="spellStart"/>
      <w:r>
        <w:rPr>
          <w:sz w:val="24"/>
          <w:lang w:val="en-GB"/>
        </w:rPr>
        <w:t>E.R</w:t>
      </w:r>
      <w:proofErr w:type="spellEnd"/>
      <w:r>
        <w:rPr>
          <w:sz w:val="24"/>
          <w:lang w:val="en-GB"/>
        </w:rPr>
        <w:t xml:space="preserve">. 754, at pp. 756-757, "that an amendment ought to be allowed, even if it comes late, if it is necessary to do justice between the parties, so long as any hardship done thereby can be compensated in money". Linked with this issue is, of course, the principle stated by Lord </w:t>
      </w:r>
      <w:proofErr w:type="spellStart"/>
      <w:r>
        <w:rPr>
          <w:sz w:val="24"/>
          <w:lang w:val="en-GB"/>
        </w:rPr>
        <w:t>Loreburn</w:t>
      </w:r>
      <w:proofErr w:type="spellEnd"/>
      <w:r>
        <w:rPr>
          <w:sz w:val="24"/>
          <w:lang w:val="en-GB"/>
        </w:rPr>
        <w:t xml:space="preserve"> L.C. in </w:t>
      </w:r>
      <w:r>
        <w:rPr>
          <w:i/>
          <w:sz w:val="24"/>
          <w:lang w:val="en-GB"/>
        </w:rPr>
        <w:t>Brown v. Dean</w:t>
      </w:r>
      <w:r>
        <w:rPr>
          <w:sz w:val="24"/>
          <w:lang w:val="en-GB"/>
        </w:rPr>
        <w:t xml:space="preserve"> (1910) </w:t>
      </w:r>
      <w:proofErr w:type="spellStart"/>
      <w:r>
        <w:rPr>
          <w:sz w:val="24"/>
          <w:lang w:val="en-GB"/>
        </w:rPr>
        <w:t>A.C</w:t>
      </w:r>
      <w:proofErr w:type="spellEnd"/>
      <w:r>
        <w:rPr>
          <w:sz w:val="24"/>
          <w:lang w:val="en-GB"/>
        </w:rPr>
        <w:t xml:space="preserve">. 373, House of Lords, at p.374, regarding the extreme value of the old doctrine "Interest </w:t>
      </w:r>
      <w:proofErr w:type="spellStart"/>
      <w:r>
        <w:rPr>
          <w:sz w:val="24"/>
          <w:lang w:val="en-GB"/>
        </w:rPr>
        <w:t>rei</w:t>
      </w:r>
      <w:proofErr w:type="spellEnd"/>
      <w:r>
        <w:rPr>
          <w:sz w:val="24"/>
          <w:lang w:val="en-GB"/>
        </w:rPr>
        <w:t xml:space="preserve"> </w:t>
      </w:r>
      <w:proofErr w:type="spellStart"/>
      <w:r>
        <w:rPr>
          <w:sz w:val="24"/>
          <w:lang w:val="en-GB"/>
        </w:rPr>
        <w:t>publicae</w:t>
      </w:r>
      <w:proofErr w:type="spellEnd"/>
      <w:r>
        <w:rPr>
          <w:sz w:val="24"/>
          <w:lang w:val="en-GB"/>
        </w:rPr>
        <w:t xml:space="preserve"> </w:t>
      </w:r>
      <w:proofErr w:type="spellStart"/>
      <w:r>
        <w:rPr>
          <w:sz w:val="24"/>
          <w:lang w:val="en-GB"/>
        </w:rPr>
        <w:t>ut</w:t>
      </w:r>
      <w:proofErr w:type="spellEnd"/>
      <w:r>
        <w:rPr>
          <w:sz w:val="24"/>
          <w:lang w:val="en-GB"/>
        </w:rPr>
        <w:t xml:space="preserve"> sit finis </w:t>
      </w:r>
      <w:proofErr w:type="spellStart"/>
      <w:r>
        <w:rPr>
          <w:sz w:val="24"/>
          <w:lang w:val="en-GB"/>
        </w:rPr>
        <w:t>litium</w:t>
      </w:r>
      <w:proofErr w:type="spellEnd"/>
      <w:r>
        <w:rPr>
          <w:sz w:val="24"/>
          <w:lang w:val="en-GB"/>
        </w:rPr>
        <w:t>".</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Amendments inevitably result in delays on account of their necessitating at times even the adjournment of the hearing of a case. This is also a factor that has to be</w:t>
      </w:r>
    </w:p>
    <w:p w:rsidR="00D75CAC" w:rsidRDefault="00D75CAC">
      <w:pPr>
        <w:ind w:right="992"/>
        <w:jc w:val="both"/>
        <w:rPr>
          <w:sz w:val="24"/>
          <w:lang w:val="en-GB"/>
        </w:rPr>
      </w:pPr>
    </w:p>
    <w:p w:rsidR="00D75CAC" w:rsidRDefault="00D75CAC">
      <w:pPr>
        <w:pStyle w:val="PageNumber"/>
        <w:ind w:right="992"/>
      </w:pPr>
      <w:r>
        <w:t>29</w:t>
      </w:r>
    </w:p>
    <w:p w:rsidR="00D75CAC" w:rsidRDefault="00D75CAC">
      <w:pPr>
        <w:pStyle w:val="PageNumber"/>
        <w:ind w:right="992"/>
      </w:pPr>
    </w:p>
    <w:p w:rsidR="00D75CAC" w:rsidRDefault="00D75CAC">
      <w:pPr>
        <w:ind w:right="992"/>
        <w:jc w:val="both"/>
        <w:rPr>
          <w:sz w:val="24"/>
          <w:lang w:val="en-GB"/>
        </w:rPr>
      </w:pPr>
      <w:r>
        <w:rPr>
          <w:sz w:val="24"/>
          <w:lang w:val="en-GB"/>
        </w:rPr>
        <w:t>taken into consideration by a trial Court in the exercise of its discretion for or against granting an application for amendment. The plaintiff, is naturally more anxious to see that litigation comes to an end, both from the point of view of obtaining as quickly as possible the compensation to which he may be entitled as well as being relieved from the strain and anxiety that is inevitably caused by prolonged litigation. A defendant may likewise be affected by a delay but at least in so far as the payment of compensation is concerned, he may be on occasions on the profiting side.</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It has also to be born in mind that in personal injuries cases, as the one under consideration, damages are determined by a trial Court once and for all, that being so the condition of the plaintiff up to judgment, as well as the expenses incurred, including loss of wages, is another factor to be born in mind by trial Courts in the exercise of their discretion.</w:t>
      </w:r>
    </w:p>
    <w:p w:rsidR="00D75CAC" w:rsidRDefault="00D75CAC">
      <w:pPr>
        <w:ind w:right="992"/>
        <w:jc w:val="both"/>
        <w:rPr>
          <w:sz w:val="24"/>
          <w:lang w:val="en-GB"/>
        </w:rPr>
      </w:pPr>
    </w:p>
    <w:p w:rsidR="00D75CAC" w:rsidRDefault="00D75CAC">
      <w:pPr>
        <w:ind w:right="992"/>
        <w:jc w:val="both"/>
        <w:rPr>
          <w:sz w:val="24"/>
          <w:lang w:val="en-GB"/>
        </w:rPr>
      </w:pPr>
      <w:r>
        <w:rPr>
          <w:sz w:val="24"/>
          <w:lang w:val="en-GB"/>
        </w:rPr>
        <w:t>For all these reasons we find ourselves unable to interfere with the exercise of the learned trial lodge’s discretion and consequently we dismiss the appeal with costs.</w:t>
      </w:r>
    </w:p>
    <w:p w:rsidR="00D75CAC" w:rsidRDefault="00D75CAC">
      <w:pPr>
        <w:ind w:right="992"/>
        <w:jc w:val="both"/>
        <w:rPr>
          <w:sz w:val="24"/>
          <w:lang w:val="en-GB"/>
        </w:rPr>
      </w:pPr>
    </w:p>
    <w:p w:rsidR="00D75CAC" w:rsidRDefault="00D75CAC">
      <w:pPr>
        <w:ind w:right="992"/>
        <w:jc w:val="right"/>
        <w:rPr>
          <w:i/>
          <w:sz w:val="24"/>
          <w:lang w:val="en-GB"/>
        </w:rPr>
      </w:pPr>
      <w:r>
        <w:rPr>
          <w:i/>
          <w:sz w:val="24"/>
          <w:lang w:val="en-GB"/>
        </w:rPr>
        <w:t>Appeal dismissed with costs.</w:t>
      </w:r>
    </w:p>
    <w:p w:rsidR="00D75CAC" w:rsidRDefault="00D75CAC">
      <w:pPr>
        <w:ind w:right="992"/>
        <w:jc w:val="both"/>
        <w:rPr>
          <w:i/>
          <w:sz w:val="24"/>
          <w:lang w:val="en-GB"/>
        </w:rPr>
      </w:pPr>
    </w:p>
    <w:p w:rsidR="00D75CAC" w:rsidRDefault="00D75CAC">
      <w:pPr>
        <w:ind w:right="992"/>
      </w:pPr>
    </w:p>
    <w:sectPr w:rsidR="00D75CAC">
      <w:pgSz w:w="11905" w:h="16837"/>
      <w:pgMar w:top="709" w:right="1134" w:bottom="709"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50DA"/>
    <w:rsid w:val="00D75CAC"/>
    <w:rsid w:val="00F650DA"/>
    <w:rsid w:val="00F84861"/>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52D82F-8814-4DF2-A2EA-756D6986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CY" w:eastAsia="en-C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l-GR"/>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1Judges">
    <w:name w:val="1 Judges"/>
    <w:basedOn w:val="Normal"/>
    <w:pPr>
      <w:jc w:val="center"/>
    </w:pPr>
    <w:rPr>
      <w:snapToGrid w:val="0"/>
      <w:sz w:val="24"/>
      <w:lang w:eastAsia="en-US"/>
    </w:rPr>
  </w:style>
  <w:style w:type="paragraph" w:customStyle="1" w:styleId="3Keywords">
    <w:name w:val="3 Keywords"/>
    <w:basedOn w:val="Normal"/>
    <w:pPr>
      <w:jc w:val="both"/>
    </w:pPr>
    <w:rPr>
      <w:i/>
      <w:snapToGrid w:val="0"/>
      <w:sz w:val="24"/>
      <w:lang w:val="en-GB" w:eastAsia="en-US"/>
    </w:rPr>
  </w:style>
  <w:style w:type="paragraph" w:customStyle="1" w:styleId="4Abstract">
    <w:name w:val="4 Abstract"/>
    <w:basedOn w:val="Normal"/>
    <w:pPr>
      <w:jc w:val="both"/>
    </w:pPr>
    <w:rPr>
      <w:snapToGrid w:val="0"/>
      <w:sz w:val="24"/>
      <w:lang w:val="en-GB" w:eastAsia="en-US"/>
    </w:rPr>
  </w:style>
  <w:style w:type="paragraph" w:customStyle="1" w:styleId="PageNumber">
    <w:name w:val="PageNumber"/>
    <w:basedOn w:val="Normal"/>
    <w:pPr>
      <w:jc w:val="center"/>
    </w:pPr>
    <w:rPr>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1645</Words>
  <Characters>9380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24</vt:lpstr>
    </vt:vector>
  </TitlesOfParts>
  <Company>skordisk</Company>
  <LinksUpToDate>false</LinksUpToDate>
  <CharactersWithSpaces>11003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dc:title>
  <dc:subject/>
  <dc:creator>glisa</dc:creator>
  <cp:keywords/>
  <cp:lastModifiedBy>raphael.panayi@outlook.com</cp:lastModifiedBy>
  <cp:revision>2</cp:revision>
  <dcterms:created xsi:type="dcterms:W3CDTF">2024-03-31T20:54:00Z</dcterms:created>
  <dcterms:modified xsi:type="dcterms:W3CDTF">2024-03-31T20:54:00Z</dcterms:modified>
</cp:coreProperties>
</file>