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D41286" w:rsidP="44D41286" w:rsidRDefault="44D41286" w14:noSpellErr="1" w14:paraId="0BCED422" w14:textId="145A0B09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40"/>
          <w:szCs w:val="40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40"/>
          <w:szCs w:val="40"/>
          <w:lang w:val="en-US"/>
        </w:rPr>
        <w:t>ECPI University</w:t>
      </w:r>
    </w:p>
    <w:p w:rsidR="44D41286" w:rsidP="44D41286" w:rsidRDefault="44D41286" w14:paraId="47891274" w14:textId="3402F036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40"/>
          <w:szCs w:val="40"/>
          <w:lang w:val="en-US"/>
        </w:rPr>
      </w:pPr>
    </w:p>
    <w:p w:rsidR="44D41286" w:rsidP="44D41286" w:rsidRDefault="44D41286" w14:noSpellErr="1" w14:paraId="4763FB18" w14:textId="6D193FD5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Lab 3</w:t>
      </w:r>
    </w:p>
    <w:p w:rsidR="44D41286" w:rsidP="44D41286" w:rsidRDefault="44D41286" w14:paraId="6337BE1B" w14:textId="7E33A4FB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“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XenDesktop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en-US"/>
        </w:rPr>
        <w:t>”</w:t>
      </w:r>
    </w:p>
    <w:p w:rsidR="44D41286" w:rsidP="44D41286" w:rsidRDefault="44D41286" w14:paraId="42C4228D" w14:textId="089D5B7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44D41286" w:rsidP="44D41286" w:rsidRDefault="44D41286" w14:noSpellErr="1" w14:paraId="4F291075" w14:textId="3C24C330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CIS 142</w:t>
      </w:r>
    </w:p>
    <w:p w:rsidR="44D41286" w:rsidP="44D41286" w:rsidRDefault="44D41286" w14:paraId="00FAE846" w14:textId="41AB0B89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Rafat </w:t>
      </w:r>
      <w:proofErr w:type="spellStart"/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Khandaker</w:t>
      </w:r>
      <w:proofErr w:type="spellEnd"/>
    </w:p>
    <w:p w:rsidR="44D41286" w:rsidP="44D41286" w:rsidRDefault="44D41286" w14:noSpellErr="1" w14:paraId="4F791DC3" w14:textId="30373BF4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10/21/18</w:t>
      </w:r>
    </w:p>
    <w:p w:rsidR="44D41286" w:rsidP="44D41286" w:rsidRDefault="44D41286" w14:paraId="455148DF" w14:textId="6541363B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6C3F981A" w14:textId="263908A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757B35BF" w14:textId="5238EDB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103A9835" w14:textId="3F409F83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62CC1CA0" w14:textId="18074EDF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6F1F9F9C" w14:textId="35BF48FF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54F08CDA" w14:textId="1D75D6DB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68EEDD75" w14:textId="130F212A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52A256B4" w14:textId="3B8B014B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0D4FE730" w14:textId="69A7DB8A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noSpellErr="1" w14:paraId="150D614B" w14:textId="18196CAF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Introduction</w:t>
      </w:r>
    </w:p>
    <w:p w:rsidR="44D41286" w:rsidP="44D41286" w:rsidRDefault="44D41286" w14:paraId="35C78E2A" w14:textId="28216E76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In this lab we will use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X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endesktop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to analyze how C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itrix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function as a platform cloud solution to host virtual applications or desktops through a web browser. In this lab we are to log into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Xe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ndesktop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using our ECPI credentials then access Microsoft Office Word through a single instance application environment.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Xendesktop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is a virtualized environment, their goal is to provide a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multi-platform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software solution that is universally available to access in any operating environment: (mobile, desktop, mac, windows, L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inux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android or web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) 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(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Parallel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, 2018)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The advantage Citrix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Xendesktop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supplies to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its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users are compatibility between multiple devices and manageability.</w:t>
      </w:r>
    </w:p>
    <w:p w:rsidR="44D41286" w:rsidP="44D41286" w:rsidRDefault="44D41286" w14:noSpellErr="1" w14:paraId="378472A1" w14:textId="2E25DE05">
      <w:pPr>
        <w:pStyle w:val="Normal"/>
        <w:spacing w:after="160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Technology Details</w:t>
      </w:r>
    </w:p>
    <w:p w:rsidR="44D41286" w:rsidP="44D41286" w:rsidRDefault="44D41286" w14:noSpellErr="1" w14:paraId="48E51A70" w14:textId="5B8E487A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To get into more detail of the Citrix application, according to an article written in Parallels, Citrix uses Virtualization centralized server technology that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deploys applications into a central server and allows other devices to remote access into the application or remote operating system. In this case scenario, Citrix is used as a platform virtualized service that host a software available for remote access from a centralized server. This functionality is known as RAS (Remote Access Service) 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(Parallel, 2018)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Remote Access Service provides application streaming in an isolated instance, leveraging session virtualization &amp; VDI deployment 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(Parallel, 2018)</w:t>
      </w: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. 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Citrix offers security advantage for hosting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isolated, legacy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applications, in a safe environment;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whereas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otherwise would pose a threat to security in a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self-contained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environment. Many companies that relies on legacy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applications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that are no longer supported in new devices are able to remote in through a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Citrix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receiver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to access resources through a secured instance.</w:t>
      </w:r>
    </w:p>
    <w:p w:rsidR="44D41286" w:rsidP="44D41286" w:rsidRDefault="44D41286" w14:noSpellErr="1" w14:paraId="1BF46F49" w14:textId="13CDE64F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Other instances of Citrix product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allowing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users to access a virtual desktop through the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Citrix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receiver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application or web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hosted through the browser. This is a very useful product in terms of flexibility and sometimes is used as a default means for remote access, other than direct VPN solution. Centralized access to virtualized session also allows users to rely on a centralized storage and is essentially became a pre-cursor to platform or infrastructure cloud solution. </w:t>
      </w:r>
    </w:p>
    <w:p w:rsidR="44D41286" w:rsidP="44D41286" w:rsidRDefault="44D41286" w14:noSpellErr="1" w14:paraId="4B9DD577" w14:textId="72E4555E">
      <w:pPr>
        <w:pStyle w:val="Normal"/>
        <w:spacing w:after="160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Conclusion</w:t>
      </w:r>
    </w:p>
    <w:p w:rsidR="44D41286" w:rsidP="44D41286" w:rsidRDefault="44D41286" w14:paraId="582C462D" w14:textId="2105A264">
      <w:pPr>
        <w:pStyle w:val="Normal"/>
        <w:spacing w:after="160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In summary, Citrix allows users to authenticate into a virtualized remote access service that is hosted on a centralized server. Citrix is a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multi-platform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solution that is available for access in many devices, their goal is to be able to support &amp; manage an application from other devices such as (mac, windows, </w:t>
      </w:r>
      <w:proofErr w:type="spellStart"/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linux</w:t>
      </w:r>
      <w:proofErr w:type="spellEnd"/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, mobile or web browser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).  They offer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compatibility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between devices and manageability of the service by hosting application into an isolated environment. Companies find good cost savings and secure solution, managing and deploying legacy applications. Sometimes it is a good alternative to host a centralized desktop for remote access as an alternative to VPN access.</w:t>
      </w:r>
    </w:p>
    <w:p w:rsidR="44D41286" w:rsidP="44D41286" w:rsidRDefault="44D41286" w14:noSpellErr="1" w14:paraId="03E46C4D" w14:textId="1FDD02C4">
      <w:pPr>
        <w:pStyle w:val="Normal"/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  <w:r>
        <w:drawing>
          <wp:inline wp14:editId="685B1651" wp14:anchorId="4E30F843">
            <wp:extent cx="4572000" cy="2857500"/>
            <wp:effectExtent l="0" t="0" r="0" b="0"/>
            <wp:docPr id="10665885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71fb6411a0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41286" w:rsidP="44D41286" w:rsidRDefault="44D41286" w14:noSpellErr="1" w14:paraId="18ADA78B" w14:textId="753047A5">
      <w:pPr>
        <w:spacing w:after="160" w:line="48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</w:pPr>
    </w:p>
    <w:p w:rsidR="44D41286" w:rsidP="44D41286" w:rsidRDefault="44D41286" w14:noSpellErr="1" w14:paraId="7DC25A05" w14:textId="4A7FB496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References</w:t>
      </w:r>
    </w:p>
    <w:p w:rsidR="44D41286" w:rsidP="44D41286" w:rsidRDefault="44D41286" w14:paraId="7E80718A" w14:textId="4601DB54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(1) </w:t>
      </w:r>
      <w:proofErr w:type="spellStart"/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Jamsa</w:t>
      </w:r>
      <w:proofErr w:type="spellEnd"/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K. (2013).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Cloud Computing: SaaS, PaaS, IaaS, Virtualization, Business Models, Mobile, Security, and More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Burlington, MA.: Jones &amp; Bartlett Learning.</w:t>
      </w:r>
    </w:p>
    <w:p w:rsidR="44D41286" w:rsidP="44D41286" w:rsidRDefault="44D41286" w14:noSpellErr="1" w14:paraId="1BE819FD" w14:textId="500A65A3">
      <w:pPr>
        <w:pStyle w:val="Normal"/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4D41286" w:rsidR="44D4128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(2)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u w:val="none"/>
          <w:lang w:val="en-US"/>
        </w:rPr>
        <w:t>How does Citrix Work</w:t>
      </w:r>
      <w:r w:rsidRPr="44D41286" w:rsidR="44D412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(2018). Parallel. Retrieved From: </w:t>
      </w:r>
      <w:hyperlink r:id="R2d1261acc03b4e6e">
        <w:r w:rsidRPr="44D41286" w:rsidR="44D4128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noProof w:val="0"/>
            <w:sz w:val="24"/>
            <w:szCs w:val="24"/>
            <w:lang w:val="en-US"/>
          </w:rPr>
          <w:t>https://www.parallels.com/products/ras/how-does-citrix-work/</w:t>
        </w:r>
      </w:hyperlink>
    </w:p>
    <w:p w:rsidR="44D41286" w:rsidP="44D41286" w:rsidRDefault="44D41286" w14:noSpellErr="1" w14:paraId="6D32BEF3" w14:textId="7180DD36">
      <w:pPr>
        <w:pStyle w:val="Normal"/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3DF7112B" w14:textId="4F351BC6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124D40C1" w14:textId="70525EBC">
      <w:pPr>
        <w:spacing w:after="12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6AF32281" w14:textId="7DC76F5E">
      <w:pPr>
        <w:spacing w:after="160" w:line="480" w:lineRule="auto"/>
        <w:ind w:left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44D41286" w:rsidP="44D41286" w:rsidRDefault="44D41286" w14:paraId="7D1BC6A1" w14:textId="30ABA92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4D41286" w:rsidP="44D41286" w:rsidRDefault="44D41286" w14:paraId="369ADE97" w14:textId="6ED9145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2FB74F"/>
  <w15:docId w15:val="{c65f2de8-2dd3-46d4-87ed-c5d066474142}"/>
  <w:rsids>
    <w:rsidRoot w:val="44D41286"/>
    <w:rsid w:val="44D412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71fb6411a043c0" /><Relationship Type="http://schemas.openxmlformats.org/officeDocument/2006/relationships/hyperlink" Target="https://www.parallels.com/products/ras/how-does-citrix-work/" TargetMode="External" Id="R2d1261acc03b4e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2018-10-24T01:53:02.8246173Z</dcterms:modified>
  <lastModifiedBy>Guest User</lastModifiedBy>
</coreProperties>
</file>