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References</w:t>
      </w:r>
    </w:p>
    <w:p>
      <w:r>
        <w:t xml:space="preserve">Butler,B., Cummings,J.N., &amp; Kraut,R. (2002). The quality of online social relationships.. </w:t>
      </w:r>
      <w:r>
        <w:rPr>
          <w:i/>
        </w:rPr>
        <w:t xml:space="preserve">Communications of the ACM, </w:t>
      </w:r>
      <w:r>
        <w:rPr>
          <w:i/>
        </w:rPr>
        <w:t>45</w:t>
      </w:r>
      <w:r>
        <w:t xml:space="preserve">(7), </w:t>
      </w:r>
      <w:r>
        <w:t>103-108.</w:t>
      </w:r>
      <w:r/>
    </w:p>
    <w:p>
      <w:r>
        <w:t xml:space="preserve">Hu,Y., Smigh,V., &amp; Wood,J.F. (2004). Friendships through IM: Examining the relationship between instant messaging and intamacy. </w:t>
      </w:r>
      <w:r>
        <w:rPr>
          <w:i/>
        </w:rPr>
        <w:t xml:space="preserve">Journal of Computer-Medicated Communications, </w:t>
      </w:r>
      <w:r>
        <w:rPr>
          <w:i/>
        </w:rPr>
        <w:t>10.</w:t>
      </w:r>
      <w:r/>
      <w:r>
        <w:t>103-108.</w:t>
      </w:r>
      <w:r/>
    </w:p>
    <w:p>
      <w:r>
        <w:t xml:space="preserve">Tidwell,L.C., &amp; Walther,J.B. (2002). Computer-mdiated communication effects on disclosure, impressions, and interpersonal evaluations. </w:t>
      </w:r>
      <w:r>
        <w:rPr>
          <w:i/>
        </w:rPr>
        <w:t xml:space="preserve">Human Communication Research, </w:t>
      </w:r>
      <w:r>
        <w:rPr>
          <w:i/>
        </w:rPr>
        <w:t>28.</w:t>
      </w:r>
      <w:r/>
      <w:r>
        <w:t>317-348.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