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start"/>
        <w:rPr/>
      </w:pPr>
      <w:r>
        <w:rPr/>
        <w:t>Exploratory Data Analysis Report</w:t>
      </w:r>
    </w:p>
    <w:p>
      <w:pPr>
        <w:pStyle w:val="Normal"/>
        <w:rPr/>
      </w:pPr>
      <w:r>
        <w:rPr>
          <w:color w:val="000000"/>
          <w:sz w:val="22"/>
        </w:rPr>
        <w:t>Dataset: Coderush-26 ML Module</w:t>
      </w:r>
    </w:p>
    <w:p>
      <w:pPr>
        <w:pStyle w:val="Normal"/>
        <w:rPr/>
      </w:pPr>
      <w:r>
        <w:rPr>
          <w:color w:val="000000"/>
          <w:sz w:val="22"/>
        </w:rPr>
        <w:t xml:space="preserve">Files: Coderush-26-ML-Train.csv , Coderush-26-ML-test.csv 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1. Dataset Overview</w:t>
      </w:r>
    </w:p>
    <w:p>
      <w:pPr>
        <w:pStyle w:val="Normal"/>
        <w:rPr/>
      </w:pPr>
      <w:r>
        <w:rPr/>
        <w:t>The dataset consists of individual-level survey records grouped into household bags. The task is a multi-class classification problem to predict economic class (label) with three categories: lower, middle, and upper.</w:t>
      </w:r>
    </w:p>
    <w:tbl>
      <w:tblPr>
        <w:tblW w:w="86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D9D9D9" w:val="clear"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b/>
                <w:color w:val="000000"/>
                <w:sz w:val="20"/>
              </w:rPr>
              <w:t>Property</w:t>
            </w:r>
          </w:p>
        </w:tc>
        <w:tc>
          <w:tcPr>
            <w:tcW w:w="2880" w:type="dxa"/>
            <w:tcBorders/>
            <w:shd w:fill="D9D9D9" w:val="clear"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b/>
                <w:color w:val="000000"/>
                <w:sz w:val="20"/>
              </w:rPr>
              <w:t>Train</w:t>
            </w:r>
          </w:p>
        </w:tc>
        <w:tc>
          <w:tcPr>
            <w:tcW w:w="2880" w:type="dxa"/>
            <w:tcBorders/>
            <w:shd w:fill="D9D9D9" w:val="clear"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b/>
                <w:color w:val="000000"/>
                <w:sz w:val="20"/>
              </w:rPr>
              <w:t>Test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Rows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16,776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1,981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Columns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29 (includes label)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28 (no label)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Numerical features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15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15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Categorical features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11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11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Unique bags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3,360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~397 (est.)</w:t>
            </w:r>
          </w:p>
        </w:tc>
      </w:tr>
    </w:tbl>
    <w:p>
      <w:pPr>
        <w:pStyle w:val="Heading1"/>
        <w:rPr/>
      </w:pPr>
      <w:r>
        <w:rPr/>
        <w:t>2. Target Variable: Class Balance</w:t>
      </w:r>
    </w:p>
    <w:p>
      <w:pPr>
        <w:pStyle w:val="Normal"/>
        <w:rPr/>
      </w:pPr>
      <w:r>
        <w:rPr/>
        <w:t>The target variable 'label' has three classes. The distribution is moderately imbalanced, which has direct implications for model evaluation and training strategy.</w:t>
      </w:r>
    </w:p>
    <w:tbl>
      <w:tblPr>
        <w:tblW w:w="86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D9D9D9" w:val="clear"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b/>
                <w:color w:val="000000"/>
                <w:sz w:val="20"/>
              </w:rPr>
              <w:t>Class</w:t>
            </w:r>
          </w:p>
        </w:tc>
        <w:tc>
          <w:tcPr>
            <w:tcW w:w="2880" w:type="dxa"/>
            <w:tcBorders/>
            <w:shd w:fill="D9D9D9" w:val="clear"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b/>
                <w:color w:val="000000"/>
                <w:sz w:val="20"/>
              </w:rPr>
              <w:t>Count</w:t>
            </w:r>
          </w:p>
        </w:tc>
        <w:tc>
          <w:tcPr>
            <w:tcW w:w="2880" w:type="dxa"/>
            <w:tcBorders/>
            <w:shd w:fill="D9D9D9" w:val="clear"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b/>
                <w:color w:val="000000"/>
                <w:sz w:val="20"/>
              </w:rPr>
              <w:t>Percentage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lower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4,730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28.2%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middle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6,696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39.9%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upper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5,350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31.9%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Total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16,776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100%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Key Observations: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The minority class is 'lower' at 28.2%, and the majority is 'middle' at 39.9%.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Imbalance ratio (majority/minority): 1.4x — moderate but not extreme.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Macro F1 is the evaluation metric. This punishes models that ignore the minority class, so accuracy alone is misleading. A naive model predicting all 'middle' would score ~33% Macro F1.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Class weights or oversampling strategies should be applied during training.</w:t>
      </w:r>
    </w:p>
    <w:p>
      <w:pPr>
        <w:pStyle w:val="Heading1"/>
        <w:rPr/>
      </w:pPr>
      <w:r>
        <w:rPr/>
        <w:t>3. Bag Structure Analysis</w:t>
      </w:r>
    </w:p>
    <w:p>
      <w:pPr>
        <w:pStyle w:val="Normal"/>
        <w:rPr/>
      </w:pPr>
      <w:r>
        <w:rPr/>
        <w:t>Each person belongs to a bag (household/group). Understanding bag composition is critical for deciding the prediction unit (row-level vs bag-level) and cross-validation strategy.</w:t>
      </w:r>
    </w:p>
    <w:tbl>
      <w:tblPr>
        <w:tblW w:w="86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D9D9D9" w:val="clear"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b/>
                <w:color w:val="000000"/>
                <w:sz w:val="20"/>
              </w:rPr>
              <w:t>Property</w:t>
            </w:r>
          </w:p>
        </w:tc>
        <w:tc>
          <w:tcPr>
            <w:tcW w:w="4320" w:type="dxa"/>
            <w:tcBorders/>
            <w:shd w:fill="D9D9D9" w:val="clear"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b/>
                <w:color w:val="000000"/>
                <w:sz w:val="20"/>
              </w:rPr>
              <w:t>Value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Total bags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3,360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Bag sizes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3, 4, 5, 6, 7 members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Most common size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4 members (857 bags)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Mean bag size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5.33 members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Bags with mixed labels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0 (0%)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bag_size vs actual members match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100% consistent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Key Observations: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All members within a bag share the same label. There are zero mixed-label bags. This means predicting at row-level or bag-level yields the same target.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Bags represent households of 3 to 7 members. The prediction should ideally be aggregated at bag level (majority vote or mean probability) to ensure consistency.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Cross-validation must preserve bag membership — do not split members of the same bag across train/validation folds. Use GroupKFold with bag_id as the group key.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Bag-level features can be engineered: member count, relationship diversity, age range within bag, education spread, etc.</w:t>
      </w:r>
    </w:p>
    <w:p>
      <w:pPr>
        <w:pStyle w:val="Heading1"/>
        <w:rPr/>
      </w:pPr>
      <w:r>
        <w:rPr/>
        <w:t>4. Missing Value Analysis</w:t>
      </w:r>
    </w:p>
    <w:p>
      <w:pPr>
        <w:pStyle w:val="Normal"/>
        <w:rPr/>
      </w:pPr>
      <w:r>
        <w:rPr/>
        <w:t>No null values were found in either the training or test dataset. All 29 columns in train and 28 columns in test are fully populated. This simplifies preprocessing — no imputation is needed.</w:t>
      </w:r>
    </w:p>
    <w:tbl>
      <w:tblPr>
        <w:tblW w:w="86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D9D9D9" w:val="clear"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b/>
                <w:color w:val="000000"/>
                <w:sz w:val="20"/>
              </w:rPr>
              <w:t>Property</w:t>
            </w:r>
          </w:p>
        </w:tc>
        <w:tc>
          <w:tcPr>
            <w:tcW w:w="4320" w:type="dxa"/>
            <w:tcBorders/>
            <w:shd w:fill="D9D9D9" w:val="clear"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b/>
                <w:color w:val="000000"/>
                <w:sz w:val="20"/>
              </w:rPr>
              <w:t>Value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Columns with nulls (train)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Columns with nulls (test)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Total missing values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5. Leakage and Noise Feature Analysis</w:t>
      </w:r>
    </w:p>
    <w:p>
      <w:pPr>
        <w:pStyle w:val="Normal"/>
        <w:rPr/>
      </w:pPr>
      <w:r>
        <w:rPr/>
        <w:t>Several features were identified as constant, near-constant, or potential leakage vectors. These should be dropped to reduce noise and prevent spurious correlations.</w:t>
      </w:r>
    </w:p>
    <w:tbl>
      <w:tblPr>
        <w:tblW w:w="86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D9D9D9" w:val="clear"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b/>
                <w:color w:val="000000"/>
                <w:sz w:val="20"/>
              </w:rPr>
              <w:t>Feature</w:t>
            </w:r>
          </w:p>
        </w:tc>
        <w:tc>
          <w:tcPr>
            <w:tcW w:w="2880" w:type="dxa"/>
            <w:tcBorders/>
            <w:shd w:fill="D9D9D9" w:val="clear"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b/>
                <w:color w:val="000000"/>
                <w:sz w:val="20"/>
              </w:rPr>
              <w:t>Reason to Drop</w:t>
            </w:r>
          </w:p>
        </w:tc>
        <w:tc>
          <w:tcPr>
            <w:tcW w:w="2880" w:type="dxa"/>
            <w:tcBorders/>
            <w:shd w:fill="D9D9D9" w:val="clear"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b/>
                <w:color w:val="000000"/>
                <w:sz w:val="20"/>
              </w:rPr>
              <w:t>Details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processing_flag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Constant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All values = 1.0 (100%)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survey_year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Constant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All values = 1994 (100%)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currency_code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Constant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All values = 'USD' (100%)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poverty_line_usd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Constant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All values = 15141 (100%)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is_adult_flag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Near-constant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99.4% = 1, only 107 rows = 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bag_id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Identifier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3,360 unique values — no predictive signal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person_idx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Identifier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0-7 within each bag — position index only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Recommended Action: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Drop all 7 features listed above before model training.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interviewer_id has 500 unique values and no interviewer sees only one class, but its high cardinality makes it a noise risk. Drop unless target encoding proves useful.</w:t>
      </w:r>
    </w:p>
    <w:p>
      <w:pPr>
        <w:pStyle w:val="Heading1"/>
        <w:rPr/>
      </w:pPr>
      <w:r>
        <w:rPr/>
        <w:t>6. Capital Features — Key Discriminative Signals</w:t>
      </w:r>
    </w:p>
    <w:p>
      <w:pPr>
        <w:pStyle w:val="Normal"/>
        <w:rPr/>
      </w:pPr>
      <w:r>
        <w:rPr/>
        <w:t>Capital gain, capital loss, and derived net capital asset are the most economically meaningful numerical features. They show a clear gradient across classes but are heavily zero-inflated.</w:t>
      </w:r>
    </w:p>
    <w:tbl>
      <w:tblPr>
        <w:tblW w:w="86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  <w:shd w:fill="D9D9D9" w:val="clear"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b/>
                <w:color w:val="000000"/>
                <w:sz w:val="20"/>
              </w:rPr>
              <w:t>Feature</w:t>
            </w:r>
          </w:p>
        </w:tc>
        <w:tc>
          <w:tcPr>
            <w:tcW w:w="1728" w:type="dxa"/>
            <w:tcBorders/>
            <w:shd w:fill="D9D9D9" w:val="clear"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b/>
                <w:color w:val="000000"/>
                <w:sz w:val="20"/>
              </w:rPr>
              <w:t>lower (mean)</w:t>
            </w:r>
          </w:p>
        </w:tc>
        <w:tc>
          <w:tcPr>
            <w:tcW w:w="1728" w:type="dxa"/>
            <w:tcBorders/>
            <w:shd w:fill="D9D9D9" w:val="clear"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b/>
                <w:color w:val="000000"/>
                <w:sz w:val="20"/>
              </w:rPr>
              <w:t>middle (mean)</w:t>
            </w:r>
          </w:p>
        </w:tc>
        <w:tc>
          <w:tcPr>
            <w:tcW w:w="1728" w:type="dxa"/>
            <w:tcBorders/>
            <w:shd w:fill="D9D9D9" w:val="clear"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b/>
                <w:color w:val="000000"/>
                <w:sz w:val="20"/>
              </w:rPr>
              <w:t>upper (mean)</w:t>
            </w:r>
          </w:p>
        </w:tc>
        <w:tc>
          <w:tcPr>
            <w:tcW w:w="1728" w:type="dxa"/>
            <w:tcBorders/>
            <w:shd w:fill="D9D9D9" w:val="clear"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b/>
                <w:color w:val="000000"/>
                <w:sz w:val="20"/>
              </w:rPr>
              <w:t>Zero %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capital_gain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979.5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2,160.5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2,854.4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87.0%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capital_loss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93.3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122.1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158.4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93.5%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net_capital_asset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886.2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2,038.4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2,696.0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80.5%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capital_activity_flag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13.3%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19.7%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24.8%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80.5%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Key Observations: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Clear monotonic trend: upper &gt; middle &gt; lower across all capital metrics. This is the strongest economic signal in the dataset.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capital_gain: 87% zeros, max = 99,999. Highly right-skewed with extreme outliers. Log transformation or binning will be needed.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capital_loss: 93.5% zeros, max = 3,900. Less discriminative than gain but still useful.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net_capital_asset = capital_gain - capital_loss. It captures the net effect and may be more stable than raw gain/loss.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capital_activity_flag indicates whether a person had any capital activity. 24.8% of upper class have capital activity vs only 13.3% of lower class.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Feature engineering opportunity: create capital_gain_minus_loss ratio, capital_gain per hour worked, and binary has_capital_gain/has_capital_loss flags.</w:t>
      </w:r>
    </w:p>
    <w:p>
      <w:pPr>
        <w:pStyle w:val="Heading1"/>
        <w:rPr/>
      </w:pPr>
      <w:r>
        <w:rPr/>
        <w:t>7. Feature Correlation with Target</w:t>
      </w:r>
    </w:p>
    <w:p>
      <w:pPr>
        <w:pStyle w:val="Normal"/>
        <w:rPr/>
      </w:pPr>
      <w:r>
        <w:rPr/>
        <w:t>Correlation coefficients (Pearson) between numerical features and the encoded target (lower=0, middle=1, upper=2). All correlations are modest, indicating no single feature dominates — a good sign for ensemble models.</w:t>
      </w:r>
    </w:p>
    <w:tbl>
      <w:tblPr>
        <w:tblW w:w="86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D9D9D9" w:val="clear"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b/>
                <w:color w:val="000000"/>
                <w:sz w:val="20"/>
              </w:rPr>
              <w:t>Feature</w:t>
            </w:r>
          </w:p>
        </w:tc>
        <w:tc>
          <w:tcPr>
            <w:tcW w:w="2880" w:type="dxa"/>
            <w:tcBorders/>
            <w:shd w:fill="D9D9D9" w:val="clear"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b/>
                <w:color w:val="000000"/>
                <w:sz w:val="20"/>
              </w:rPr>
              <w:t>Correlation (r)</w:t>
            </w:r>
          </w:p>
        </w:tc>
        <w:tc>
          <w:tcPr>
            <w:tcW w:w="2880" w:type="dxa"/>
            <w:tcBorders/>
            <w:shd w:fill="D9D9D9" w:val="clear"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b/>
                <w:color w:val="000000"/>
                <w:sz w:val="20"/>
              </w:rPr>
              <w:t>Interpretation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education_num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+0.144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Higher education correlates with higher class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hours_per_week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+0.114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More hours worked correlates with higher class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annual_hours_est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+0.114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Same as above (derived from hours_per_week)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capital_activity_flag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+0.113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Capital activity correlates with higher class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year_of_birth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-0.114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Younger people slightly more likely to be upper class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capital_gain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+0.070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Weak positive correlation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net_capital_asset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+0.068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Weak positive correlation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capital_loss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+0.052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Weakest capital correlation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bag_size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-0.016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Negligible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survey_duration_mins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+0.007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Negligible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Key Observations: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education_num has the strongest correlation at r=+0.144. Education is the single best numerical predictor of economic class.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hours_per_week and annual_hours_est are perfectly correlated (r would be ~1.0 between them). Drop one to avoid redundancy.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year_of_birth has a negative correlation — younger individuals trend toward higher classes, possibly reflecting career stage.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No feature has a correlation above 0.15, confirming that the signal is distributed across many features rather than concentrated in one.</w:t>
      </w:r>
    </w:p>
    <w:p>
      <w:pPr>
        <w:pStyle w:val="Heading1"/>
        <w:rPr/>
      </w:pPr>
      <w:r>
        <w:rPr/>
        <w:t>8. Categorical Features by Class</w:t>
      </w:r>
    </w:p>
    <w:p>
      <w:pPr>
        <w:pStyle w:val="Heading2"/>
        <w:rPr/>
      </w:pPr>
      <w:r>
        <w:rPr/>
        <w:t>8.1 Education Tier</w:t>
      </w:r>
    </w:p>
    <w:p>
      <w:pPr>
        <w:pStyle w:val="Normal"/>
        <w:rPr/>
      </w:pPr>
      <w:r>
        <w:rPr/>
        <w:t>Education tier shows a clear gradient across classes:</w:t>
      </w:r>
    </w:p>
    <w:tbl>
      <w:tblPr>
        <w:tblW w:w="86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  <w:shd w:fill="D9D9D9" w:val="clear"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b/>
                <w:color w:val="000000"/>
                <w:sz w:val="20"/>
              </w:rPr>
              <w:t>Education Tier</w:t>
            </w:r>
          </w:p>
        </w:tc>
        <w:tc>
          <w:tcPr>
            <w:tcW w:w="2160" w:type="dxa"/>
            <w:tcBorders/>
            <w:shd w:fill="D9D9D9" w:val="clear"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b/>
                <w:color w:val="000000"/>
                <w:sz w:val="20"/>
              </w:rPr>
              <w:t>lower %</w:t>
            </w:r>
          </w:p>
        </w:tc>
        <w:tc>
          <w:tcPr>
            <w:tcW w:w="2160" w:type="dxa"/>
            <w:tcBorders/>
            <w:shd w:fill="D9D9D9" w:val="clear"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b/>
                <w:color w:val="000000"/>
                <w:sz w:val="20"/>
              </w:rPr>
              <w:t>middle %</w:t>
            </w:r>
          </w:p>
        </w:tc>
        <w:tc>
          <w:tcPr>
            <w:tcW w:w="2160" w:type="dxa"/>
            <w:tcBorders/>
            <w:shd w:fill="D9D9D9" w:val="clear"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b/>
                <w:color w:val="000000"/>
                <w:sz w:val="20"/>
              </w:rPr>
              <w:t>upper %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Primary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39.7%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38.5%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21.7%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Secondary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30.4%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39.8%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29.8%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Higher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21.1%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40.6%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80"/>
              <w:jc w:val="start"/>
              <w:rPr/>
            </w:pPr>
            <w:r>
              <w:rPr>
                <w:color w:val="000000"/>
                <w:sz w:val="20"/>
              </w:rPr>
              <w:t>38.3%</w:t>
            </w:r>
          </w:p>
        </w:tc>
      </w:tr>
    </w:tbl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Primary education: 39.7% are lower class, only 21.7% upper.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Higher education: 38.3% are upper class, only 21.1% lower.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Secondary is the most balanced but still peaks at middle class (39.8%).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Education tier is likely one of the most predictive categorical features.</w:t>
      </w:r>
    </w:p>
    <w:p>
      <w:pPr>
        <w:pStyle w:val="Heading2"/>
        <w:rPr/>
      </w:pPr>
      <w:r>
        <w:rPr/>
        <w:t>8.2 Other Categorical Features</w:t>
      </w:r>
    </w:p>
    <w:p>
      <w:pPr>
        <w:pStyle w:val="Normal"/>
        <w:rPr/>
      </w:pPr>
      <w:r>
        <w:rPr/>
        <w:t>Key patterns observed across other categorical features: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occupation: High-skill occupations (Exec-managerial, Prof-specialty) skew upper. Service and labor occupations skew lower.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workclass: Federal-gov and Self-emp skew upper. Private is spread across all classes.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marital_status: Married-civ-spouse skews middle/upper. Never-married skews lower.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sex: Distribution is relatively balanced across classes — weak predictor.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race: White dominates the dataset; other races are minorities. Class distribution varies slightly by race but not dramatically.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native_country: United-States dominates (&gt;90%). Other countries are sparse.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interview_mode: 'in-person' dominates. Minimal variation across classes.</w:t>
      </w:r>
    </w:p>
    <w:p>
      <w:pPr>
        <w:pStyle w:val="Heading1"/>
        <w:rPr/>
      </w:pPr>
      <w:r>
        <w:rPr/>
        <w:t>9. Key Takeaways</w:t>
      </w:r>
    </w:p>
    <w:p>
      <w:pPr>
        <w:pStyle w:val="Heading2"/>
        <w:rPr/>
      </w:pPr>
      <w:r>
        <w:rPr/>
        <w:t>9.1 What Works in Our Favor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No missing values — clean dataset, no imputation needed.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Zero mixed-label bags — row-level and bag-level predictions are consistent.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Clear economic gradient in capital features and education — signal is present.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Moderate imbalance (1.4x) — manageable with class weights.</w:t>
      </w:r>
    </w:p>
    <w:p>
      <w:pPr>
        <w:pStyle w:val="Heading2"/>
        <w:rPr/>
      </w:pPr>
      <w:r>
        <w:rPr/>
        <w:t>9.2 Challenges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Modest correlations — no single strong predictor. Requires good feature engineering and model capacity.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Zero-inflated capital features — 80-93% zeros. Needs special handling (log transform, binning, or separate binary features).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High-cardinality categoricals — occupation, interviewer_id, native_country need careful encoding.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Bag-level aggregation adds complexity — must ensure CV strategy respects bag structure.</w:t>
      </w:r>
    </w:p>
    <w:p>
      <w:pPr>
        <w:pStyle w:val="Heading2"/>
        <w:rPr/>
      </w:pPr>
      <w:r>
        <w:rPr/>
        <w:t>9.3 Recommended Preprocessing Pipeline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Drop: processing_flag, survey_year, currency_code, poverty_line_usd, is_adult_flag, bag_id, person_idx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Drop one of: hours_per_week or annual_hours_est (redundant)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Encode: education_tier as ordinal, occupation/workclass as target encoding or frequency encoding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Transform: log(capital_gain + 1), log(capital_loss + 1), clip outliers at 99th percentile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Engineer: net_capital = gain - loss, capital_ratio = gain / (loss + 1), has_capital_activity flag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Aggregate: bag-level statistics (mean education_num, max capital_gain, mode occupation)</w:t>
      </w:r>
    </w:p>
    <w:p>
      <w:pPr>
        <w:pStyle w:val="Heading2"/>
        <w:rPr/>
      </w:pPr>
      <w:r>
        <w:rPr/>
        <w:t>9.4 Recommended Modeling Strategy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Baseline: Logistic Regression with class_weight='balanced' to establish a floor.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Primary model: LightGBM or XGBoost with class_weight or scale_pos_weight per class.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Validation: GroupKFold with bag_id groups, 5 folds. Ensure no bag leakage across splits.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2"/>
        </w:rPr>
        <w:t>Evaluation: Macro F1 as primary metric. Also track per-class F1 to monitor minority class performance.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color w:val="000000"/>
          <w:sz w:val="22"/>
        </w:rPr>
        <w:t>Ensemble: Blend LightGBM + XGBoost + potentially a neural network for marginal gains.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71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80"/>
      <w:jc w:val="start"/>
    </w:pPr>
    <w:rPr>
      <w:rFonts w:ascii="Calibri" w:hAnsi="Calibri" w:eastAsia="ＭＳ 明朝" w:cs=""/>
      <w:color w:val="000000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Application>LibreOffice/25.8.5.2$Linux_X86_64 LibreOffice_project/580$Build-2</Application>
  <AppVersion>15.0000</AppVersion>
  <Pages>7</Pages>
  <Words>1292</Words>
  <Characters>7877</Characters>
  <CharactersWithSpaces>8902</CharactersWithSpaces>
  <Paragraphs>235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2026-05-08T10:27:53Z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