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AE2" w:rsidRDefault="00BB0C9F" w:rsidP="00BB0C9F">
      <w:pPr>
        <w:jc w:val="both"/>
        <w:rPr>
          <w:rFonts w:ascii="Comic Sans MS" w:hAnsi="Comic Sans MS"/>
          <w:b/>
        </w:rPr>
      </w:pPr>
      <w:proofErr w:type="spellStart"/>
      <w:r>
        <w:rPr>
          <w:rFonts w:ascii="Comic Sans MS" w:hAnsi="Comic Sans MS"/>
          <w:b/>
        </w:rPr>
        <w:t>Trade-Off</w:t>
      </w:r>
      <w:proofErr w:type="spellEnd"/>
      <w:r>
        <w:rPr>
          <w:rFonts w:ascii="Comic Sans MS" w:hAnsi="Comic Sans MS"/>
          <w:b/>
        </w:rPr>
        <w:t>:</w:t>
      </w:r>
    </w:p>
    <w:p w:rsidR="00BB0C9F" w:rsidRPr="00AE66AA" w:rsidRDefault="00AE66AA" w:rsidP="00BB0C9F">
      <w:pPr>
        <w:pStyle w:val="Paragrafoelenco"/>
        <w:numPr>
          <w:ilvl w:val="0"/>
          <w:numId w:val="1"/>
        </w:num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Comprensibilità vs Tempo: </w:t>
      </w:r>
      <w:r w:rsidRPr="00AE66AA">
        <w:rPr>
          <w:rFonts w:ascii="Comic Sans MS" w:hAnsi="Comic Sans MS"/>
        </w:rPr>
        <w:t xml:space="preserve">Il codice del sistema deve essere comprensibile il più possibile, in modo da facilitare la fase di </w:t>
      </w:r>
      <w:proofErr w:type="spellStart"/>
      <w:r w:rsidRPr="00AE66AA">
        <w:rPr>
          <w:rFonts w:ascii="Comic Sans MS" w:hAnsi="Comic Sans MS"/>
        </w:rPr>
        <w:t>testing</w:t>
      </w:r>
      <w:proofErr w:type="spellEnd"/>
      <w:r w:rsidRPr="00AE66AA">
        <w:rPr>
          <w:rFonts w:ascii="Comic Sans MS" w:hAnsi="Comic Sans MS"/>
        </w:rPr>
        <w:t xml:space="preserve"> ed eventuali future modifiche da apportare. Per rispettare queste linee guida il codice sarà accompagnato da commenti che serviranno a semplificarne la comprensione.</w:t>
      </w:r>
    </w:p>
    <w:p w:rsidR="00AE66AA" w:rsidRPr="00AE66AA" w:rsidRDefault="00AE66AA" w:rsidP="00BB0C9F">
      <w:pPr>
        <w:pStyle w:val="Paragrafoelenco"/>
        <w:numPr>
          <w:ilvl w:val="0"/>
          <w:numId w:val="1"/>
        </w:num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Prestazioni vs Costi:</w:t>
      </w:r>
      <w:r>
        <w:rPr>
          <w:rFonts w:ascii="Comic Sans MS" w:hAnsi="Comic Sans MS"/>
        </w:rPr>
        <w:t xml:space="preserve"> </w:t>
      </w:r>
      <w:r w:rsidRPr="00AE66AA">
        <w:rPr>
          <w:rFonts w:ascii="Comic Sans MS" w:hAnsi="Comic Sans MS"/>
        </w:rPr>
        <w:t xml:space="preserve">Dato che il nostro progetto è sprovvisto di budget, per poter mantenere prestazioni elevate, in determinate funzionalità verranno utilizzati dei </w:t>
      </w:r>
      <w:proofErr w:type="spellStart"/>
      <w:r w:rsidRPr="00AE66AA">
        <w:rPr>
          <w:rFonts w:ascii="Comic Sans MS" w:hAnsi="Comic Sans MS"/>
        </w:rPr>
        <w:t>template</w:t>
      </w:r>
      <w:proofErr w:type="spellEnd"/>
      <w:r w:rsidRPr="00AE66AA">
        <w:rPr>
          <w:rFonts w:ascii="Comic Sans MS" w:hAnsi="Comic Sans MS"/>
        </w:rPr>
        <w:t xml:space="preserve"> open source esterni.</w:t>
      </w:r>
    </w:p>
    <w:p w:rsidR="00AE66AA" w:rsidRPr="00AE66AA" w:rsidRDefault="00AE66AA" w:rsidP="00AE66AA">
      <w:pPr>
        <w:pStyle w:val="Paragrafoelenco"/>
        <w:numPr>
          <w:ilvl w:val="0"/>
          <w:numId w:val="1"/>
        </w:num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Interfaccia vs Usabilità:</w:t>
      </w:r>
      <w:r>
        <w:rPr>
          <w:rFonts w:ascii="Comic Sans MS" w:hAnsi="Comic Sans MS"/>
        </w:rPr>
        <w:t xml:space="preserve"> </w:t>
      </w:r>
      <w:r w:rsidRPr="00AE66AA">
        <w:rPr>
          <w:rFonts w:ascii="Comic Sans MS" w:hAnsi="Comic Sans MS"/>
        </w:rPr>
        <w:t xml:space="preserve">L’interfaccia grafica è stata realizzata in maniera molto semplice, chiara e concisa, vengono utilizzati i </w:t>
      </w:r>
      <w:proofErr w:type="spellStart"/>
      <w:r w:rsidRPr="00AE66AA">
        <w:rPr>
          <w:rFonts w:ascii="Comic Sans MS" w:hAnsi="Comic Sans MS"/>
        </w:rPr>
        <w:t>form</w:t>
      </w:r>
      <w:proofErr w:type="spellEnd"/>
      <w:r w:rsidRPr="00AE66AA">
        <w:rPr>
          <w:rFonts w:ascii="Comic Sans MS" w:hAnsi="Comic Sans MS"/>
        </w:rPr>
        <w:t xml:space="preserve"> e pulsanti con lo scopo di rendere semplice l’utilizzo del sistema da parte dell’utente finale.</w:t>
      </w:r>
    </w:p>
    <w:p w:rsidR="00AE66AA" w:rsidRPr="00AE66AA" w:rsidRDefault="00AE66AA" w:rsidP="00AE66AA">
      <w:pPr>
        <w:pStyle w:val="Paragrafoelenco"/>
        <w:numPr>
          <w:ilvl w:val="0"/>
          <w:numId w:val="1"/>
        </w:numPr>
        <w:jc w:val="both"/>
        <w:rPr>
          <w:rFonts w:ascii="Comic Sans MS" w:hAnsi="Comic Sans MS"/>
          <w:b/>
        </w:rPr>
      </w:pPr>
      <w:r w:rsidRPr="00AE66AA">
        <w:rPr>
          <w:rFonts w:ascii="Comic Sans MS" w:hAnsi="Comic Sans MS"/>
          <w:b/>
        </w:rPr>
        <w:t>Sicurezza vs Efficienza:</w:t>
      </w:r>
      <w:r w:rsidRPr="00AE66AA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 xml:space="preserve">La sicurezza, </w:t>
      </w:r>
      <w:r w:rsidRPr="00AE66AA">
        <w:rPr>
          <w:rFonts w:ascii="Comic Sans MS" w:hAnsi="Comic Sans MS"/>
        </w:rPr>
        <w:t xml:space="preserve">rappresenta uno degli aspetti importanti del sistema. </w:t>
      </w:r>
      <w:r>
        <w:rPr>
          <w:rFonts w:ascii="Comic Sans MS" w:hAnsi="Comic Sans MS"/>
        </w:rPr>
        <w:t>Implementeremo</w:t>
      </w:r>
      <w:r w:rsidRPr="00AE66AA">
        <w:rPr>
          <w:rFonts w:ascii="Comic Sans MS" w:hAnsi="Comic Sans MS"/>
        </w:rPr>
        <w:t xml:space="preserve"> sistemi di sicurezza basati su username e password degli utenti.  </w:t>
      </w:r>
    </w:p>
    <w:p w:rsidR="00AE66AA" w:rsidRDefault="00AE66AA" w:rsidP="000050D4">
      <w:pPr>
        <w:jc w:val="both"/>
        <w:rPr>
          <w:rFonts w:ascii="Comic Sans MS" w:hAnsi="Comic Sans MS"/>
          <w:b/>
        </w:rPr>
      </w:pPr>
    </w:p>
    <w:p w:rsidR="000050D4" w:rsidRDefault="000050D4" w:rsidP="000050D4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Linee Guida per la documentazione delle interfacce:</w:t>
      </w:r>
    </w:p>
    <w:p w:rsidR="000050D4" w:rsidRDefault="000050D4" w:rsidP="000050D4">
      <w:pPr>
        <w:jc w:val="both"/>
        <w:rPr>
          <w:rFonts w:ascii="Comic Sans MS" w:hAnsi="Comic Sans MS"/>
        </w:rPr>
      </w:pPr>
      <w:r w:rsidRPr="000050D4">
        <w:rPr>
          <w:rFonts w:ascii="Comic Sans MS" w:hAnsi="Comic Sans MS"/>
        </w:rPr>
        <w:t>Bisogna seguire delle linee guida per la stesura del codice:</w:t>
      </w:r>
    </w:p>
    <w:p w:rsidR="000050D4" w:rsidRDefault="000050D4" w:rsidP="000050D4">
      <w:pPr>
        <w:pStyle w:val="Paragrafoelenco"/>
        <w:numPr>
          <w:ilvl w:val="0"/>
          <w:numId w:val="2"/>
        </w:numPr>
        <w:jc w:val="both"/>
        <w:rPr>
          <w:rFonts w:ascii="Comic Sans MS" w:hAnsi="Comic Sans MS"/>
        </w:rPr>
      </w:pPr>
      <w:r w:rsidRPr="000050D4">
        <w:rPr>
          <w:rFonts w:ascii="Comic Sans MS" w:hAnsi="Comic Sans MS"/>
          <w:b/>
        </w:rPr>
        <w:t>Variabili:</w:t>
      </w:r>
      <w:r>
        <w:rPr>
          <w:rFonts w:ascii="Comic Sans MS" w:hAnsi="Comic Sans MS"/>
        </w:rPr>
        <w:t xml:space="preserve"> i</w:t>
      </w:r>
      <w:r w:rsidRPr="000050D4">
        <w:rPr>
          <w:rFonts w:ascii="Comic Sans MS" w:hAnsi="Comic Sans MS"/>
        </w:rPr>
        <w:t xml:space="preserve"> nomi delle variabili devono iniziare con la lettera m</w:t>
      </w:r>
      <w:r>
        <w:rPr>
          <w:rFonts w:ascii="Comic Sans MS" w:hAnsi="Comic Sans MS"/>
        </w:rPr>
        <w:t>aiuscola</w:t>
      </w:r>
      <w:r w:rsidRPr="000050D4">
        <w:rPr>
          <w:rFonts w:ascii="Comic Sans MS" w:hAnsi="Comic Sans MS"/>
        </w:rPr>
        <w:t>, e le parole successive con la lettera m</w:t>
      </w:r>
      <w:r>
        <w:rPr>
          <w:rFonts w:ascii="Comic Sans MS" w:hAnsi="Comic Sans MS"/>
        </w:rPr>
        <w:t>inuscola</w:t>
      </w:r>
      <w:r w:rsidRPr="000050D4">
        <w:rPr>
          <w:rFonts w:ascii="Comic Sans MS" w:hAnsi="Comic Sans MS"/>
        </w:rPr>
        <w:t xml:space="preserve">. La dichiarazione delle variabili deve essere effettuata ad inizio blocco; in ogni riga vi deve essere una sola dichiarazione di variabile e va effettuato l’allineamento per migliorare la leggibilità.  </w:t>
      </w:r>
    </w:p>
    <w:p w:rsidR="000050D4" w:rsidRDefault="000050D4" w:rsidP="000050D4">
      <w:pPr>
        <w:pStyle w:val="Paragrafoelenco"/>
        <w:numPr>
          <w:ilvl w:val="0"/>
          <w:numId w:val="2"/>
        </w:numPr>
        <w:jc w:val="both"/>
        <w:rPr>
          <w:rFonts w:ascii="Comic Sans MS" w:hAnsi="Comic Sans MS"/>
        </w:rPr>
      </w:pPr>
      <w:r w:rsidRPr="000050D4">
        <w:rPr>
          <w:rFonts w:ascii="Comic Sans MS" w:hAnsi="Comic Sans MS"/>
          <w:b/>
        </w:rPr>
        <w:t>Metodi:</w:t>
      </w:r>
      <w:r>
        <w:rPr>
          <w:rFonts w:ascii="Comic Sans MS" w:hAnsi="Comic Sans MS"/>
        </w:rPr>
        <w:t xml:space="preserve"> </w:t>
      </w:r>
      <w:r w:rsidRPr="000050D4">
        <w:rPr>
          <w:rFonts w:ascii="Comic Sans MS" w:hAnsi="Comic Sans MS"/>
        </w:rPr>
        <w:t>I nomi dei metodi devono iniziare con la lettera m</w:t>
      </w:r>
      <w:r>
        <w:rPr>
          <w:rFonts w:ascii="Comic Sans MS" w:hAnsi="Comic Sans MS"/>
        </w:rPr>
        <w:t>aiuscola</w:t>
      </w:r>
      <w:r w:rsidRPr="000050D4">
        <w:rPr>
          <w:rFonts w:ascii="Comic Sans MS" w:hAnsi="Comic Sans MS"/>
        </w:rPr>
        <w:t>, e le parole successive con la lettera m</w:t>
      </w:r>
      <w:r>
        <w:rPr>
          <w:rFonts w:ascii="Comic Sans MS" w:hAnsi="Comic Sans MS"/>
        </w:rPr>
        <w:t>inuscola</w:t>
      </w:r>
      <w:r w:rsidRPr="000050D4">
        <w:rPr>
          <w:rFonts w:ascii="Comic Sans MS" w:hAnsi="Comic Sans MS"/>
        </w:rPr>
        <w:t>. Di solito il nome del metodo è costituito da un verbo che identifica un’azione, seguito dal nome di un oggetto. Ai metodi va aggiunta una descrizione, la quale deve essere posizionata prima della dichiarazione del metodo, e deve descriverne lo scopo. La descrizione del metodo deve includere anche</w:t>
      </w:r>
      <w:r>
        <w:rPr>
          <w:rFonts w:ascii="Comic Sans MS" w:hAnsi="Comic Sans MS"/>
        </w:rPr>
        <w:t xml:space="preserve"> </w:t>
      </w:r>
      <w:r w:rsidRPr="000050D4">
        <w:rPr>
          <w:rFonts w:ascii="Comic Sans MS" w:hAnsi="Comic Sans MS"/>
        </w:rPr>
        <w:t>informazioni riguardanti gli argomenti, il valore di ritorno, le eccezioni. I metodi devono essere raggruppati in base alla loro funzionalità.</w:t>
      </w:r>
    </w:p>
    <w:p w:rsidR="000050D4" w:rsidRDefault="000050D4" w:rsidP="000050D4">
      <w:pPr>
        <w:pStyle w:val="Paragrafoelenco"/>
        <w:numPr>
          <w:ilvl w:val="0"/>
          <w:numId w:val="2"/>
        </w:numPr>
        <w:jc w:val="both"/>
        <w:rPr>
          <w:rFonts w:ascii="Comic Sans MS" w:hAnsi="Comic Sans MS"/>
        </w:rPr>
      </w:pPr>
      <w:r w:rsidRPr="000050D4">
        <w:rPr>
          <w:rFonts w:ascii="Comic Sans MS" w:hAnsi="Comic Sans MS"/>
          <w:b/>
        </w:rPr>
        <w:t>Classi e pagine:</w:t>
      </w:r>
      <w:r w:rsidRPr="000050D4">
        <w:rPr>
          <w:rFonts w:ascii="Comic Sans MS" w:hAnsi="Comic Sans MS"/>
        </w:rPr>
        <w:t xml:space="preserve"> I nomi delle classi e delle pagine devono iniziare con la lettera maiuscola, e anche le parole successive all’interno del nome devono iniziare con la lettera maiuscola.  </w:t>
      </w:r>
    </w:p>
    <w:p w:rsidR="0070725C" w:rsidRDefault="000050D4" w:rsidP="0070725C">
      <w:pPr>
        <w:pStyle w:val="Paragrafoelenco"/>
        <w:numPr>
          <w:ilvl w:val="0"/>
          <w:numId w:val="3"/>
        </w:numPr>
        <w:spacing w:after="0" w:line="300" w:lineRule="auto"/>
        <w:ind w:hanging="294"/>
        <w:jc w:val="both"/>
        <w:rPr>
          <w:rFonts w:ascii="Comic Sans MS" w:hAnsi="Comic Sans MS"/>
          <w:szCs w:val="24"/>
        </w:rPr>
      </w:pPr>
      <w:r w:rsidRPr="0070725C">
        <w:rPr>
          <w:rFonts w:ascii="Comic Sans MS" w:hAnsi="Comic Sans MS"/>
          <w:b/>
        </w:rPr>
        <w:t>I</w:t>
      </w:r>
      <w:r w:rsidR="0070725C" w:rsidRPr="0070725C">
        <w:rPr>
          <w:rFonts w:ascii="Comic Sans MS" w:hAnsi="Comic Sans MS"/>
          <w:b/>
        </w:rPr>
        <w:t>n</w:t>
      </w:r>
      <w:r w:rsidRPr="0070725C">
        <w:rPr>
          <w:rFonts w:ascii="Comic Sans MS" w:hAnsi="Comic Sans MS"/>
          <w:b/>
        </w:rPr>
        <w:t>dentazione:</w:t>
      </w:r>
      <w:r w:rsidRPr="0070725C">
        <w:rPr>
          <w:rFonts w:ascii="Comic Sans MS" w:hAnsi="Comic Sans MS"/>
        </w:rPr>
        <w:t xml:space="preserve"> </w:t>
      </w:r>
      <w:r w:rsidRPr="0070725C">
        <w:rPr>
          <w:rFonts w:ascii="Comic Sans MS" w:hAnsi="Comic Sans MS"/>
          <w:szCs w:val="24"/>
        </w:rPr>
        <w:t>L’indentazione deve essere effettuata con un TAB e qualunque sia il linguaggio usato per la produzione di codice, ogni istruzione deve essere opportunamente indentata.</w:t>
      </w:r>
    </w:p>
    <w:p w:rsidR="0070725C" w:rsidRDefault="0070725C" w:rsidP="0070725C">
      <w:pPr>
        <w:pStyle w:val="Paragrafoelenco"/>
        <w:numPr>
          <w:ilvl w:val="0"/>
          <w:numId w:val="3"/>
        </w:numPr>
        <w:spacing w:after="0" w:line="300" w:lineRule="auto"/>
        <w:ind w:hanging="294"/>
        <w:jc w:val="both"/>
        <w:rPr>
          <w:rFonts w:ascii="Comic Sans MS" w:hAnsi="Comic Sans MS"/>
          <w:szCs w:val="24"/>
        </w:rPr>
      </w:pPr>
      <w:r w:rsidRPr="0070725C">
        <w:rPr>
          <w:rFonts w:ascii="Comic Sans MS" w:hAnsi="Comic Sans MS"/>
          <w:b/>
        </w:rPr>
        <w:t>Inizializzazione:</w:t>
      </w:r>
      <w:r w:rsidRPr="0070725C">
        <w:rPr>
          <w:rFonts w:ascii="Comic Sans MS" w:hAnsi="Comic Sans MS"/>
          <w:szCs w:val="24"/>
        </w:rPr>
        <w:t xml:space="preserve"> Inizializzare le variabili locali nel punto in cui sono state dichiarate a meno che il suo valore iniziale non dipenda da un calcolo che occorre eseguire prima.</w:t>
      </w:r>
    </w:p>
    <w:p w:rsidR="0070725C" w:rsidRDefault="0070725C" w:rsidP="0070725C">
      <w:pPr>
        <w:pStyle w:val="Paragrafoelenco"/>
        <w:numPr>
          <w:ilvl w:val="0"/>
          <w:numId w:val="3"/>
        </w:numPr>
        <w:spacing w:after="0" w:line="300" w:lineRule="auto"/>
        <w:ind w:hanging="294"/>
        <w:jc w:val="both"/>
        <w:rPr>
          <w:rFonts w:ascii="Comic Sans MS" w:hAnsi="Comic Sans MS"/>
          <w:szCs w:val="24"/>
        </w:rPr>
      </w:pPr>
      <w:r>
        <w:rPr>
          <w:rFonts w:ascii="Comic Sans MS" w:hAnsi="Comic Sans MS"/>
          <w:b/>
        </w:rPr>
        <w:lastRenderedPageBreak/>
        <w:t>Posizione:</w:t>
      </w:r>
      <w:r>
        <w:rPr>
          <w:rFonts w:ascii="Comic Sans MS" w:hAnsi="Comic Sans MS"/>
          <w:szCs w:val="24"/>
        </w:rPr>
        <w:t xml:space="preserve"> </w:t>
      </w:r>
      <w:r w:rsidRPr="0070725C">
        <w:rPr>
          <w:rFonts w:ascii="Comic Sans MS" w:hAnsi="Comic Sans MS"/>
          <w:szCs w:val="24"/>
        </w:rPr>
        <w:t>Mettere le dichiarazioni all’inizio dei blocchi. Non aspettare di dichiarare le variabile al loro primo uso: può confondere il programmatore inesperto e impedire la portabilità del codice dentro lo scope.</w:t>
      </w:r>
    </w:p>
    <w:p w:rsidR="00A03F3E" w:rsidRDefault="00A03F3E" w:rsidP="00A03F3E">
      <w:pPr>
        <w:spacing w:after="0" w:line="300" w:lineRule="auto"/>
        <w:jc w:val="both"/>
        <w:rPr>
          <w:rFonts w:ascii="Comic Sans MS" w:hAnsi="Comic Sans MS"/>
          <w:szCs w:val="24"/>
        </w:rPr>
      </w:pPr>
    </w:p>
    <w:p w:rsidR="00A03F3E" w:rsidRDefault="00A03F3E" w:rsidP="00A03F3E">
      <w:pPr>
        <w:spacing w:after="0" w:line="300" w:lineRule="auto"/>
        <w:jc w:val="both"/>
        <w:rPr>
          <w:rFonts w:ascii="Comic Sans MS" w:hAnsi="Comic Sans MS"/>
          <w:b/>
          <w:szCs w:val="24"/>
        </w:rPr>
      </w:pPr>
      <w:r>
        <w:rPr>
          <w:rFonts w:ascii="Comic Sans MS" w:hAnsi="Comic Sans MS"/>
          <w:b/>
          <w:szCs w:val="24"/>
        </w:rPr>
        <w:t>Definizioni,Acronimi ed Abbreviazioni:</w:t>
      </w:r>
    </w:p>
    <w:p w:rsidR="00A03F3E" w:rsidRPr="00762E90" w:rsidRDefault="00A03F3E" w:rsidP="00A03F3E">
      <w:pPr>
        <w:rPr>
          <w:rFonts w:ascii="Comic Sans MS" w:hAnsi="Comic Sans MS" w:cstheme="minorHAnsi"/>
          <w:color w:val="000000" w:themeColor="text1"/>
        </w:rPr>
      </w:pPr>
      <w:r w:rsidRPr="00762E90">
        <w:rPr>
          <w:rFonts w:ascii="Comic Sans MS" w:hAnsi="Comic Sans MS" w:cstheme="minorHAnsi"/>
          <w:color w:val="000000" w:themeColor="text1"/>
        </w:rPr>
        <w:t xml:space="preserve">RAD: </w:t>
      </w:r>
      <w:proofErr w:type="spellStart"/>
      <w:r w:rsidRPr="00762E90">
        <w:rPr>
          <w:rFonts w:ascii="Comic Sans MS" w:hAnsi="Comic Sans MS" w:cstheme="minorHAnsi"/>
          <w:color w:val="000000" w:themeColor="text1"/>
        </w:rPr>
        <w:t>Requirement</w:t>
      </w:r>
      <w:proofErr w:type="spellEnd"/>
      <w:r w:rsidRPr="00762E90">
        <w:rPr>
          <w:rFonts w:ascii="Comic Sans MS" w:hAnsi="Comic Sans MS" w:cstheme="minorHAnsi"/>
          <w:color w:val="000000" w:themeColor="text1"/>
        </w:rPr>
        <w:t xml:space="preserve"> </w:t>
      </w:r>
      <w:proofErr w:type="spellStart"/>
      <w:r w:rsidRPr="00762E90">
        <w:rPr>
          <w:rFonts w:ascii="Comic Sans MS" w:hAnsi="Comic Sans MS" w:cstheme="minorHAnsi"/>
          <w:color w:val="000000" w:themeColor="text1"/>
        </w:rPr>
        <w:t>Analysis</w:t>
      </w:r>
      <w:proofErr w:type="spellEnd"/>
      <w:r w:rsidRPr="00762E90">
        <w:rPr>
          <w:rFonts w:ascii="Comic Sans MS" w:hAnsi="Comic Sans MS" w:cstheme="minorHAnsi"/>
          <w:color w:val="000000" w:themeColor="text1"/>
        </w:rPr>
        <w:t xml:space="preserve"> </w:t>
      </w:r>
      <w:proofErr w:type="spellStart"/>
      <w:r w:rsidRPr="00762E90">
        <w:rPr>
          <w:rFonts w:ascii="Comic Sans MS" w:hAnsi="Comic Sans MS" w:cstheme="minorHAnsi"/>
          <w:color w:val="000000" w:themeColor="text1"/>
        </w:rPr>
        <w:t>Document</w:t>
      </w:r>
      <w:proofErr w:type="spellEnd"/>
      <w:r w:rsidRPr="00762E90">
        <w:rPr>
          <w:rFonts w:ascii="Comic Sans MS" w:hAnsi="Comic Sans MS" w:cstheme="minorHAnsi"/>
          <w:color w:val="000000" w:themeColor="text1"/>
        </w:rPr>
        <w:br/>
        <w:t xml:space="preserve">SDD: System Design </w:t>
      </w:r>
      <w:proofErr w:type="spellStart"/>
      <w:r w:rsidRPr="00762E90">
        <w:rPr>
          <w:rFonts w:ascii="Comic Sans MS" w:hAnsi="Comic Sans MS" w:cstheme="minorHAnsi"/>
          <w:color w:val="000000" w:themeColor="text1"/>
        </w:rPr>
        <w:t>Document</w:t>
      </w:r>
      <w:proofErr w:type="spellEnd"/>
      <w:r w:rsidRPr="00762E90">
        <w:rPr>
          <w:rFonts w:ascii="Comic Sans MS" w:hAnsi="Comic Sans MS" w:cstheme="minorHAnsi"/>
          <w:color w:val="000000" w:themeColor="text1"/>
        </w:rPr>
        <w:br/>
        <w:t xml:space="preserve">ODD: </w:t>
      </w:r>
      <w:proofErr w:type="spellStart"/>
      <w:r w:rsidRPr="00762E90">
        <w:rPr>
          <w:rFonts w:ascii="Comic Sans MS" w:hAnsi="Comic Sans MS" w:cstheme="minorHAnsi"/>
          <w:color w:val="000000" w:themeColor="text1"/>
        </w:rPr>
        <w:t>Object</w:t>
      </w:r>
      <w:proofErr w:type="spellEnd"/>
      <w:r w:rsidRPr="00762E90">
        <w:rPr>
          <w:rFonts w:ascii="Comic Sans MS" w:hAnsi="Comic Sans MS" w:cstheme="minorHAnsi"/>
          <w:color w:val="000000" w:themeColor="text1"/>
        </w:rPr>
        <w:t xml:space="preserve"> Design </w:t>
      </w:r>
      <w:proofErr w:type="spellStart"/>
      <w:r w:rsidRPr="00762E90">
        <w:rPr>
          <w:rFonts w:ascii="Comic Sans MS" w:hAnsi="Comic Sans MS" w:cstheme="minorHAnsi"/>
          <w:color w:val="000000" w:themeColor="text1"/>
        </w:rPr>
        <w:t>Document</w:t>
      </w:r>
      <w:proofErr w:type="spellEnd"/>
      <w:r w:rsidRPr="00762E90">
        <w:rPr>
          <w:rFonts w:ascii="Comic Sans MS" w:hAnsi="Comic Sans MS" w:cstheme="minorHAnsi"/>
          <w:color w:val="000000" w:themeColor="text1"/>
        </w:rPr>
        <w:br/>
      </w:r>
      <w:proofErr w:type="spellStart"/>
      <w:r w:rsidRPr="00762E90">
        <w:rPr>
          <w:rFonts w:ascii="Comic Sans MS" w:hAnsi="Comic Sans MS" w:cstheme="minorHAnsi"/>
          <w:color w:val="000000" w:themeColor="text1"/>
        </w:rPr>
        <w:t>DI</w:t>
      </w:r>
      <w:proofErr w:type="spellEnd"/>
      <w:r w:rsidRPr="00762E90">
        <w:rPr>
          <w:rFonts w:ascii="Comic Sans MS" w:hAnsi="Comic Sans MS" w:cstheme="minorHAnsi"/>
          <w:color w:val="000000" w:themeColor="text1"/>
        </w:rPr>
        <w:t>: Dipartimento di Informatica</w:t>
      </w:r>
      <w:r w:rsidRPr="00762E90">
        <w:rPr>
          <w:rFonts w:ascii="Comic Sans MS" w:hAnsi="Comic Sans MS" w:cstheme="minorHAnsi"/>
          <w:color w:val="000000" w:themeColor="text1"/>
        </w:rPr>
        <w:br/>
        <w:t>UNISA: Università degli Studi di Salerno</w:t>
      </w:r>
    </w:p>
    <w:p w:rsidR="00587DC7" w:rsidRPr="00762E90" w:rsidRDefault="00587DC7" w:rsidP="00A03F3E">
      <w:pPr>
        <w:rPr>
          <w:rFonts w:ascii="Comic Sans MS" w:hAnsi="Comic Sans MS" w:cstheme="minorHAnsi"/>
          <w:color w:val="000000" w:themeColor="text1"/>
        </w:rPr>
      </w:pPr>
    </w:p>
    <w:p w:rsidR="00587DC7" w:rsidRPr="00762E90" w:rsidRDefault="00587DC7" w:rsidP="00587DC7">
      <w:pPr>
        <w:spacing w:after="160" w:line="259" w:lineRule="auto"/>
        <w:rPr>
          <w:rFonts w:ascii="Comic Sans MS" w:hAnsi="Comic Sans MS" w:cstheme="majorHAnsi"/>
          <w:b/>
          <w:color w:val="000000" w:themeColor="text1"/>
        </w:rPr>
      </w:pPr>
      <w:r w:rsidRPr="00762E90">
        <w:rPr>
          <w:rFonts w:ascii="Comic Sans MS" w:hAnsi="Comic Sans MS" w:cstheme="majorHAnsi"/>
          <w:b/>
          <w:color w:val="000000" w:themeColor="text1"/>
        </w:rPr>
        <w:t>Riferimenti</w:t>
      </w:r>
    </w:p>
    <w:p w:rsidR="00587DC7" w:rsidRPr="00762E90" w:rsidRDefault="00587DC7" w:rsidP="00587DC7">
      <w:pPr>
        <w:autoSpaceDE w:val="0"/>
        <w:autoSpaceDN w:val="0"/>
        <w:adjustRightInd w:val="0"/>
        <w:spacing w:after="160" w:line="259" w:lineRule="auto"/>
        <w:rPr>
          <w:rFonts w:ascii="Comic Sans MS" w:hAnsi="Comic Sans MS" w:cstheme="majorHAnsi"/>
          <w:i/>
          <w:iCs/>
          <w:color w:val="000000" w:themeColor="text1"/>
          <w:lang w:val="en-GB"/>
        </w:rPr>
      </w:pPr>
      <w:r w:rsidRPr="00762E90">
        <w:rPr>
          <w:rFonts w:ascii="Comic Sans MS" w:hAnsi="Comic Sans MS" w:cstheme="majorHAnsi"/>
          <w:i/>
          <w:color w:val="000000" w:themeColor="text1"/>
          <w:lang w:val="en-GB"/>
        </w:rPr>
        <w:t xml:space="preserve">Bernd </w:t>
      </w:r>
      <w:proofErr w:type="spellStart"/>
      <w:r w:rsidRPr="00762E90">
        <w:rPr>
          <w:rFonts w:ascii="Comic Sans MS" w:hAnsi="Comic Sans MS" w:cstheme="majorHAnsi"/>
          <w:i/>
          <w:color w:val="000000" w:themeColor="text1"/>
          <w:lang w:val="en-GB"/>
        </w:rPr>
        <w:t>Bruegge</w:t>
      </w:r>
      <w:proofErr w:type="spellEnd"/>
      <w:r w:rsidRPr="00762E90">
        <w:rPr>
          <w:rFonts w:ascii="Comic Sans MS" w:hAnsi="Comic Sans MS" w:cstheme="majorHAnsi"/>
          <w:i/>
          <w:color w:val="000000" w:themeColor="text1"/>
          <w:lang w:val="en-GB"/>
        </w:rPr>
        <w:t xml:space="preserve">&amp; Allen H. </w:t>
      </w:r>
      <w:proofErr w:type="spellStart"/>
      <w:r w:rsidRPr="00762E90">
        <w:rPr>
          <w:rFonts w:ascii="Comic Sans MS" w:hAnsi="Comic Sans MS" w:cstheme="majorHAnsi"/>
          <w:i/>
          <w:color w:val="000000" w:themeColor="text1"/>
          <w:lang w:val="en-GB"/>
        </w:rPr>
        <w:t>Dutoit</w:t>
      </w:r>
      <w:proofErr w:type="spellEnd"/>
      <w:r w:rsidRPr="00762E90">
        <w:rPr>
          <w:rFonts w:ascii="Comic Sans MS" w:hAnsi="Comic Sans MS" w:cstheme="majorHAnsi"/>
          <w:i/>
          <w:color w:val="000000" w:themeColor="text1"/>
          <w:lang w:val="en-GB"/>
        </w:rPr>
        <w:t xml:space="preserve">, </w:t>
      </w:r>
      <w:r w:rsidRPr="00762E90">
        <w:rPr>
          <w:rFonts w:ascii="Comic Sans MS" w:hAnsi="Comic Sans MS" w:cstheme="majorHAnsi"/>
          <w:i/>
          <w:iCs/>
          <w:color w:val="000000" w:themeColor="text1"/>
          <w:lang w:val="en-GB"/>
        </w:rPr>
        <w:t xml:space="preserve">Object-Oriented Software Engineering: Using </w:t>
      </w:r>
      <w:proofErr w:type="spellStart"/>
      <w:r w:rsidRPr="00762E90">
        <w:rPr>
          <w:rFonts w:ascii="Comic Sans MS" w:hAnsi="Comic Sans MS" w:cstheme="majorHAnsi"/>
          <w:i/>
          <w:iCs/>
          <w:color w:val="000000" w:themeColor="text1"/>
          <w:lang w:val="en-GB"/>
        </w:rPr>
        <w:t>UML,Patterns</w:t>
      </w:r>
      <w:proofErr w:type="spellEnd"/>
      <w:r w:rsidRPr="00762E90">
        <w:rPr>
          <w:rFonts w:ascii="Comic Sans MS" w:hAnsi="Comic Sans MS" w:cstheme="majorHAnsi"/>
          <w:i/>
          <w:iCs/>
          <w:color w:val="000000" w:themeColor="text1"/>
          <w:lang w:val="en-GB"/>
        </w:rPr>
        <w:t xml:space="preserve"> and Java</w:t>
      </w:r>
      <w:r w:rsidRPr="00762E90">
        <w:rPr>
          <w:rFonts w:ascii="Comic Sans MS" w:hAnsi="Comic Sans MS" w:cstheme="majorHAnsi"/>
          <w:i/>
          <w:color w:val="000000" w:themeColor="text1"/>
          <w:lang w:val="en-GB"/>
        </w:rPr>
        <w:t>, (2nd edition),Prentice-Hall, 2003.</w:t>
      </w:r>
      <w:r w:rsidRPr="00762E90">
        <w:rPr>
          <w:rFonts w:ascii="Comic Sans MS" w:hAnsi="Comic Sans MS" w:cstheme="majorHAnsi"/>
          <w:i/>
          <w:iCs/>
          <w:color w:val="000000" w:themeColor="text1"/>
          <w:lang w:val="en-GB"/>
        </w:rPr>
        <w:t xml:space="preserve"> </w:t>
      </w:r>
      <w:r w:rsidRPr="00762E90">
        <w:rPr>
          <w:rFonts w:ascii="Comic Sans MS" w:hAnsi="Comic Sans MS" w:cstheme="majorHAnsi"/>
          <w:i/>
          <w:iCs/>
          <w:color w:val="000000" w:themeColor="text1"/>
          <w:lang w:val="en-GB"/>
        </w:rPr>
        <w:br/>
      </w:r>
      <w:r w:rsidRPr="00762E90">
        <w:rPr>
          <w:rFonts w:ascii="Comic Sans MS" w:hAnsi="Comic Sans MS" w:cstheme="majorHAnsi"/>
          <w:i/>
          <w:color w:val="000000" w:themeColor="text1"/>
          <w:lang w:val="en-GB"/>
        </w:rPr>
        <w:t xml:space="preserve">Ian </w:t>
      </w:r>
      <w:proofErr w:type="spellStart"/>
      <w:r w:rsidRPr="00762E90">
        <w:rPr>
          <w:rFonts w:ascii="Comic Sans MS" w:hAnsi="Comic Sans MS" w:cstheme="majorHAnsi"/>
          <w:i/>
          <w:color w:val="000000" w:themeColor="text1"/>
          <w:lang w:val="en-GB"/>
        </w:rPr>
        <w:t>Sommerville</w:t>
      </w:r>
      <w:proofErr w:type="spellEnd"/>
      <w:r w:rsidRPr="00762E90">
        <w:rPr>
          <w:rFonts w:ascii="Comic Sans MS" w:hAnsi="Comic Sans MS" w:cstheme="majorHAnsi"/>
          <w:i/>
          <w:color w:val="000000" w:themeColor="text1"/>
          <w:lang w:val="en-GB"/>
        </w:rPr>
        <w:t xml:space="preserve">, Software Engineering, Addison </w:t>
      </w:r>
      <w:proofErr w:type="spellStart"/>
      <w:r w:rsidRPr="00762E90">
        <w:rPr>
          <w:rFonts w:ascii="Comic Sans MS" w:hAnsi="Comic Sans MS" w:cstheme="majorHAnsi"/>
          <w:i/>
          <w:color w:val="000000" w:themeColor="text1"/>
          <w:lang w:val="en-GB"/>
        </w:rPr>
        <w:t>Wesely</w:t>
      </w:r>
      <w:proofErr w:type="spellEnd"/>
      <w:r w:rsidRPr="00762E90">
        <w:rPr>
          <w:rFonts w:ascii="Comic Sans MS" w:hAnsi="Comic Sans MS" w:cstheme="majorHAnsi"/>
          <w:i/>
          <w:lang w:val="en-GB"/>
        </w:rPr>
        <w:t>.</w:t>
      </w:r>
      <w:r w:rsidRPr="00762E90">
        <w:rPr>
          <w:rFonts w:ascii="Comic Sans MS" w:hAnsi="Comic Sans MS" w:cstheme="majorHAnsi"/>
          <w:i/>
          <w:lang w:val="en-GB"/>
        </w:rPr>
        <w:br/>
      </w:r>
      <w:hyperlink r:id="rId5" w:history="1">
        <w:r w:rsidRPr="00762E90">
          <w:rPr>
            <w:rStyle w:val="Collegamentoipertestuale"/>
            <w:rFonts w:ascii="Comic Sans MS" w:hAnsi="Comic Sans MS" w:cstheme="majorHAnsi"/>
            <w:i/>
            <w:lang w:val="en-GB"/>
          </w:rPr>
          <w:t>http://corsi.unisa.it/informatica/attivita-e-servizi/tirocini</w:t>
        </w:r>
      </w:hyperlink>
    </w:p>
    <w:p w:rsidR="00587DC7" w:rsidRPr="00A03F3E" w:rsidRDefault="00587DC7" w:rsidP="00A03F3E">
      <w:pPr>
        <w:rPr>
          <w:rFonts w:cstheme="minorHAnsi"/>
          <w:color w:val="000000" w:themeColor="text1"/>
          <w:sz w:val="28"/>
        </w:rPr>
      </w:pPr>
    </w:p>
    <w:p w:rsidR="00A03F3E" w:rsidRPr="00A03F3E" w:rsidRDefault="00A03F3E" w:rsidP="00A03F3E">
      <w:pPr>
        <w:spacing w:after="0" w:line="300" w:lineRule="auto"/>
        <w:jc w:val="both"/>
        <w:rPr>
          <w:rFonts w:ascii="Comic Sans MS" w:hAnsi="Comic Sans MS"/>
          <w:szCs w:val="24"/>
        </w:rPr>
      </w:pPr>
    </w:p>
    <w:p w:rsidR="000050D4" w:rsidRPr="000050D4" w:rsidRDefault="000050D4" w:rsidP="000050D4">
      <w:pPr>
        <w:jc w:val="both"/>
        <w:rPr>
          <w:rFonts w:ascii="Comic Sans MS" w:hAnsi="Comic Sans MS"/>
        </w:rPr>
      </w:pPr>
    </w:p>
    <w:sectPr w:rsidR="000050D4" w:rsidRPr="000050D4" w:rsidSect="00DF5A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C45F5"/>
    <w:multiLevelType w:val="hybridMultilevel"/>
    <w:tmpl w:val="3BC8B900"/>
    <w:lvl w:ilvl="0" w:tplc="D65E90C4">
      <w:start w:val="1"/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F70D2"/>
    <w:multiLevelType w:val="hybridMultilevel"/>
    <w:tmpl w:val="E44833E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4E7C219F"/>
    <w:multiLevelType w:val="hybridMultilevel"/>
    <w:tmpl w:val="7C38D9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52335"/>
    <w:multiLevelType w:val="multilevel"/>
    <w:tmpl w:val="F3FA4742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>
    <w:nsid w:val="76C25232"/>
    <w:multiLevelType w:val="multilevel"/>
    <w:tmpl w:val="A238BEEA"/>
    <w:lvl w:ilvl="0">
      <w:start w:val="2"/>
      <w:numFmt w:val="bullet"/>
      <w:lvlText w:val="-"/>
      <w:lvlJc w:val="left"/>
      <w:pPr>
        <w:ind w:left="720" w:firstLine="360"/>
      </w:pPr>
      <w:rPr>
        <w:rFonts w:ascii="Century Gothic" w:eastAsiaTheme="minorEastAsia" w:hAnsi="Century Gothic" w:cstheme="minorBidi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>
    <w:useFELayout/>
  </w:compat>
  <w:rsids>
    <w:rsidRoot w:val="00BB0C9F"/>
    <w:rsid w:val="000050D4"/>
    <w:rsid w:val="00587DC7"/>
    <w:rsid w:val="0070725C"/>
    <w:rsid w:val="00762E90"/>
    <w:rsid w:val="00A03F3E"/>
    <w:rsid w:val="00A23745"/>
    <w:rsid w:val="00AE66AA"/>
    <w:rsid w:val="00B474BB"/>
    <w:rsid w:val="00BB0C9F"/>
    <w:rsid w:val="00DF5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F5AE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link w:val="ParagrafoelencoCarattere"/>
    <w:uiPriority w:val="34"/>
    <w:qFormat/>
    <w:rsid w:val="00BB0C9F"/>
    <w:pPr>
      <w:ind w:left="720"/>
      <w:contextualSpacing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A03F3E"/>
  </w:style>
  <w:style w:type="character" w:styleId="Collegamentoipertestuale">
    <w:name w:val="Hyperlink"/>
    <w:basedOn w:val="Carpredefinitoparagrafo"/>
    <w:uiPriority w:val="99"/>
    <w:unhideWhenUsed/>
    <w:rsid w:val="00587D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rsi.unisa.it/informatica/attivita-e-servizi/tiroci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</dc:creator>
  <cp:keywords/>
  <dc:description/>
  <cp:lastModifiedBy>Raffaele</cp:lastModifiedBy>
  <cp:revision>3</cp:revision>
  <dcterms:created xsi:type="dcterms:W3CDTF">2018-02-08T12:10:00Z</dcterms:created>
  <dcterms:modified xsi:type="dcterms:W3CDTF">2018-02-08T13:25:00Z</dcterms:modified>
</cp:coreProperties>
</file>