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DDFC" w14:textId="52E9F860" w:rsidR="00194A54" w:rsidRDefault="00C854BE" w:rsidP="00194A54">
      <w:pPr>
        <w:pStyle w:val="Titolo2"/>
      </w:pPr>
      <w:r w:rsidRPr="00C854BE">
        <w:drawing>
          <wp:anchor distT="0" distB="0" distL="114300" distR="114300" simplePos="0" relativeHeight="251658240" behindDoc="0" locked="0" layoutInCell="1" allowOverlap="1" wp14:anchorId="5C86239A" wp14:editId="0DA6C29C">
            <wp:simplePos x="0" y="0"/>
            <wp:positionH relativeFrom="column">
              <wp:posOffset>1152525</wp:posOffset>
            </wp:positionH>
            <wp:positionV relativeFrom="paragraph">
              <wp:posOffset>38100</wp:posOffset>
            </wp:positionV>
            <wp:extent cx="419100" cy="379730"/>
            <wp:effectExtent l="0" t="0" r="0" b="1270"/>
            <wp:wrapSquare wrapText="bothSides"/>
            <wp:docPr id="7112441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441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4A54">
        <w:t xml:space="preserve">Et </w:t>
      </w:r>
      <w:r w:rsidR="00194A54">
        <w:sym w:font="Wingdings" w:char="F0DF"/>
      </w:r>
      <w:r w:rsidR="00194A54">
        <w:sym w:font="Wingdings" w:char="F0E0"/>
      </w:r>
      <w:proofErr w:type="spellStart"/>
      <w:proofErr w:type="gramStart"/>
      <w:r w:rsidR="00194A54">
        <w:t>Et</w:t>
      </w:r>
      <w:proofErr w:type="spellEnd"/>
      <w:r w:rsidR="00194A54">
        <w:t xml:space="preserve"> ?</w:t>
      </w:r>
      <w:proofErr w:type="gramEnd"/>
      <w:r w:rsidR="00194A54">
        <w:t xml:space="preserve"> </w:t>
      </w:r>
    </w:p>
    <w:p w14:paraId="1ECA546F" w14:textId="043D1665" w:rsidR="00194A54" w:rsidRDefault="00194A54" w:rsidP="00194A54">
      <w:pPr>
        <w:pStyle w:val="Titolo2"/>
      </w:pPr>
      <w:r>
        <w:t>Area Controllo di gestione</w:t>
      </w:r>
    </w:p>
    <w:p w14:paraId="1A346FA9" w14:textId="6E227D60" w:rsidR="00194A54" w:rsidRDefault="00194A54" w:rsidP="00194A54">
      <w:pPr>
        <w:pStyle w:val="Titolo2"/>
        <w:rPr>
          <w:color w:val="EE0000"/>
        </w:rPr>
      </w:pPr>
      <w:r w:rsidRPr="00194A54">
        <w:rPr>
          <w:color w:val="EE0000"/>
        </w:rPr>
        <w:t>Paradossi Identificati</w:t>
      </w:r>
    </w:p>
    <w:p w14:paraId="5083A25E" w14:textId="5779A608" w:rsidR="00194A54" w:rsidRDefault="00194A54" w:rsidP="00194A54">
      <w:r>
        <w:t>Verificati con il test:</w:t>
      </w:r>
    </w:p>
    <w:p w14:paraId="07015530" w14:textId="4C3135F8" w:rsidR="00194A54" w:rsidRPr="00194A54" w:rsidRDefault="00194A54" w:rsidP="00194A54">
      <w:r w:rsidRPr="00194A54">
        <w:t xml:space="preserve"> Nome </w:t>
      </w:r>
      <w:r w:rsidR="009003B1" w:rsidRPr="00194A54">
        <w:t>positivo</w:t>
      </w:r>
      <w:r w:rsidR="009003B1">
        <w:t xml:space="preserve">, </w:t>
      </w:r>
      <w:r w:rsidR="009003B1" w:rsidRPr="00194A54">
        <w:t>dipendenza</w:t>
      </w:r>
      <w:r>
        <w:t xml:space="preserve">,  </w:t>
      </w:r>
      <w:r w:rsidR="00C854BE">
        <w:t>t</w:t>
      </w:r>
      <w:r w:rsidRPr="00194A54">
        <w:t>roppo di una cosa buona</w:t>
      </w:r>
      <w:r>
        <w:t xml:space="preserve">, </w:t>
      </w:r>
      <w:r w:rsidR="009003B1">
        <w:t>o</w:t>
      </w:r>
      <w:r w:rsidRPr="00194A54">
        <w:t>scillazione</w:t>
      </w:r>
      <w:r>
        <w:t xml:space="preserve">, </w:t>
      </w:r>
      <w:r w:rsidR="009003B1">
        <w:t>s</w:t>
      </w:r>
      <w:r w:rsidRPr="00194A54">
        <w:t>comodità</w:t>
      </w:r>
    </w:p>
    <w:p w14:paraId="68AC6170" w14:textId="77777777" w:rsidR="00194A54" w:rsidRPr="00194A54" w:rsidRDefault="00194A54" w:rsidP="00194A54">
      <w:pPr>
        <w:pStyle w:val="Titolo3"/>
      </w:pPr>
      <w:r w:rsidRPr="00194A54">
        <w:t>1. Accuratezza dei dati ↔ Rapidità decisionale</w:t>
      </w:r>
    </w:p>
    <w:p w14:paraId="3822E49F" w14:textId="66F51A34" w:rsidR="00194A54" w:rsidRPr="00194A54" w:rsidRDefault="00194A54" w:rsidP="00194A54">
      <w:r w:rsidRPr="00194A54">
        <w:t>Equilibrare la necessità di analisi rigorose e controlli approfonditi con quella di fornire insights tempestivi al management.</w:t>
      </w:r>
    </w:p>
    <w:p w14:paraId="302F4A95" w14:textId="0CDB66C9" w:rsidR="00194A54" w:rsidRDefault="00194A54" w:rsidP="00194A54">
      <w:pPr>
        <w:pStyle w:val="Titolo4"/>
      </w:pPr>
      <w:r w:rsidRPr="00194A54">
        <w:t>Punteggio della tensione (1–5)</w:t>
      </w:r>
      <w:r>
        <w:t xml:space="preserve">: </w:t>
      </w:r>
      <w:r w:rsidRPr="00194A54">
        <w:t>5</w:t>
      </w:r>
    </w:p>
    <w:p w14:paraId="062733FC" w14:textId="77777777" w:rsidR="00194A54" w:rsidRPr="00194A54" w:rsidRDefault="00194A54" w:rsidP="00194A54"/>
    <w:p w14:paraId="214CF1ED" w14:textId="77777777" w:rsidR="00194A54" w:rsidRPr="00194A54" w:rsidRDefault="00194A54" w:rsidP="00194A54">
      <w:pPr>
        <w:pStyle w:val="Titolo3"/>
      </w:pPr>
      <w:r w:rsidRPr="00194A54">
        <w:t>2. Controllo dei costi ↔ Supporto agli investimenti</w:t>
      </w:r>
    </w:p>
    <w:p w14:paraId="1FE9C2A1" w14:textId="15B49951" w:rsidR="00194A54" w:rsidRPr="00194A54" w:rsidRDefault="00194A54" w:rsidP="00194A54">
      <w:r w:rsidRPr="00194A54">
        <w:t>Coniugare disciplina finanziaria</w:t>
      </w:r>
      <w:r>
        <w:t xml:space="preserve">, rispettare i budget e le </w:t>
      </w:r>
      <w:proofErr w:type="gramStart"/>
      <w:r>
        <w:t xml:space="preserve">previsioni, </w:t>
      </w:r>
      <w:r w:rsidRPr="00194A54">
        <w:t xml:space="preserve"> </w:t>
      </w:r>
      <w:r>
        <w:t>con</w:t>
      </w:r>
      <w:proofErr w:type="gramEnd"/>
      <w:r>
        <w:t xml:space="preserve"> </w:t>
      </w:r>
      <w:r w:rsidRPr="00194A54">
        <w:t>la necessità di sostenere investimenti strategici e progetti di crescita.</w:t>
      </w:r>
    </w:p>
    <w:p w14:paraId="50AF1A77" w14:textId="17816193" w:rsidR="00194A54" w:rsidRPr="00194A54" w:rsidRDefault="00194A54" w:rsidP="00194A54">
      <w:pPr>
        <w:pStyle w:val="Titolo4"/>
      </w:pPr>
      <w:r w:rsidRPr="00194A54">
        <w:t>Punteggio della tensione (1–5)</w:t>
      </w:r>
      <w:r>
        <w:t>: 4</w:t>
      </w:r>
    </w:p>
    <w:p w14:paraId="68971647" w14:textId="5988F747" w:rsidR="00194A54" w:rsidRPr="00194A54" w:rsidRDefault="00194A54" w:rsidP="00194A54"/>
    <w:p w14:paraId="073E93D6" w14:textId="59896B06" w:rsidR="00194A54" w:rsidRPr="00194A54" w:rsidRDefault="00194A54" w:rsidP="00194A54">
      <w:pPr>
        <w:pStyle w:val="Titolo3"/>
      </w:pPr>
      <w:r w:rsidRPr="00194A54">
        <w:t xml:space="preserve">3. Standardizzazione dei processi ↔ Adattabilità </w:t>
      </w:r>
      <w:r>
        <w:t>del modello di controllo</w:t>
      </w:r>
    </w:p>
    <w:p w14:paraId="06BA3DC1" w14:textId="344EDC4A" w:rsidR="00194A54" w:rsidRPr="00194A54" w:rsidRDefault="00194A54" w:rsidP="00194A54">
      <w:r w:rsidRPr="00194A54">
        <w:t xml:space="preserve">Garantire uniformità nelle procedure e nei KPI mantenendo allo stesso tempo la flessibilità necessaria per rispondere alle specificità delle </w:t>
      </w:r>
      <w:r>
        <w:t>richieste degli stakeholders interni.</w:t>
      </w:r>
    </w:p>
    <w:p w14:paraId="6CE2FA14" w14:textId="67B9903E" w:rsidR="00194A54" w:rsidRDefault="00194A54" w:rsidP="00194A54">
      <w:pPr>
        <w:pStyle w:val="Titolo4"/>
      </w:pPr>
      <w:r w:rsidRPr="00194A54">
        <w:t>Punteggio della tensione (1–5)</w:t>
      </w:r>
      <w:r>
        <w:t xml:space="preserve">: </w:t>
      </w:r>
      <w:r w:rsidRPr="00194A54">
        <w:t>5</w:t>
      </w:r>
    </w:p>
    <w:p w14:paraId="1CF87485" w14:textId="77777777" w:rsidR="00194A54" w:rsidRPr="00194A54" w:rsidRDefault="00194A54" w:rsidP="00194A54"/>
    <w:p w14:paraId="5AA0C002" w14:textId="77777777" w:rsidR="00194A54" w:rsidRPr="00194A54" w:rsidRDefault="00194A54" w:rsidP="00194A54">
      <w:pPr>
        <w:pStyle w:val="Titolo3"/>
      </w:pPr>
      <w:r w:rsidRPr="00194A54">
        <w:t>4. Governance finanziaria centrale ↔ Empowerment operativo</w:t>
      </w:r>
    </w:p>
    <w:p w14:paraId="63F2F88C" w14:textId="77777777" w:rsidR="00194A54" w:rsidRPr="00194A54" w:rsidRDefault="00194A54" w:rsidP="00194A54">
      <w:r w:rsidRPr="00194A54">
        <w:t>Mantenere coerenza e solidità nei criteri economico-finanziari, favorendo allo stesso tempo autonomia decisionale e responsabilizzazione delle strutture operative.</w:t>
      </w:r>
    </w:p>
    <w:p w14:paraId="3B4C28F9" w14:textId="139265E3" w:rsidR="00194A54" w:rsidRPr="00194A54" w:rsidRDefault="00194A54" w:rsidP="00194A54">
      <w:pPr>
        <w:pStyle w:val="Titolo4"/>
      </w:pPr>
      <w:r w:rsidRPr="00194A54">
        <w:t>Punteggio della tensione (1–5)</w:t>
      </w:r>
      <w:r>
        <w:t xml:space="preserve">: </w:t>
      </w:r>
      <w:r w:rsidRPr="00194A54">
        <w:t>4</w:t>
      </w:r>
    </w:p>
    <w:p w14:paraId="5F37559B" w14:textId="66E09871" w:rsidR="00194A54" w:rsidRPr="00194A54" w:rsidRDefault="00194A54" w:rsidP="00194A54"/>
    <w:sectPr w:rsidR="00194A54" w:rsidRPr="00194A54" w:rsidSect="00194A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C52"/>
    <w:multiLevelType w:val="multilevel"/>
    <w:tmpl w:val="B13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2EF9"/>
    <w:multiLevelType w:val="multilevel"/>
    <w:tmpl w:val="906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7DCF"/>
    <w:multiLevelType w:val="multilevel"/>
    <w:tmpl w:val="889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56D5"/>
    <w:multiLevelType w:val="multilevel"/>
    <w:tmpl w:val="E8D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177C7"/>
    <w:multiLevelType w:val="multilevel"/>
    <w:tmpl w:val="C60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F1D77"/>
    <w:multiLevelType w:val="multilevel"/>
    <w:tmpl w:val="0FC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55177"/>
    <w:multiLevelType w:val="multilevel"/>
    <w:tmpl w:val="116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499139">
    <w:abstractNumId w:val="2"/>
  </w:num>
  <w:num w:numId="2" w16cid:durableId="1481077603">
    <w:abstractNumId w:val="3"/>
  </w:num>
  <w:num w:numId="3" w16cid:durableId="486677135">
    <w:abstractNumId w:val="5"/>
  </w:num>
  <w:num w:numId="4" w16cid:durableId="1491293247">
    <w:abstractNumId w:val="0"/>
  </w:num>
  <w:num w:numId="5" w16cid:durableId="803888795">
    <w:abstractNumId w:val="4"/>
  </w:num>
  <w:num w:numId="6" w16cid:durableId="2142073693">
    <w:abstractNumId w:val="1"/>
  </w:num>
  <w:num w:numId="7" w16cid:durableId="658928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54"/>
    <w:rsid w:val="000E4523"/>
    <w:rsid w:val="00194A54"/>
    <w:rsid w:val="00267C17"/>
    <w:rsid w:val="00292E3D"/>
    <w:rsid w:val="0061671D"/>
    <w:rsid w:val="00890F58"/>
    <w:rsid w:val="008977FF"/>
    <w:rsid w:val="009003B1"/>
    <w:rsid w:val="00986FD4"/>
    <w:rsid w:val="00C33D1D"/>
    <w:rsid w:val="00C8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3F97"/>
  <w15:chartTrackingRefBased/>
  <w15:docId w15:val="{C453FD17-D71E-43D9-B427-D67C6850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94A5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9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9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9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9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9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9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4A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4A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4A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4A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4A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4A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4A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4A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4A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4A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0469DE-4ABA-4BE9-8480-20D9CFA6051B}">
  <we:reference id="wa104380121" version="2.0.0.0" store="it-IT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157</Words>
  <Characters>1000</Characters>
  <Application>Microsoft Office Word</Application>
  <DocSecurity>0</DocSecurity>
  <Lines>25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5</cp:revision>
  <dcterms:created xsi:type="dcterms:W3CDTF">2026-03-27T09:26:00Z</dcterms:created>
  <dcterms:modified xsi:type="dcterms:W3CDTF">2026-03-27T10:02:00Z</dcterms:modified>
</cp:coreProperties>
</file>