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1D8A" w:rsidRPr="00711D8A" w:rsidRDefault="00711D8A" w:rsidP="00711D8A">
      <w:pPr>
        <w:pStyle w:val="Web"/>
        <w:spacing w:line="0" w:lineRule="atLeast"/>
        <w:rPr>
          <w:b/>
          <w:bCs/>
        </w:rPr>
      </w:pPr>
      <w:r w:rsidRPr="00711D8A">
        <w:rPr>
          <w:rStyle w:val="ae"/>
        </w:rPr>
        <w:t>晨露圓境托盤：</w:t>
      </w:r>
      <w:r w:rsidRPr="00711D8A">
        <w:rPr>
          <w:b/>
          <w:bCs/>
        </w:rPr>
        <w:t>凝鍊時光的器物詩</w:t>
      </w:r>
    </w:p>
    <w:p w:rsidR="00711D8A" w:rsidRPr="00711D8A" w:rsidRDefault="00711D8A" w:rsidP="00711D8A">
      <w:pPr>
        <w:pStyle w:val="Web"/>
        <w:spacing w:line="0" w:lineRule="atLeast"/>
      </w:pPr>
      <w:r w:rsidRPr="00711D8A">
        <w:rPr>
          <w:rStyle w:val="ae"/>
        </w:rPr>
        <w:t>一器承日常，一圓納天地</w:t>
      </w:r>
      <w:r w:rsidRPr="00711D8A">
        <w:br/>
      </w:r>
      <w:r w:rsidRPr="00711D8A">
        <w:rPr>
          <w:rStyle w:val="ae"/>
        </w:rPr>
        <w:t>Alba Canvas</w:t>
      </w:r>
    </w:p>
    <w:p w:rsidR="00711D8A" w:rsidRPr="00711D8A" w:rsidRDefault="00711D8A" w:rsidP="00711D8A">
      <w:pPr>
        <w:pStyle w:val="Web"/>
      </w:pPr>
      <w:r w:rsidRPr="00711D8A">
        <w:t>竹款｜Bamboo Edition</w:t>
      </w:r>
      <w:r w:rsidRPr="00711D8A">
        <w:br/>
        <w:t>木款｜Wood Edition</w:t>
      </w:r>
    </w:p>
    <w:p w:rsidR="00711D8A" w:rsidRPr="00711D8A" w:rsidRDefault="00711D8A" w:rsidP="00711D8A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:rsidR="00711D8A" w:rsidRPr="00711D8A" w:rsidRDefault="00711D8A" w:rsidP="00711D8A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11D8A">
        <w:rPr>
          <w:rFonts w:ascii="新細明體" w:eastAsia="新細明體" w:hAnsi="新細明體" w:cs="新細明體"/>
          <w:b/>
          <w:bCs/>
          <w:kern w:val="0"/>
          <w14:ligatures w14:val="none"/>
        </w:rPr>
        <w:t>作品製作說明</w:t>
      </w:r>
    </w:p>
    <w:p w:rsidR="00711D8A" w:rsidRPr="00711D8A" w:rsidRDefault="00711D8A" w:rsidP="00711D8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11D8A">
        <w:rPr>
          <w:rFonts w:ascii="新細明體" w:eastAsia="新細明體" w:hAnsi="新細明體" w:cs="新細明體"/>
          <w:b/>
          <w:bCs/>
          <w:kern w:val="0"/>
          <w14:ligatures w14:val="none"/>
        </w:rPr>
        <w:t>【天地初醒】</w:t>
      </w:r>
    </w:p>
    <w:p w:rsidR="00711D8A" w:rsidRPr="00711D8A" w:rsidRDefault="00711D8A" w:rsidP="00711D8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11D8A">
        <w:rPr>
          <w:rFonts w:ascii="新細明體" w:eastAsia="新細明體" w:hAnsi="新細明體" w:cs="新細明體"/>
          <w:kern w:val="0"/>
          <w14:ligatures w14:val="none"/>
        </w:rPr>
        <w:t>當晨曦化為曲線，自然紋理凝聚成器，托盤宛如一方天地的縮影。纖薄而溫潤的器身，保留材質原生的紋理與色澤，將雲嵐、晨露與大地初醒的意象，凝鍊於圓境之中。</w:t>
      </w:r>
    </w:p>
    <w:p w:rsidR="00711D8A" w:rsidRPr="00711D8A" w:rsidRDefault="00711D8A" w:rsidP="00711D8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11D8A">
        <w:rPr>
          <w:rFonts w:ascii="新細明體" w:eastAsia="新細明體" w:hAnsi="新細明體" w:cs="新細明體"/>
          <w:b/>
          <w:bCs/>
          <w:kern w:val="0"/>
          <w14:ligatures w14:val="none"/>
        </w:rPr>
        <w:t>【材藝共鳴】</w:t>
      </w:r>
    </w:p>
    <w:p w:rsidR="00711D8A" w:rsidRPr="00711D8A" w:rsidRDefault="00711D8A" w:rsidP="00711D8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11D8A">
        <w:rPr>
          <w:rFonts w:ascii="新細明體" w:eastAsia="新細明體" w:hAnsi="新細明體" w:cs="新細明體"/>
          <w:kern w:val="0"/>
          <w14:ligatures w14:val="none"/>
        </w:rPr>
        <w:t>天然材質在刀鋒與匠心之間重新成形，竹的細緻清雅、木的溫潤厚實，各自保留獨有的生命紋理。透過精準切削、細緻修整與反覆研磨，使剛性的加工技法與柔和的天然質地彼此交會；每一道紋理與色澤，都是時間留下的印記，也是大地賦予器物獨一無二的落款。</w:t>
      </w:r>
    </w:p>
    <w:p w:rsidR="00711D8A" w:rsidRPr="00711D8A" w:rsidRDefault="00711D8A" w:rsidP="00711D8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11D8A">
        <w:rPr>
          <w:rFonts w:ascii="新細明體" w:eastAsia="新細明體" w:hAnsi="新細明體" w:cs="新細明體"/>
          <w:b/>
          <w:bCs/>
          <w:kern w:val="0"/>
          <w14:ligatures w14:val="none"/>
        </w:rPr>
        <w:t>【光影映境】</w:t>
      </w:r>
    </w:p>
    <w:p w:rsidR="00711D8A" w:rsidRPr="00711D8A" w:rsidRDefault="00711D8A" w:rsidP="00711D8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11D8A">
        <w:rPr>
          <w:rFonts w:ascii="新細明體" w:eastAsia="新細明體" w:hAnsi="新細明體" w:cs="新細明體"/>
          <w:kern w:val="0"/>
          <w14:ligatures w14:val="none"/>
        </w:rPr>
        <w:t>圓潤曲面承接光影，隨觀看角度與環境明暗產生細膩變化；天然紋理在光線映照下時隱時現，如山澗波紋，又似晨曦掠過大地。器物盛載茶席、餐點與日常物件時，材質、光影與使用痕跡相互交融，使托盤不只是承載之器，也成為生活風景的一部分。</w:t>
      </w:r>
    </w:p>
    <w:p w:rsidR="00711D8A" w:rsidRPr="00711D8A" w:rsidRDefault="00711D8A" w:rsidP="00711D8A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11D8A">
        <w:rPr>
          <w:rFonts w:ascii="新細明體" w:eastAsia="新細明體" w:hAnsi="新細明體" w:cs="新細明體"/>
          <w:b/>
          <w:bCs/>
          <w:kern w:val="0"/>
          <w14:ligatures w14:val="none"/>
        </w:rPr>
        <w:t>【圓境承載】</w:t>
      </w:r>
    </w:p>
    <w:p w:rsidR="00711D8A" w:rsidRPr="00711D8A" w:rsidRDefault="00711D8A" w:rsidP="00711D8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711D8A">
        <w:rPr>
          <w:rFonts w:ascii="新細明體" w:eastAsia="新細明體" w:hAnsi="新細明體" w:cs="新細明體"/>
          <w:kern w:val="0"/>
          <w14:ligatures w14:val="none"/>
        </w:rPr>
        <w:t>一圓成境，一器承物。內斂的弧面收納日常所需，圓形輪廓寓意圓滿、和合與相聚；留白之處，讓器物與使用者共同完成生活的風景。無論竹之清雅或木之溫厚，都在歲月使用中留下各自的痕跡，使生命的豐盈沉澱於一餐、一茶、一器之間。</w:t>
      </w:r>
    </w:p>
    <w:sectPr w:rsidR="00711D8A" w:rsidRPr="00711D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8A"/>
    <w:rsid w:val="0071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92D80"/>
  <w15:chartTrackingRefBased/>
  <w15:docId w15:val="{3A18BF99-A593-EB45-B0FF-49B1ED08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D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11D8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D8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D8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D8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D8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D8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11D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11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11D8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11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11D8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11D8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11D8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11D8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11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D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1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D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11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11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11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1D8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11D8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711D8A"/>
    <w:rPr>
      <w:b/>
      <w:bCs/>
    </w:rPr>
  </w:style>
  <w:style w:type="paragraph" w:customStyle="1" w:styleId="isselectedend">
    <w:name w:val="isselectedend"/>
    <w:basedOn w:val="a"/>
    <w:rsid w:val="00711D8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6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萓婕 王</dc:creator>
  <cp:keywords/>
  <dc:description/>
  <cp:lastModifiedBy>萓婕 王</cp:lastModifiedBy>
  <cp:revision>1</cp:revision>
  <dcterms:created xsi:type="dcterms:W3CDTF">2026-08-17T13:52:00Z</dcterms:created>
  <dcterms:modified xsi:type="dcterms:W3CDTF">2026-08-17T14:00:00Z</dcterms:modified>
</cp:coreProperties>
</file>