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פרקים 12-13 — אונקולוגיה וטיפול פליאטיבי</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Chapters 12-13</w:t>
      </w:r>
    </w:p>
    <w:p>
      <w:r>
        <w:br w:type="page"/>
      </w:r>
    </w:p>
    <w:p>
      <w:pPr>
        <w:pStyle w:val="Heading1"/>
        <w:bidi/>
        <w:jc w:val="right"/>
      </w:pPr>
      <w:r>
        <w:rPr>
          <w:rFonts w:ascii="David" w:cs="David" w:eastAsia="David" w:hAnsi="David"/>
          <w:rtl/>
        </w:rPr>
        <w:t xml:space="preserve">סרטן — עקרונות כלליים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סרטן הוא קבוצה גדולה של הפרעות המאופיינות בשגשוג תאי לא תקין, בו התאים מתעלמים מאותות הבקרה הרגילים על גדילה בסביבתם. גורמי סיכון: קרצינוגנים כימיים, פיזיקליים (קרינה) וביולוגיים (וירוסים), גורמים גנטיים ותורשתיים, גיל, עישון, חשיפה סביבתית ותעסוקתית, תזונה לקויה.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קרצינוגנזה — תהליך רב-שלבי של הפיכת תא נורמלי לממאיר, הכולל שינויים גנטיים מצטברים המובילים לאובדן בקרת מחזור התא, עמידות לאפופטוזיס (מוות תאי מתוכנת), אנגיוגנזה (יצירת כלי דם חדשים להזנת הגידול), ולבסוף גרורתיות (metastasis) — התפשטות תאים ממאירים לאתרים מרוחקים דרך מערכת הדם או הלימפה.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סרטן יכול לערב כל מערכת בגוף; ההשפעה תלויה באיבר המקור ובאתרי הגרורות. השפעות סיסטמיות שכיחות: תסמונות פארא-נאופלסטיות (תופעות מרוחקות שאינן קשורות ישירות לגידול עצמו, למשל היפרקלצמיה), דיכוי מח עצם, קכקסיה.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תלויים באיבר המעורב, אך ביטויים כלליים שכיחים כוללים: עייפות, ירידה בלתי מוסברת במשקל, כאב, שינויים בהרגלי מעיים/שתן, דימום או הפרשה חריגה, גוש הנמוש, שינוי בשומה, שיעול/צרידות מתמשכים.</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אבחון היסטופתולוגי — ביופסיה היא הסטנדרט המחייב לאבחנה סופית. הדמיה (CT, MRI, PET), סמני גידול בדם, בדיקות מעבדה. דירוג (Staging) — קביעת היקף המחלה (גודל הגידול, מעורבות בלוטות לימפה, גרורות מרוחקות — מערכת TNM). Grading — הערכת מידת ההתמיינות של תאי הגידול, המשקפת את אגרסיביות המחלה.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גרורות לאיברים מרוחקים, דיכוי מח עצם ונויטרופניה (במיוחד בטיפול), תסמונות חירום אונקולוגיות (תסמונת הווריד הנבוב העליון, לחץ על חוט השדרה, היפרקלצמיה של ממאירות, תסמונת פירוק גידול), כאב כרוני, קכקסיה סרטנית.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מטרות הטיפול: ריפוי, בקרה (הפיכת המחלה לכרונית) או פליאציה (הקלה על תסמינים) — המטרה נקבעת לפי שלב המחלה וסוגה. מודליות עיקריות: ניתוח, הקרנות, כימותרפיה, אימונותרפיה וטיפול ממוקד, השתלת תאי גזע המטופויאטיים — לרוב בשילוב (ראה נושא נפרד בהמשך).</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אבחנות סיעודיות: כאב כרוני, עייפות, תזונה לא מספקת, חרדה הקשורה לאבחנה/פרוגנוזה. התערבויות: ניהול תופעות לוואי של הטיפול, תמיכה פסיכוסוציאלית, חינוך המטופל לגבי תהליך הטיפול ותופעות לוואי צפויות, מעקב אחר סימני החמרה.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להתמודדות עם תופעות לוואי (בחילות, ירידה בתיאבון), עידוד אורח חיים בריא למניעה משנית (הפסקת עישון, פעילות גופנית), חינוך לגבי בדיקות סקר מומלצות.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השגת מטרת הטיפול שהוגדרה (ריפוי/בקרה/פליאציה), שליטה בתסמינים ובכאב, שימור איכות חיים, מעורבות המטופל בקבלת החלטות.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ריפוי (Cure) — חיסול מלא של המחלה; בקרה (Control) — הפיכת הסרטן למחלה כרונית ניתנת לניהול לטווח ארוך; פליאציה (Palliation) — הקלה על תסמינים ושיפור איכות חיים ללא כוונת ריפוי, כאשר המחלה מתקדמת ואינה ניתנת עוד לריפוי או בקרה.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סרטן הוא קבוצה גדולה של הפרעות המאופיינות בשגשוג תאי לא תקין, בו התאים מתעלמים מאותות הבקרה הרגילים על גדילה בסביבתם.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קרצינוגנזה — תהליך רב-שלבי של הפיכת תא נורמלי לממאיר, הכולל שינויים גנטיים מצטברים המובילים לאובדן בקרת מחזור התא, עמידות לאפופטוזיס (מוות תאי מתוכנת), אנגיוגנזה (יצירת כלי דם חדשים להזנת הגידול), ולבסוף גרורתיות (metastasis) — התפשטות תאים ממאירים לאתרים מרוחקים דרך מערכת הדם או הלימפה.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סרטן יכול לערב כל מערכת בגוף;</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תלויים באיבר המעורב, אך ביטויים כלליים שכיחים כוללים: עייפות, ירידה בלתי מוסברת במשקל, כאב, שינויים בהרגלי מעיים/שתן, דימום או הפרשה חריגה, גוש הנמוש, שינוי בשומה, שיעול/צרידות מתמשכים.</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אבחון היסטופתולוגי — ביופסיה היא הסטנדרט המחייב לאבחנה סופית.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גרורות לאיברים מרוחקים, דיכוי מח עצם ונויטרופניה (במיוחד בטיפול), תסמונות חירום אונקולוגיות (תסמונת הווריד הנבוב העליון, לחץ על חוט השדרה, היפרקלצמיה של ממאירות, תסמונת פירוק גידול), כאב כרוני, קכקסיה סרטנית.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מטרות הטיפול: ריפוי, בקרה (הפיכת המחלה לכרונית) או פליאציה (הקלה על תסמינים) — המטרה נקבעת לפי שלב המחלה וסוגה.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אבחנות סיעודיות: כאב כרוני, עייפות, תזונה לא מספקת, חרדה הקשורה לאבחנה/פרוגנוזה.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להתמודדות עם תופעות לוואי (בחילות, ירידה בתיאבון), עידוד אורח חיים בריא למניעה משנית (הפסקת עישון, פעילות גופנית), חינוך לגבי בדיקות סקר מומלצות.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השגת מטרת הטיפול שהוגדרה (ריפוי/בקרה/פליאציה), שליטה בתסמינים ובכאב, שימור איכות חיים, מעורבות המטופל בקבלת החלטות.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ריפוי (Cure) — חיסול מלא של המחלה;</w:t>
      </w:r>
    </w:p>
    <w:p>
      <w:r>
        <w:br w:type="page"/>
      </w:r>
    </w:p>
    <w:p>
      <w:pPr>
        <w:pStyle w:val="Heading1"/>
        <w:bidi/>
        <w:jc w:val="right"/>
      </w:pPr>
      <w:r>
        <w:rPr>
          <w:rFonts w:ascii="David" w:cs="David" w:eastAsia="David" w:hAnsi="David"/>
          <w:rtl/>
        </w:rPr>
        <w:t xml:space="preserve">מודליות טיפול אונקולוגי — ניתוח, הקרנות וכימותרפיה</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ומטרות הטיפול </w:t>
      </w:r>
      <w:r>
        <w:rPr>
          <w:rFonts w:ascii="David" w:cs="David" w:eastAsia="David" w:hAnsi="David"/>
          <w:sz w:val="22"/>
          <w:szCs w:val="22"/>
          <w:rtl/>
        </w:rPr>
        <w:t xml:space="preserve">ניתוח: הסרה פיזית של הגידול — יכול להיות טיפול ראשוני (מרפא), פליאטיבי (הקלת תסמינים כגון חסימה, דימום, כאב) או אבחנתי (ביופסיה). הקרנות (Radiation Therapy): שימוש בקרינה מייננת להשמדת תאי גידול — משמשת לריפוי, בקרה, הכנה טרום-ניתוחית (Neoadjuvant) למניעת הישנות (Adjuvant), או פליאציה. כימותרפיה: שימוש בתרופות אנטי-נאופלסטיות המשבשות את תפקוד התא וההתחלקות — ניתנת כטיפול ראשוני, משלים לפני ניתוח (Neoadjuvant) או אחריו (Adjuvant), או לטיפול במחלות המטולוגיות.</w:t>
      </w:r>
    </w:p>
    <w:p>
      <w:pPr>
        <w:bidi/>
        <w:spacing w:after="140"/>
        <w:jc w:val="right"/>
      </w:pPr>
      <w:r>
        <w:rPr>
          <w:rFonts w:ascii="David" w:cs="David" w:eastAsia="David" w:hAnsi="David"/>
          <w:b/>
          <w:bCs/>
          <w:sz w:val="22"/>
          <w:szCs w:val="22"/>
          <w:rtl/>
        </w:rPr>
        <w:t xml:space="preserve">2. פתופיזיולוגיה/מנגנון פעולה </w:t>
      </w:r>
      <w:r>
        <w:rPr>
          <w:rFonts w:ascii="David" w:cs="David" w:eastAsia="David" w:hAnsi="David"/>
          <w:sz w:val="22"/>
          <w:szCs w:val="22"/>
          <w:rtl/>
        </w:rPr>
        <w:t xml:space="preserve">ניתוח מסיר את מסת הגידול ישירות. הקרנות פוגעות ב-DNA של התאים המתחלקים במהירות (כולל תאים בריאים סמוכים — מכאן תופעות הלוואי המקומיות). כימותרפיה פועלת על מנגנוני שכפול ותיקון ה-DNA, ולכן פוגעת גם ברקמות בריאות בעלות קצב חלוקה גבוה (מח עצם, רירית מעי, זקיקי שיער) — מקור תופעות הלוואי השכיחות.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מערכת עלולה להיפגע מתופעות לוואי: מח עצם (מיאלוסופרסיה — נויטרופניה, אנמיה, טרומבוציטופניה), מערכת עיכול (רירית פה, בחילות, שלשולים), עור ושיער (התקרחות), מערכת רבייה (פוריות).</w:t>
      </w:r>
    </w:p>
    <w:p>
      <w:pPr>
        <w:bidi/>
        <w:spacing w:after="140"/>
        <w:jc w:val="right"/>
      </w:pPr>
      <w:r>
        <w:rPr>
          <w:rFonts w:ascii="David" w:cs="David" w:eastAsia="David" w:hAnsi="David"/>
          <w:b/>
          <w:bCs/>
          <w:sz w:val="22"/>
          <w:szCs w:val="22"/>
          <w:rtl/>
        </w:rPr>
        <w:t xml:space="preserve">4. ביטויים קליניים (תופעות לוואי) </w:t>
      </w:r>
      <w:r>
        <w:rPr>
          <w:rFonts w:ascii="David" w:cs="David" w:eastAsia="David" w:hAnsi="David"/>
          <w:sz w:val="22"/>
          <w:szCs w:val="22"/>
          <w:rtl/>
        </w:rPr>
        <w:t xml:space="preserve">כימותרפיה: בחילות והקאות, מיאלוסופרסיה עם סיכון לזיהום/דימום, mucositis (דלקת רירית הפה), התקרחות, עייפות, נוירופתיה פריפרית. הקרנות: תגובות עוריות מקומיות (אריתמה, יובש), עייפות, תופעות ספציפיות לאזור המוקרן (למשל דיספגיה בהקרנת צוואר/חזה). ניתוח: כאב פוסט-ניתוחי, סיכון זיהומי, סיבוכים ספציפיים לפי אזור.</w:t>
      </w:r>
    </w:p>
    <w:p>
      <w:pPr>
        <w:bidi/>
        <w:spacing w:after="140"/>
        <w:jc w:val="right"/>
      </w:pPr>
      <w:r>
        <w:rPr>
          <w:rFonts w:ascii="David" w:cs="David" w:eastAsia="David" w:hAnsi="David"/>
          <w:b/>
          <w:bCs/>
          <w:sz w:val="22"/>
          <w:szCs w:val="22"/>
          <w:rtl/>
        </w:rPr>
        <w:t xml:space="preserve">5. הערכה ואבחון (ניטור טיפול) </w:t>
      </w:r>
      <w:r>
        <w:rPr>
          <w:rFonts w:ascii="David" w:cs="David" w:eastAsia="David" w:hAnsi="David"/>
          <w:sz w:val="22"/>
          <w:szCs w:val="22"/>
          <w:rtl/>
        </w:rPr>
        <w:t xml:space="preserve">ספירת דם מלאה תקופתית לניטור מיאלוסופרסיה, הערכת מצב תזונתי ומשקל, הערכת רירית הפה, מעקב הדמיה להערכת תגובת הגידול לטיפול.</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אקסטרווזציה של תרופות וסיקנטיות (נמק רקמתי) — סיכון ייחודי במתן כימותרפיה IV; זיהומים על רקע נויטרופניה (Neutropenic Fever — מצב חירום); דימומים על רקע טרומבוציטופניה; סיבוכי הקרנות מאוחרים (פיברוזיס רקמתי); סיבוכים כירורגיים (זיהום, פתיחת פצע, לימפאדמה לאחר כריתת בלוטות).</w:t>
      </w:r>
    </w:p>
    <w:p>
      <w:pPr>
        <w:bidi/>
        <w:spacing w:after="140"/>
        <w:jc w:val="right"/>
      </w:pPr>
      <w:r>
        <w:rPr>
          <w:rFonts w:ascii="David" w:cs="David" w:eastAsia="David" w:hAnsi="David"/>
          <w:b/>
          <w:bCs/>
          <w:sz w:val="22"/>
          <w:szCs w:val="22"/>
          <w:rtl/>
        </w:rPr>
        <w:t xml:space="preserve">7. טיפול רפואי/ניהול </w:t>
      </w:r>
      <w:r>
        <w:rPr>
          <w:rFonts w:ascii="David" w:cs="David" w:eastAsia="David" w:hAnsi="David"/>
          <w:sz w:val="22"/>
          <w:szCs w:val="22"/>
          <w:rtl/>
        </w:rPr>
        <w:t xml:space="preserve">מתן כימותרפיה רק על ידי צוות מוסמך עם הכשרה ייעודית (תקני ONS/ASCO); שימוש בגישה ורידית מרכזית (PICC/Port) למתן ממושך של תרופות וסיקנטיות; טיפול תומך — נוגדי הקאה, גורמי גדילה (G-CSF) למניעת נויטרופניה, עירויי דם לפי הצורך.</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מניעת אקסטרווזציה — הימנעות ממתן וסיקנטים בווריד כף היד/פרק כף היד; ניטור סימני זיהום בחולה נויטרופני (Neutropenic Precautions); הערכת רירית הפה והתערבות מוקדמת; חינוך המטופל לגבי תופעות לוואי צפויות ותסמיני אזהרה לפנייה דחופה (חום מעל 38 מעלות בנויטרופניה = חירום).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טיפול תזונתי להתמודדות עם בחילות ואיבוד תיאבון (ארוחות קטנות ותכופות), הימנעות ממזון גולמי/לא מבושל בזמן נויטרופניה, חינוך לגבי טיפול בטוח בפסולת כימותרפית בבית וסביבה.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השלמת הטיפול המתוכנן עם ניהול תופעות לוואי מבוקר, מניעת סיבוכים חמורים (זיהום, דימום), שמירה על מצב תזונתי ותפקודי נאות.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ומטרות הטיפול </w:t>
      </w:r>
      <w:r>
        <w:rPr>
          <w:rFonts w:ascii="David" w:cs="David" w:eastAsia="David" w:hAnsi="David"/>
          <w:sz w:val="22"/>
          <w:szCs w:val="22"/>
          <w:rtl/>
        </w:rPr>
        <w:t xml:space="preserve">ניתוח: הסרה פיזית של הגידול — יכול להיות טיפול ראשוני (מרפא), פליאטיבי (הקלת תסמינים כגון חסימה, דימום, כאב) או אבחנתי (ביופסיה).</w:t>
      </w:r>
    </w:p>
    <w:p>
      <w:pPr>
        <w:bidi/>
        <w:spacing w:after="140"/>
        <w:jc w:val="right"/>
      </w:pPr>
      <w:r>
        <w:rPr>
          <w:rFonts w:ascii="David" w:cs="David" w:eastAsia="David" w:hAnsi="David"/>
          <w:b/>
          <w:bCs/>
          <w:sz w:val="22"/>
          <w:szCs w:val="22"/>
          <w:rtl/>
        </w:rPr>
        <w:t xml:space="preserve">2. פתופיזיולוגיה/מנגנון פעולה </w:t>
      </w:r>
      <w:r>
        <w:rPr>
          <w:rFonts w:ascii="David" w:cs="David" w:eastAsia="David" w:hAnsi="David"/>
          <w:sz w:val="22"/>
          <w:szCs w:val="22"/>
          <w:rtl/>
        </w:rPr>
        <w:t xml:space="preserve">ניתוח מסיר את מסת הגידול ישירות.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מערכת עלולה להיפגע מתופעות לוואי: מח עצם (מיאלוסופרסיה — נויטרופניה, אנמיה, טרומבוציטופניה), מערכת עיכול (רירית פה, בחילות, שלשולים), עור ושיער (התקרחות), מערכת רבייה (פוריות).</w:t>
      </w:r>
    </w:p>
    <w:p>
      <w:pPr>
        <w:bidi/>
        <w:spacing w:after="140"/>
        <w:jc w:val="right"/>
      </w:pPr>
      <w:r>
        <w:rPr>
          <w:rFonts w:ascii="David" w:cs="David" w:eastAsia="David" w:hAnsi="David"/>
          <w:b/>
          <w:bCs/>
          <w:sz w:val="22"/>
          <w:szCs w:val="22"/>
          <w:rtl/>
        </w:rPr>
        <w:t xml:space="preserve">4. ביטויים קליניים (תופעות לוואי) </w:t>
      </w:r>
      <w:r>
        <w:rPr>
          <w:rFonts w:ascii="David" w:cs="David" w:eastAsia="David" w:hAnsi="David"/>
          <w:sz w:val="22"/>
          <w:szCs w:val="22"/>
          <w:rtl/>
        </w:rPr>
        <w:t xml:space="preserve">כימותרפיה: בחילות והקאות, מיאלוסופרסיה עם סיכון לזיהום/דימום, mucositis (דלקת רירית הפה), התקרחות, עייפות, נוירופתיה פריפרית.</w:t>
      </w:r>
    </w:p>
    <w:p>
      <w:pPr>
        <w:bidi/>
        <w:spacing w:after="140"/>
        <w:jc w:val="right"/>
      </w:pPr>
      <w:r>
        <w:rPr>
          <w:rFonts w:ascii="David" w:cs="David" w:eastAsia="David" w:hAnsi="David"/>
          <w:b/>
          <w:bCs/>
          <w:sz w:val="22"/>
          <w:szCs w:val="22"/>
          <w:rtl/>
        </w:rPr>
        <w:t xml:space="preserve">5. הערכה ואבחון (ניטור טיפול) </w:t>
      </w:r>
      <w:r>
        <w:rPr>
          <w:rFonts w:ascii="David" w:cs="David" w:eastAsia="David" w:hAnsi="David"/>
          <w:sz w:val="22"/>
          <w:szCs w:val="22"/>
          <w:rtl/>
        </w:rPr>
        <w:t xml:space="preserve">ספירת דם מלאה תקופתית לניטור מיאלוסופרסיה, הערכת מצב תזונתי ומשקל, הערכת רירית הפה, מעקב הדמיה להערכת תגובת הגידול לטיפול.</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אקסטרווזציה של תרופות וסיקנטיות (נמק רקמתי) — סיכון ייחודי במתן כימותרפיה IV;</w:t>
      </w:r>
    </w:p>
    <w:p>
      <w:pPr>
        <w:bidi/>
        <w:spacing w:after="140"/>
        <w:jc w:val="right"/>
      </w:pPr>
      <w:r>
        <w:rPr>
          <w:rFonts w:ascii="David" w:cs="David" w:eastAsia="David" w:hAnsi="David"/>
          <w:b/>
          <w:bCs/>
          <w:sz w:val="22"/>
          <w:szCs w:val="22"/>
          <w:rtl/>
        </w:rPr>
        <w:t xml:space="preserve">7. טיפול רפואי/ניהול </w:t>
      </w:r>
      <w:r>
        <w:rPr>
          <w:rFonts w:ascii="David" w:cs="David" w:eastAsia="David" w:hAnsi="David"/>
          <w:sz w:val="22"/>
          <w:szCs w:val="22"/>
          <w:rtl/>
        </w:rPr>
        <w:t xml:space="preserve">מתן כימותרפיה רק על ידי צוות מוסמך עם הכשרה ייעודית (תקני ONS/ASCO);</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מניעת אקסטרווזציה — הימנעות ממתן וסיקנטים בווריד כף היד/פרק כף היד;</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טיפול תזונתי להתמודדות עם בחילות ואיבוד תיאבון (ארוחות קטנות ותכופות), הימנעות ממזון גולמי/לא מבושל בזמן נויטרופניה, חינוך לגבי טיפול בטוח בפסולת כימותרפית בבית וסביבה.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השלמת הטיפול המתוכנן עם ניהול תופעות לוואי מבוקר, מניעת סיבוכים חמורים (זיהום, דימום), שמירה על מצב תזונתי ותפקודי נאות.</w:t>
      </w:r>
    </w:p>
    <w:p>
      <w:r>
        <w:br w:type="page"/>
      </w:r>
    </w:p>
    <w:p>
      <w:pPr>
        <w:pStyle w:val="Heading1"/>
        <w:bidi/>
        <w:jc w:val="right"/>
      </w:pPr>
      <w:r>
        <w:rPr>
          <w:rFonts w:ascii="David" w:cs="David" w:eastAsia="David" w:hAnsi="David"/>
          <w:rtl/>
        </w:rPr>
        <w:t xml:space="preserve">אימונותרפיה, טיפול ממוקד והשתלת תאי גזע המטופויאטיים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אימונותרפיה — שימוש בתרופות/גורמים לגירוי או דיכוי מרכיבי מערכת החיסון להשמדת תאי סרטן (למשל מעכבי checkpoint, נוגדנים חד-שבטיים, תאי CAR-T). טיפול ממוקד — תרופות הפוגעות באופן ספציפי במסלולים מולקולריים ייחודיים לתאי הגידול. השתלת תאי גזע המטופויאטיים — מחליפה מח עצם פגוע/מדוכא לאחר כימותרפיה במינון גבוה, בתאי גזע אוטולוגיים או אלוגניים.</w:t>
      </w:r>
    </w:p>
    <w:p>
      <w:pPr>
        <w:bidi/>
        <w:spacing w:after="140"/>
        <w:jc w:val="right"/>
      </w:pPr>
      <w:r>
        <w:rPr>
          <w:rFonts w:ascii="David" w:cs="David" w:eastAsia="David" w:hAnsi="David"/>
          <w:b/>
          <w:bCs/>
          <w:sz w:val="22"/>
          <w:szCs w:val="22"/>
          <w:rtl/>
        </w:rPr>
        <w:t xml:space="preserve">2. מנגנון פעולה </w:t>
      </w:r>
      <w:r>
        <w:rPr>
          <w:rFonts w:ascii="David" w:cs="David" w:eastAsia="David" w:hAnsi="David"/>
          <w:sz w:val="22"/>
          <w:szCs w:val="22"/>
          <w:rtl/>
        </w:rPr>
        <w:t xml:space="preserve">מעכבי Checkpoint משחררים 'בלמים' על מערכת החיסון ומאפשרים לתאי T לתקוף את הגידול. טיפול ממוקד פוגע במוטציות ספציפיות (כגון HER2, EGFR). השתלת תאי גזע מאפשרת שיקום מח העצם ומספקת אפקט Graft-versus-Tumor (במיוחד בהשתלה אלוגנית).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אימונותרפיה עלולה לערב כל מערכת עקב תופעות לוואי אימוניות (irAEs) — עור, מערכת עיכול, ריאות, כליות, מערכת אנדוקרינית. השתלת תאי גזע — בעיקר מערכת חיסון והמטולוגית.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אימונותרפיה: תופעות לוואי אימוניות (irAEs) — פריחה, שלשול/קוליטיס, דלקת ריאות (pneumonitis), הפרעות אנדוקריניות (למשל תת-פעילות בלוטת התריס). השתלת תאי גזע: סיכון ל-Graft-versus-Host Disease (GVHD) בהשתלה אלוגנית — תגובה חיסונית של תאי התורם נגד רקמות המקבל.</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ניטור תפקודי איברים (כבד, כליה, בלוטת התריס) לאיתור מוקדם של irAEs; ניטור צמוד לאחר השתלה לזיהוי סימני GVHD וזיהומים על רקע דיכוי חיסוני.</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irAEs חמורים עלולים לסכן חיים אם לא מזוהים בזמן; GVHD חריף/כרוני; זיהומים אופורטוניסטיים חמורים בתקופת דיכוי החיסון לאחר השתלה.</w:t>
      </w:r>
    </w:p>
    <w:p>
      <w:pPr>
        <w:bidi/>
        <w:spacing w:after="140"/>
        <w:jc w:val="right"/>
      </w:pPr>
      <w:r>
        <w:rPr>
          <w:rFonts w:ascii="David" w:cs="David" w:eastAsia="David" w:hAnsi="David"/>
          <w:b/>
          <w:bCs/>
          <w:sz w:val="22"/>
          <w:szCs w:val="22"/>
          <w:rtl/>
        </w:rPr>
        <w:t xml:space="preserve">7. טיפול </w:t>
      </w:r>
      <w:r>
        <w:rPr>
          <w:rFonts w:ascii="David" w:cs="David" w:eastAsia="David" w:hAnsi="David"/>
          <w:sz w:val="22"/>
          <w:szCs w:val="22"/>
          <w:rtl/>
        </w:rPr>
        <w:t xml:space="preserve">טיפול ב-irAEs לרוב כולל קורטיקוסטרואידים ולעיתים הפסקת האימונותרפיה; טיפול מונע וטיפולי ב-GVHD כולל תרופות מדכאות חיסון.</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מוקדם של תופעות לוואי אימוניות (הן עשויות להופיע גם באיחור ניכר לאחר תחילת הטיפול), חינוך המטופל לדווח על כל תסמין חדש, ניטור צמוד בתקופת ההשתלה ומניעת זיהומים.</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תמיכה תזונתית מותאמת למצב החיסוני; מטרת הטיפול — תגובת גידול, מניעת/ניהול תופעות לוואי אימוניות, השרשה מוצלחת של השתל ומניעת GVHD קשה.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אימונותרפיה — שימוש בתרופות/גורמים לגירוי או דיכוי מרכיבי מערכת החיסון להשמדת תאי סרטן (למשל מעכבי checkpoint, נוגדנים חד-שבטיים, תאי CAR-T).</w:t>
      </w:r>
    </w:p>
    <w:p>
      <w:pPr>
        <w:bidi/>
        <w:spacing w:after="140"/>
        <w:jc w:val="right"/>
      </w:pPr>
      <w:r>
        <w:rPr>
          <w:rFonts w:ascii="David" w:cs="David" w:eastAsia="David" w:hAnsi="David"/>
          <w:b/>
          <w:bCs/>
          <w:sz w:val="22"/>
          <w:szCs w:val="22"/>
          <w:rtl/>
        </w:rPr>
        <w:t xml:space="preserve">2. מנגנון פעולה </w:t>
      </w:r>
      <w:r>
        <w:rPr>
          <w:rFonts w:ascii="David" w:cs="David" w:eastAsia="David" w:hAnsi="David"/>
          <w:sz w:val="22"/>
          <w:szCs w:val="22"/>
          <w:rtl/>
        </w:rPr>
        <w:t xml:space="preserve">מעכבי Checkpoint משחררים 'בלמים' על מערכת החיסון ומאפשרים לתאי T לתקוף את הגידול.</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אימונותרפיה עלולה לערב כל מערכת עקב תופעות לוואי אימוניות (irAEs) — עור, מערכת עיכול, ריאות, כליות, מערכת אנדוקרינית.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אימונותרפיה: תופעות לוואי אימוניות (irAEs) — פריחה, שלשול/קוליטיס, דלקת ריאות (pneumonitis), הפרעות אנדוקריניות (למשל תת-פעילות בלוטת התריס).</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ניטור תפקודי איברים (כבד, כליה, בלוטת התריס) לאיתור מוקדם של irAEs;</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irAEs חמורים עלולים לסכן חיים אם לא מזוהים בזמן;</w:t>
      </w:r>
    </w:p>
    <w:p>
      <w:pPr>
        <w:bidi/>
        <w:spacing w:after="140"/>
        <w:jc w:val="right"/>
      </w:pPr>
      <w:r>
        <w:rPr>
          <w:rFonts w:ascii="David" w:cs="David" w:eastAsia="David" w:hAnsi="David"/>
          <w:b/>
          <w:bCs/>
          <w:sz w:val="22"/>
          <w:szCs w:val="22"/>
          <w:rtl/>
        </w:rPr>
        <w:t xml:space="preserve">7. טיפול </w:t>
      </w:r>
      <w:r>
        <w:rPr>
          <w:rFonts w:ascii="David" w:cs="David" w:eastAsia="David" w:hAnsi="David"/>
          <w:sz w:val="22"/>
          <w:szCs w:val="22"/>
          <w:rtl/>
        </w:rPr>
        <w:t xml:space="preserve">טיפול ב-irAEs לרוב כולל קורטיקוסטרואידים ולעיתים הפסקת האימונותרפיה;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מוקדם של תופעות לוואי אימוניות (הן עשויות להופיע גם באיחור ניכר לאחר תחילת הטיפול), חינוך המטופל לדווח על כל תסמין חדש, ניטור צמוד בתקופת ההשתלה ומניעת זיהומים.</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תמיכה תזונתית מותאמת למצב החיסוני;</w:t>
      </w:r>
    </w:p>
    <w:p>
      <w:r>
        <w:br w:type="page"/>
      </w:r>
    </w:p>
    <w:p>
      <w:pPr>
        <w:pStyle w:val="Heading1"/>
        <w:bidi/>
        <w:jc w:val="right"/>
      </w:pPr>
      <w:r>
        <w:rPr>
          <w:rFonts w:ascii="David" w:cs="David" w:eastAsia="David" w:hAnsi="David"/>
          <w:rtl/>
        </w:rPr>
        <w:t xml:space="preserve">טיפול פליאטיבי וטיפול בסוף החיים — עקרונות והוספיס</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טיפול פליאטיבי הוא גישה רב-תחומית הממוקדת במטופל ובמשפחה, המתייחסת להיבטים הפיזיים, התפקודיים, הפסיכולוגיים, הרוחניים והקיומיים של מחלה קשה — מתאים בכל שלב וגיל, גם במקביל לטיפול מרפא. הוספיס הוא סוג של טיפול פליאטיבי הממוקד בנוחות בסוף החיים, כאשר המטופל בחר לוותר על טיפולים מכווני-מחלה. תנאי סף להוספיס (בארה"ב): פרוגנוזה של פחות מ-6 חודשים לפי שני רופאים, והמטופל/משפחה מסכימים שהמטרה היא נוחות.</w:t>
      </w:r>
    </w:p>
    <w:p>
      <w:pPr>
        <w:bidi/>
        <w:spacing w:after="140"/>
        <w:jc w:val="right"/>
      </w:pPr>
      <w:r>
        <w:rPr>
          <w:rFonts w:ascii="David" w:cs="David" w:eastAsia="David" w:hAnsi="David"/>
          <w:b/>
          <w:bCs/>
          <w:sz w:val="22"/>
          <w:szCs w:val="22"/>
          <w:rtl/>
        </w:rPr>
        <w:t xml:space="preserve">2. פתופיזיולוגיה/מסגרת מושגית </w:t>
      </w:r>
      <w:r>
        <w:rPr>
          <w:rFonts w:ascii="David" w:cs="David" w:eastAsia="David" w:hAnsi="David"/>
          <w:sz w:val="22"/>
          <w:szCs w:val="22"/>
          <w:rtl/>
        </w:rPr>
        <w:t xml:space="preserve">מודל משולב: טיפול מכוון-מחלה וטיפול פליאטיבי מתקיימים במקביל החל מהאבחנה, כאשר משקל הטיפול הפליאטיבי גדל ככל שהמחלה מתקדמת, עד לאחר המוות (תמיכה באבל). ארבע מסלולי מחלה טיפוסיים: מוות פתאומי, מחלה סופנית (למשל סרטן — ירידה תפקודית מהירה בסוף), אי-ספיקת איברים (ירידה הדרגתית עם החמרות חוזרות), שבירות/פריכות (Frailty — למשל דמנציה, ירידה איטית לאורך שנים).</w:t>
      </w:r>
    </w:p>
    <w:p>
      <w:pPr>
        <w:bidi/>
        <w:spacing w:after="140"/>
        <w:jc w:val="right"/>
      </w:pPr>
      <w:r>
        <w:rPr>
          <w:rFonts w:ascii="David" w:cs="David" w:eastAsia="David" w:hAnsi="David"/>
          <w:b/>
          <w:bCs/>
          <w:sz w:val="22"/>
          <w:szCs w:val="22"/>
          <w:rtl/>
        </w:rPr>
        <w:t xml:space="preserve">3. מערכות מעורבות/היבטי טיפול </w:t>
      </w:r>
      <w:r>
        <w:rPr>
          <w:rFonts w:ascii="David" w:cs="David" w:eastAsia="David" w:hAnsi="David"/>
          <w:sz w:val="22"/>
          <w:szCs w:val="22"/>
          <w:rtl/>
        </w:rPr>
        <w:t xml:space="preserve">8 תחומי ליבה לפי National Consensus Project: מבנה ותהליכי טיפול; היבטים פיזיים; היבטים פסיכולוגיים-פסיכיאטריים; היבטים חברתיים; היבטים רוחניים-דתיים-קיומיים; היבטים תרבותיים; טיפול בקרבת סוף החיים; היבטים אתיים ומשפטיים.</w:t>
      </w:r>
    </w:p>
    <w:p>
      <w:pPr>
        <w:bidi/>
        <w:spacing w:after="140"/>
        <w:jc w:val="right"/>
      </w:pPr>
      <w:r>
        <w:rPr>
          <w:rFonts w:ascii="David" w:cs="David" w:eastAsia="David" w:hAnsi="David"/>
          <w:b/>
          <w:bCs/>
          <w:sz w:val="22"/>
          <w:szCs w:val="22"/>
          <w:rtl/>
        </w:rPr>
        <w:t xml:space="preserve">4. ביטויים קליניים (הקשר) </w:t>
      </w:r>
      <w:r>
        <w:rPr>
          <w:rFonts w:ascii="David" w:cs="David" w:eastAsia="David" w:hAnsi="David"/>
          <w:sz w:val="22"/>
          <w:szCs w:val="22"/>
          <w:rtl/>
        </w:rPr>
        <w:t xml:space="preserve">הגורם השכיח ביותר לאשפוז בהוספיס הוא סרטן (כ-27%), ולאחריו מחלות לב/כלי דם, דמנציה, מחלות נשימה ושבץ. משך שהות חציוני בהוספיס כ-24 יום, אך בדמנציה — כ-104 יום בממוצע.</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קביעת קריטריוני זכאות להוספיס (פרוגנוזה, הסכמת המטופל), הערכה תפקודית (למשל Palliative Performance Scale), הערכת צרכים פיזיים, פסיכוסוציאליים ורוחניים באמצעות צוות רב-תחומי (רופא, אחות, עובד סוציאלי, איש דת).</w:t>
      </w:r>
    </w:p>
    <w:p>
      <w:pPr>
        <w:bidi/>
        <w:spacing w:after="140"/>
        <w:jc w:val="right"/>
      </w:pPr>
      <w:r>
        <w:rPr>
          <w:rFonts w:ascii="David" w:cs="David" w:eastAsia="David" w:hAnsi="David"/>
          <w:b/>
          <w:bCs/>
          <w:sz w:val="22"/>
          <w:szCs w:val="22"/>
          <w:rtl/>
        </w:rPr>
        <w:t xml:space="preserve">6. סיבוכים/אתגרים </w:t>
      </w:r>
      <w:r>
        <w:rPr>
          <w:rFonts w:ascii="David" w:cs="David" w:eastAsia="David" w:hAnsi="David"/>
          <w:sz w:val="22"/>
          <w:szCs w:val="22"/>
          <w:rtl/>
        </w:rPr>
        <w:t xml:space="preserve">קושי בקביעת פרוגנוזה במחלות לא-אונקולוגיות, זיהוי מאוחר והפניה מאוחרת לטיפול פליאטיבי, פערי גישה (מיעוט משאבים בבתי אבות ומתקני סיעוד), פערים אתניים בשימוש בהוספיס.</w:t>
      </w:r>
    </w:p>
    <w:p>
      <w:pPr>
        <w:bidi/>
        <w:spacing w:after="140"/>
        <w:jc w:val="right"/>
      </w:pPr>
      <w:r>
        <w:rPr>
          <w:rFonts w:ascii="David" w:cs="David" w:eastAsia="David" w:hAnsi="David"/>
          <w:b/>
          <w:bCs/>
          <w:sz w:val="22"/>
          <w:szCs w:val="22"/>
          <w:rtl/>
        </w:rPr>
        <w:t xml:space="preserve">7. טיפול רפואי/מודל שירות </w:t>
      </w:r>
      <w:r>
        <w:rPr>
          <w:rFonts w:ascii="David" w:cs="David" w:eastAsia="David" w:hAnsi="David"/>
          <w:sz w:val="22"/>
          <w:szCs w:val="22"/>
          <w:rtl/>
        </w:rPr>
        <w:t xml:space="preserve">ארבע רמות טיפול הוספיס במסגרת מדיקייר: טיפול שגרתי בבית, טיפול רציף (במשבר חריף), טיפול הפוגה (Respite — למתן הפוגה למטפל העיקרי), אשפוז הוספיס כללי. הטיפול ניתן ברוב המקרים בבית, עם זמינות טלפונית 24/7 לאחות הוספיס.</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תיאום צוות רב-תחומי, מתן טיפול תומך-סימפטומטי, חינוך המשפחה על תהליך הגסיסה הצפוי, תמיכה רגשית ורוחנית, זיהוי סימני קרבת מוות ותקשור מותאם-תרבות עם המטופל והמשפחה.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התאמת מטרות התזונה לשלב המחלה — בסוף החיים הדגש עובר מ'האכלה' ל'טיפול' (ראו נושא ניהול תסמינים); חינוך המשפחה להבחין בין דעיכה טבעית לבין רעב/הזנחה.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שיפור איכות חיים ומצב רוח, הפחתת אשפוזים מיותרים ופניות למיון, מוות בכבוד בהתאם להעדפות המטופל, תמיכה נאותה למשפחה גם לאחר המוות.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טיפול פליאטיבי לעומת הוספיס: כל טיפול הוספיס הוא טיפול פליאטיבי, אך לא כל טיפול פליאטיבי הוא הוספיס. טיפול פליאטיבי ניתן בכל שלב, גם יחד עם טיפול מרפא; הוספיס מיועד לשלב הסופני בלבד, לאחר ויתור על טיפול מכוון-מחלה.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טיפול פליאטיבי הוא גישה רב-תחומית הממוקדת במטופל ובמשפחה, המתייחסת להיבטים הפיזיים, התפקודיים, הפסיכולוגיים, הרוחניים והקיומיים של מחלה קשה — מתאים בכל שלב וגיל, גם במקביל לטיפול מרפא.</w:t>
      </w:r>
    </w:p>
    <w:p>
      <w:pPr>
        <w:bidi/>
        <w:spacing w:after="140"/>
        <w:jc w:val="right"/>
      </w:pPr>
      <w:r>
        <w:rPr>
          <w:rFonts w:ascii="David" w:cs="David" w:eastAsia="David" w:hAnsi="David"/>
          <w:b/>
          <w:bCs/>
          <w:sz w:val="22"/>
          <w:szCs w:val="22"/>
          <w:rtl/>
        </w:rPr>
        <w:t xml:space="preserve">2. פתופיזיולוגיה/מסגרת מושגית </w:t>
      </w:r>
      <w:r>
        <w:rPr>
          <w:rFonts w:ascii="David" w:cs="David" w:eastAsia="David" w:hAnsi="David"/>
          <w:sz w:val="22"/>
          <w:szCs w:val="22"/>
          <w:rtl/>
        </w:rPr>
        <w:t xml:space="preserve">מודל משולב: טיפול מכוון-מחלה וטיפול פליאטיבי מתקיימים במקביל החל מהאבחנה, כאשר משקל הטיפול הפליאטיבי גדל ככל שהמחלה מתקדמת, עד לאחר המוות (תמיכה באבל).</w:t>
      </w:r>
    </w:p>
    <w:p>
      <w:pPr>
        <w:bidi/>
        <w:spacing w:after="140"/>
        <w:jc w:val="right"/>
      </w:pPr>
      <w:r>
        <w:rPr>
          <w:rFonts w:ascii="David" w:cs="David" w:eastAsia="David" w:hAnsi="David"/>
          <w:b/>
          <w:bCs/>
          <w:sz w:val="22"/>
          <w:szCs w:val="22"/>
          <w:rtl/>
        </w:rPr>
        <w:t xml:space="preserve">3. מערכות מעורבות/היבטי טיפול </w:t>
      </w:r>
      <w:r>
        <w:rPr>
          <w:rFonts w:ascii="David" w:cs="David" w:eastAsia="David" w:hAnsi="David"/>
          <w:sz w:val="22"/>
          <w:szCs w:val="22"/>
          <w:rtl/>
        </w:rPr>
        <w:t xml:space="preserve">8 תחומי ליבה לפי National Consensus Project: מבנה ותהליכי טיפול;</w:t>
      </w:r>
    </w:p>
    <w:p>
      <w:pPr>
        <w:bidi/>
        <w:spacing w:after="140"/>
        <w:jc w:val="right"/>
      </w:pPr>
      <w:r>
        <w:rPr>
          <w:rFonts w:ascii="David" w:cs="David" w:eastAsia="David" w:hAnsi="David"/>
          <w:b/>
          <w:bCs/>
          <w:sz w:val="22"/>
          <w:szCs w:val="22"/>
          <w:rtl/>
        </w:rPr>
        <w:t xml:space="preserve">4. ביטויים קליניים (הקשר) </w:t>
      </w:r>
      <w:r>
        <w:rPr>
          <w:rFonts w:ascii="David" w:cs="David" w:eastAsia="David" w:hAnsi="David"/>
          <w:sz w:val="22"/>
          <w:szCs w:val="22"/>
          <w:rtl/>
        </w:rPr>
        <w:t xml:space="preserve">הגורם השכיח ביותר לאשפוז בהוספיס הוא סרטן (כ-27%), ולאחריו מחלות לב/כלי דם, דמנציה, מחלות נשימה ושבץ.</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קביעת קריטריוני זכאות להוספיס (פרוגנוזה, הסכמת המטופל), הערכה תפקודית (למשל Palliative Performance Scale), הערכת צרכים פיזיים, פסיכוסוציאליים ורוחניים באמצעות צוות רב-תחומי (רופא, אחות, עובד סוציאלי, איש דת).</w:t>
      </w:r>
    </w:p>
    <w:p>
      <w:pPr>
        <w:bidi/>
        <w:spacing w:after="140"/>
        <w:jc w:val="right"/>
      </w:pPr>
      <w:r>
        <w:rPr>
          <w:rFonts w:ascii="David" w:cs="David" w:eastAsia="David" w:hAnsi="David"/>
          <w:b/>
          <w:bCs/>
          <w:sz w:val="22"/>
          <w:szCs w:val="22"/>
          <w:rtl/>
        </w:rPr>
        <w:t xml:space="preserve">6. סיבוכים/אתגרים </w:t>
      </w:r>
      <w:r>
        <w:rPr>
          <w:rFonts w:ascii="David" w:cs="David" w:eastAsia="David" w:hAnsi="David"/>
          <w:sz w:val="22"/>
          <w:szCs w:val="22"/>
          <w:rtl/>
        </w:rPr>
        <w:t xml:space="preserve">קושי בקביעת פרוגנוזה במחלות לא-אונקולוגיות, זיהוי מאוחר והפניה מאוחרת לטיפול פליאטיבי, פערי גישה (מיעוט משאבים בבתי אבות ומתקני סיעוד), פערים אתניים בשימוש בהוספיס.</w:t>
      </w:r>
    </w:p>
    <w:p>
      <w:pPr>
        <w:bidi/>
        <w:spacing w:after="140"/>
        <w:jc w:val="right"/>
      </w:pPr>
      <w:r>
        <w:rPr>
          <w:rFonts w:ascii="David" w:cs="David" w:eastAsia="David" w:hAnsi="David"/>
          <w:b/>
          <w:bCs/>
          <w:sz w:val="22"/>
          <w:szCs w:val="22"/>
          <w:rtl/>
        </w:rPr>
        <w:t xml:space="preserve">7. טיפול רפואי/מודל שירות </w:t>
      </w:r>
      <w:r>
        <w:rPr>
          <w:rFonts w:ascii="David" w:cs="David" w:eastAsia="David" w:hAnsi="David"/>
          <w:sz w:val="22"/>
          <w:szCs w:val="22"/>
          <w:rtl/>
        </w:rPr>
        <w:t xml:space="preserve">ארבע רמות טיפול הוספיס במסגרת מדיקייר: טיפול שגרתי בבית, טיפול רציף (במשבר חריף), טיפול הפוגה (Respite — למתן הפוגה למטפל העיקרי), אשפוז הוספיס כללי.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תיאום צוות רב-תחומי, מתן טיפול תומך-סימפטומטי, חינוך המשפחה על תהליך הגסיסה הצפוי, תמיכה רגשית ורוחנית, זיהוי סימני קרבת מוות ותקשור מותאם-תרבות עם המטופל והמשפחה.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התאמת מטרות התזונה לשלב המחלה — בסוף החיים הדגש עובר מ'האכלה' ל'טיפול' (ראו נושא ניהול תסמינים);</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שיפור איכות חיים ומצב רוח, הפחתת אשפוזים מיותרים ופניות למיון, מוות בכבוד בהתאם להעדפות המטופל, תמיכה נאותה למשפחה גם לאחר המוות.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טיפול פליאטיבי לעומת הוספיס: כל טיפול הוספיס הוא טיפול פליאטיבי, אך לא כל טיפול פליאטיבי הוא הוספיס.</w:t>
      </w:r>
    </w:p>
    <w:p>
      <w:r>
        <w:br w:type="page"/>
      </w:r>
    </w:p>
    <w:p>
      <w:pPr>
        <w:pStyle w:val="Heading1"/>
        <w:bidi/>
        <w:jc w:val="right"/>
      </w:pPr>
      <w:r>
        <w:rPr>
          <w:rFonts w:ascii="David" w:cs="David" w:eastAsia="David" w:hAnsi="David"/>
          <w:rtl/>
        </w:rPr>
        <w:t xml:space="preserve">ניהול תסמינים בסוף החיים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מכלול התסמינים השכיחים בחולה גוסס: דיספניאה, הפרשות נשימתיות מוגברות, אנורקסיה-קכקסיה, חרדה ודיכאון, דליריום — המחייבים גישת הערכה וניהול ייחודית, השונה מהגישה הרגילה לתסמינים חריפים הפיכים.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דיספניאה בסוף החיים היא תחושה סובייקטיבית שאינה בהכרח קשורה לסימנים אובייקטיביים (טכיפניאה, ציאנוזה). אנורקסיה-קכקסיה נובעת מהפרעה בחילוף חומרים של פחמימות/חלבון/שומן, הפרעה אנדוקרינית ופעילות ציטוקינים פרו-דלקתיים — שונה מהותית מרעב פשוט ואינה מגיבה לתוספת תזונתית. דליריום נובע מהפרעה זמנית במצב ההכרה, הקשב וההכרה, לרוב מרובת-גורמים (תרופות, כאב, היפוקסיה, גרורות מוחיות).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(דיספניאה, הפרשות), עיכולית (אנורקסיה), נוירולוגית/פסיכיאטרית (דליריום, חרדה, דיכאון).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דיספניאה: תחושת קוצר נשימה סובייקטיבית, לעיתים ללא סימנים גופניים בולטים. הפרשות נשימתיות ('רעש גסיסה' — death rattle): נשימה רועשת/גרגרנית עקב חוסר יכולת לפנות הפרשות. אנורקסיה-קכקסיה: איבוד תיאבון, ירידה במסת שריר, חולשה קשה (Asthenia). חרדה ודיכאון: מופיעים אצל כמחצית מחולי הוספיס. דליריום: הפרעה במצב הכרה/קשב המתפתחת על פני זמן קצר יחסית.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דיספניאה — סולם 0-10 סובייקטיבי, וכן Respiratory Distress Observation Scale (RDOS) לחולים שאינם יכולים לדווח. הערכת מאזן נוזלים, האזנה לריאות, בדיקת בצקות. דליריום — הערכת קשב, הכרה ותפקוד קוגניטיבי; שלילת גורמים הפיכים (תרופות, זיהום, אצירת שתן, עצירות).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מעגל חרדה-דיספניאה (חרדה מחריפה קוצר נשימה שמחריף חרדה), מצוקה משפחתית קשה נוכח 'רעש הגסיסה' (אף שאינו מעיד על סבל אצל המטופל עצמו), דליריום בלתי מטופל הגורם למצוקה למטופל ולמשפחה.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דיספניאה: מינונים נמוכים של אופיואידים (יעילים גם ללא היפוקסמיה), חמצן במידת הצורך (בעיקר לנוחות פסיכולוגית), ברונכודילטורים/סטרואידים לפי הגורם. הפרשות: תרופות אנטיכולינרגיות (אטרופין, גליקופירולט, סקופולמין) לייבוש הפרשות. אנורקסיה-קכקסיה: ללא תועלת מגירויי תיאבון בשלב מתקדם — הדגש על נוחות ולא על כפיית האכלה. חרדה/דיכאון: תמיכה פסיכוסוציאלית, טיפול תרופתי (תרופות נוגדות חרדה/דיכאון) בשילוב עם טיפול בגורם הבסיסי. דליריום: איתור וטיפול בגורם הפיך, סביבה מרגיעה, תרופות אנטי-פסיכוטיות במינון נמוך במקרה הצורך.</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ניהול חרדה המחמירה דיספניאה, שימור טכניקות שימור אנרגיה ותנוחת גוף מקלה (ישיבה נטויה קדימה), חינוך המשפחה שהפרשות נשימתיות ('רעש גסיסה') הן תופעה טבעית ואינן מעידות על מצוקה, תמיכה במשפחה המתמודדת עם ירידה בתיאבון של יקירם, יצירת סביבה מרגיעה לחולה עם דליריום.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חינוך המשפחה להפריד בין 'האכלה' לבין 'טיפול ואהבה' — לאפשר למטופל לסרב מזון/נוזלים ולהציע חלופות נוחות (קוביות קרח מיץ פירות/שייק קפוא). חינוך משפחה לתוכנית פעולה למקרה משבר נשימתי בבית, כולל זמינות אחות הוספיס טלפונית.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הקלה סובייקטיבית על תחושת הקוצר נשימה, הפחתת מצוקה משפחתית, שמירה על נוחות המטופל ללא כפייה תזונתית, זיהוי וטיפול מהיר בדליריום הפיך כאשר ניתן.</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מכלול התסמינים השכיחים בחולה גוסס: דיספניאה, הפרשות נשימתיות מוגברות, אנורקסיה-קכקסיה, חרדה ודיכאון, דליריום — המחייבים גישת הערכה וניהול ייחודית, השונה מהגישה הרגילה לתסמינים חריפים הפיכים.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דיספניאה בסוף החיים היא תחושה סובייקטיבית שאינה בהכרח קשורה לסימנים אובייקטיביים (טכיפניאה, ציאנוזה).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(דיספניאה, הפרשות), עיכולית (אנורקסיה), נוירולוגית/פסיכיאטרית (דליריום, חרדה, דיכאון).</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דיספניאה: תחושת קוצר נשימה סובייקטיבית, לעיתים ללא סימנים גופניים בולטים.</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דיספניאה — סולם 0-10 סובייקטיבי, וכן Respiratory Distress Observation Scale (RDOS) לחולים שאינם יכולים לדווח.</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מעגל חרדה-דיספניאה (חרדה מחריפה קוצר נשימה שמחריף חרדה), מצוקה משפחתית קשה נוכח 'רעש הגסיסה' (אף שאינו מעיד על סבל אצל המטופל עצמו), דליריום בלתי מטופל הגורם למצוקה למטופל ולמשפחה.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דיספניאה: מינונים נמוכים של אופיואידים (יעילים גם ללא היפוקסמיה), חמצן במידת הצורך (בעיקר לנוחות פסיכולוגית), ברונכודילטורים/סטרואידים לפי הגורם.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ניהול חרדה המחמירה דיספניאה, שימור טכניקות שימור אנרגיה ותנוחת גוף מקלה (ישיבה נטויה קדימה), חינוך המשפחה שהפרשות נשימתיות ('רעש גסיסה') הן תופעה טבעית ואינן מעידות על מצוקה, תמיכה במשפחה המתמודדת עם ירידה בתיאבון של יקירם, יצירת סביבה מרגיעה לחולה עם דליריום.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חינוך המשפחה להפריד בין 'האכלה' לבין 'טיפול ואהבה' — לאפשר למטופל לסרב מזון/נוזלים ולהציע חלופות נוחות (קוביות קרח מיץ פירות/שייק קפוא).</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הקלה סובייקטיבית על תחושת הקוצר נשימה, הפחתת מצוקה משפחתית, שמירה על נוחות המטופל ללא כפייה תזונתית, זיהוי וטיפול מהיר בדליריום הפיך כאשר ניתן.</w:t>
      </w:r>
    </w:p>
    <w:p>
      <w:r>
        <w:br w:type="page"/>
      </w:r>
    </w:p>
    <w:p>
      <w:pPr>
        <w:pStyle w:val="Heading1"/>
        <w:bidi/>
        <w:jc w:val="right"/>
      </w:pPr>
      <w:r>
        <w:rPr>
          <w:rFonts w:ascii="David" w:cs="David" w:eastAsia="David" w:hAnsi="David"/>
          <w:rtl/>
        </w:rPr>
        <w:t xml:space="preserve">אבל, אבלות והתאבלות (Grief, Mourning, Bereavement)</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אבל (Grief) — הרגשות האישיים המלווים אובדן צפוי או ממשי. אבלות/מנהגי אבל (Mourning) — הביטויים האישיים, המשפחתיים והתרבותיים של האבל. תקופת האבל (Bereavement) — פרק הזמן בו מתרחש תהליך ההתאבלות על האובדן.</w:t>
      </w:r>
    </w:p>
    <w:p>
      <w:pPr>
        <w:bidi/>
        <w:spacing w:after="140"/>
        <w:jc w:val="right"/>
      </w:pPr>
      <w:r>
        <w:rPr>
          <w:rFonts w:ascii="David" w:cs="David" w:eastAsia="David" w:hAnsi="David"/>
          <w:b/>
          <w:bCs/>
          <w:sz w:val="22"/>
          <w:szCs w:val="22"/>
          <w:rtl/>
        </w:rPr>
        <w:t xml:space="preserve">2. פתופיזיולוגיה/מהלך </w:t>
      </w:r>
      <w:r>
        <w:rPr>
          <w:rFonts w:ascii="David" w:cs="David" w:eastAsia="David" w:hAnsi="David"/>
          <w:sz w:val="22"/>
          <w:szCs w:val="22"/>
          <w:rtl/>
        </w:rPr>
        <w:t xml:space="preserve">אבל צפוי (Anticipatory Grief) מתרחש עוד לפני המוות בתגובה לאובדנים מצטברים לאורך המחלה; אבל לאחר המוות ממשיך תהליך זה. אבל מסובך (Complicated Grief) מתרחש כאשר תהליך האבל אינו מתקדם כצפוי לאורך זמן ומפריע משמעותית לתפקוד.</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היבט פסיכולוגי-רגשי ראשוני, עם השפעות אפשריות על מערכות פיזיות (הפרעות שינה, תיאבון) ותפקוד חברתי.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אבל 'תקין' (לא מסובך): גלים משתנים של עצב, כעס, אשמה, געגוע — בדרך כלל משתפר בהדרגה. אבל מסובך: מצוקה עזה ומתמשכת, קושי משמעותי לתפקד, לעיתים חופף לתסמיני דיכאון קליני.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כלים כגון Inventory of Complicated Grief לזיהוי אבל מסובך המצריך הפניה מקצועית.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אבל מסובך שאינו מטופל, דיכאון קליני, בידוד חברתי.</w:t>
      </w:r>
    </w:p>
    <w:p>
      <w:pPr>
        <w:bidi/>
        <w:spacing w:after="140"/>
        <w:jc w:val="right"/>
      </w:pPr>
      <w:r>
        <w:rPr>
          <w:rFonts w:ascii="David" w:cs="David" w:eastAsia="David" w:hAnsi="David"/>
          <w:b/>
          <w:bCs/>
          <w:sz w:val="22"/>
          <w:szCs w:val="22"/>
          <w:rtl/>
        </w:rPr>
        <w:t xml:space="preserve">7. טיפול </w:t>
      </w:r>
      <w:r>
        <w:rPr>
          <w:rFonts w:ascii="David" w:cs="David" w:eastAsia="David" w:hAnsi="David"/>
          <w:sz w:val="22"/>
          <w:szCs w:val="22"/>
          <w:rtl/>
        </w:rPr>
        <w:t xml:space="preserve">תמיכה בסיסית מצוות ההוספיס (ביקורי טלפון, שיחות זיכרון), הפניה לייעוץ מקצועי/פסיכותרפיה במקרים של אבל מסובך.</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שירותי אבל של ההוספיס נמשכים גם לאחר מות המטופל (בארה"ב — לרוב שנה), כוללים תמיכה ייעודית לילדים במשפחה, וזיהוי מוקדם של סימני אבל מסובך להפניה מתאימה.</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המשפחה שתהליך האבל הוא אינדיבידואלי ומשתנה; מטרת התמיכה — סיוע להשלמה עם האובדן וחזרה הדרגתית לתפקוד מלא.</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אבל (Grief) — הרגשות האישיים המלווים אובדן צפוי או ממשי.</w:t>
      </w:r>
    </w:p>
    <w:p>
      <w:pPr>
        <w:bidi/>
        <w:spacing w:after="140"/>
        <w:jc w:val="right"/>
      </w:pPr>
      <w:r>
        <w:rPr>
          <w:rFonts w:ascii="David" w:cs="David" w:eastAsia="David" w:hAnsi="David"/>
          <w:b/>
          <w:bCs/>
          <w:sz w:val="22"/>
          <w:szCs w:val="22"/>
          <w:rtl/>
        </w:rPr>
        <w:t xml:space="preserve">2. פתופיזיולוגיה/מהלך </w:t>
      </w:r>
      <w:r>
        <w:rPr>
          <w:rFonts w:ascii="David" w:cs="David" w:eastAsia="David" w:hAnsi="David"/>
          <w:sz w:val="22"/>
          <w:szCs w:val="22"/>
          <w:rtl/>
        </w:rPr>
        <w:t xml:space="preserve">אבל צפוי (Anticipatory Grief) מתרחש עוד לפני המוות בתגובה לאובדנים מצטברים לאורך המחלה;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היבט פסיכולוגי-רגשי ראשוני, עם השפעות אפשריות על מערכות פיזיות (הפרעות שינה, תיאבון) ותפקוד חברתי.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אבל 'תקין' (לא מסובך): גלים משתנים של עצב, כעס, אשמה, געגוע — בדרך כלל משתפר בהדרגה.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כלים כגון Inventory of Complicated Grief לזיהוי אבל מסובך המצריך הפניה מקצועית.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אבל מסובך שאינו מטופל, דיכאון קליני, בידוד חברתי.</w:t>
      </w:r>
    </w:p>
    <w:p>
      <w:pPr>
        <w:bidi/>
        <w:spacing w:after="140"/>
        <w:jc w:val="right"/>
      </w:pPr>
      <w:r>
        <w:rPr>
          <w:rFonts w:ascii="David" w:cs="David" w:eastAsia="David" w:hAnsi="David"/>
          <w:b/>
          <w:bCs/>
          <w:sz w:val="22"/>
          <w:szCs w:val="22"/>
          <w:rtl/>
        </w:rPr>
        <w:t xml:space="preserve">7. טיפול </w:t>
      </w:r>
      <w:r>
        <w:rPr>
          <w:rFonts w:ascii="David" w:cs="David" w:eastAsia="David" w:hAnsi="David"/>
          <w:sz w:val="22"/>
          <w:szCs w:val="22"/>
          <w:rtl/>
        </w:rPr>
        <w:t xml:space="preserve">תמיכה בסיסית מצוות ההוספיס (ביקורי טלפון, שיחות זיכרון), הפניה לייעוץ מקצועי/פסיכותרפיה במקרים של אבל מסובך.</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שירותי אבל של ההוספיס נמשכים גם לאחר מות המטופל (בארה"ב — לרוב שנה), כוללים תמיכה ייעודית לילדים במשפחה, וזיהוי מוקדם של סימני אבל מסובך להפניה מתאימה.</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המשפחה שתהליך האבל הוא אינדיבידואלי ומשתנה;</w:t>
      </w:r>
    </w:p>
    <w:p>
      <w:r>
        <w:br w:type="page"/>
      </w:r>
    </w:p>
    <w:p>
      <w:pPr>
        <w:pStyle w:val="Heading1"/>
        <w:bidi/>
        <w:jc w:val="right"/>
      </w:pPr>
      <w:r>
        <w:rPr>
          <w:rFonts w:ascii="David" w:cs="David" w:eastAsia="David" w:hAnsi="David"/>
          <w:rtl/>
        </w:rPr>
        <w:t xml:space="preserve">רמה 3 — מקוצר: טבלת השוואה — טיפול פליאטיבי לעומת הוספיס</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pPr>
              <w:bidi/>
              <w:jc w:val="right"/>
            </w:pPr>
            <w:r>
              <w:rPr>
                <w:rFonts w:ascii="David" w:cs="David" w:eastAsia="David" w:hAnsi="David"/>
                <w:b/>
                <w:bCs/>
                <w:color w:val="FFFFFF"/>
                <w:sz w:val="20"/>
                <w:szCs w:val="20"/>
                <w:rtl/>
              </w:rPr>
              <w:t xml:space="preserve">היבט</w:t>
            </w:r>
          </w:p>
        </w:tc>
        <w:tc>
          <w:tcPr>
            <w:tcW w:type="dxa" w:w="3000"/>
            <w:shd w:fill="1F4E79" w:val="clear"/>
          </w:tcPr>
          <w:p>
            <w:pPr>
              <w:bidi/>
              <w:jc w:val="right"/>
            </w:pPr>
            <w:r>
              <w:rPr>
                <w:rFonts w:ascii="David" w:cs="David" w:eastAsia="David" w:hAnsi="David"/>
                <w:b/>
                <w:bCs/>
                <w:color w:val="FFFFFF"/>
                <w:sz w:val="20"/>
                <w:szCs w:val="20"/>
                <w:rtl/>
              </w:rPr>
              <w:t xml:space="preserve">טיפול פליאטיבי</w:t>
            </w:r>
          </w:p>
        </w:tc>
        <w:tc>
          <w:tcPr>
            <w:tcW w:type="dxa" w:w="3000"/>
            <w:shd w:fill="1F4E79" w:val="clear"/>
          </w:tcPr>
          <w:p>
            <w:pPr>
              <w:bidi/>
              <w:jc w:val="right"/>
            </w:pPr>
            <w:r>
              <w:rPr>
                <w:rFonts w:ascii="David" w:cs="David" w:eastAsia="David" w:hAnsi="David"/>
                <w:b/>
                <w:bCs/>
                <w:color w:val="FFFFFF"/>
                <w:sz w:val="20"/>
                <w:szCs w:val="20"/>
                <w:rtl/>
              </w:rPr>
              <w:t xml:space="preserve">הוספיס</w:t>
            </w:r>
          </w:p>
        </w:tc>
      </w:tr>
      <w:tr>
        <w:tc>
          <w:tcPr>
            <w:tcW w:type="dxa" w:w="3000"/>
            <w:shd w:fill="F2F2F2" w:val="clear"/>
          </w:tcPr>
          <w:p>
            <w:pPr>
              <w:bidi/>
              <w:jc w:val="right"/>
            </w:pPr>
            <w:r>
              <w:rPr>
                <w:rFonts w:ascii="David" w:cs="David" w:eastAsia="David" w:hAnsi="David"/>
                <w:sz w:val="20"/>
                <w:szCs w:val="20"/>
                <w:rtl/>
              </w:rPr>
              <w:t xml:space="preserve">מתי ניתן</w:t>
            </w:r>
          </w:p>
        </w:tc>
        <w:tc>
          <w:tcPr>
            <w:tcW w:type="dxa" w:w="3000"/>
            <w:shd w:fill="F2F2F2" w:val="clear"/>
          </w:tcPr>
          <w:p>
            <w:pPr>
              <w:bidi/>
              <w:jc w:val="right"/>
            </w:pPr>
            <w:r>
              <w:rPr>
                <w:rFonts w:ascii="David" w:cs="David" w:eastAsia="David" w:hAnsi="David"/>
                <w:sz w:val="20"/>
                <w:szCs w:val="20"/>
                <w:rtl/>
              </w:rPr>
              <w:t xml:space="preserve">בכל שלב של מחלה קשה, מכל גיל</w:t>
            </w:r>
          </w:p>
        </w:tc>
        <w:tc>
          <w:tcPr>
            <w:tcW w:type="dxa" w:w="3000"/>
            <w:shd w:fill="F2F2F2" w:val="clear"/>
          </w:tcPr>
          <w:p>
            <w:pPr>
              <w:bidi/>
              <w:jc w:val="right"/>
            </w:pPr>
            <w:r>
              <w:rPr>
                <w:rFonts w:ascii="David" w:cs="David" w:eastAsia="David" w:hAnsi="David"/>
                <w:sz w:val="20"/>
                <w:szCs w:val="20"/>
                <w:rtl/>
              </w:rPr>
              <w:t xml:space="preserve">רק בשלב הסופני, פרוגנוזה &lt;6 חודשים</w:t>
            </w:r>
          </w:p>
        </w:tc>
      </w:tr>
      <w:tr>
        <w:tc>
          <w:tcPr>
            <w:tcW w:type="dxa" w:w="3000"/>
            <w:shd w:fill="FFFFFF" w:val="clear"/>
          </w:tcPr>
          <w:p>
            <w:pPr>
              <w:bidi/>
              <w:jc w:val="right"/>
            </w:pPr>
            <w:r>
              <w:rPr>
                <w:rFonts w:ascii="David" w:cs="David" w:eastAsia="David" w:hAnsi="David"/>
                <w:sz w:val="20"/>
                <w:szCs w:val="20"/>
                <w:rtl/>
              </w:rPr>
              <w:t xml:space="preserve">טיפול מרפא</w:t>
            </w:r>
          </w:p>
        </w:tc>
        <w:tc>
          <w:tcPr>
            <w:tcW w:type="dxa" w:w="3000"/>
            <w:shd w:fill="FFFFFF" w:val="clear"/>
          </w:tcPr>
          <w:p>
            <w:pPr>
              <w:bidi/>
              <w:jc w:val="right"/>
            </w:pPr>
            <w:r>
              <w:rPr>
                <w:rFonts w:ascii="David" w:cs="David" w:eastAsia="David" w:hAnsi="David"/>
                <w:sz w:val="20"/>
                <w:szCs w:val="20"/>
                <w:rtl/>
              </w:rPr>
              <w:t xml:space="preserve">יכול להינתן במקביל</w:t>
            </w:r>
          </w:p>
        </w:tc>
        <w:tc>
          <w:tcPr>
            <w:tcW w:type="dxa" w:w="3000"/>
            <w:shd w:fill="FFFFFF" w:val="clear"/>
          </w:tcPr>
          <w:p>
            <w:pPr>
              <w:bidi/>
              <w:jc w:val="right"/>
            </w:pPr>
            <w:r>
              <w:rPr>
                <w:rFonts w:ascii="David" w:cs="David" w:eastAsia="David" w:hAnsi="David"/>
                <w:sz w:val="20"/>
                <w:szCs w:val="20"/>
                <w:rtl/>
              </w:rPr>
              <w:t xml:space="preserve">המטופל ויתר על טיפול מכוון-מחלה</w:t>
            </w:r>
          </w:p>
        </w:tc>
      </w:tr>
      <w:tr>
        <w:tc>
          <w:tcPr>
            <w:tcW w:type="dxa" w:w="3000"/>
            <w:shd w:fill="F2F2F2" w:val="clear"/>
          </w:tcPr>
          <w:p>
            <w:pPr>
              <w:bidi/>
              <w:jc w:val="right"/>
            </w:pPr>
            <w:r>
              <w:rPr>
                <w:rFonts w:ascii="David" w:cs="David" w:eastAsia="David" w:hAnsi="David"/>
                <w:sz w:val="20"/>
                <w:szCs w:val="20"/>
                <w:rtl/>
              </w:rPr>
              <w:t xml:space="preserve">מיקוד</w:t>
            </w:r>
          </w:p>
        </w:tc>
        <w:tc>
          <w:tcPr>
            <w:tcW w:type="dxa" w:w="3000"/>
            <w:shd w:fill="F2F2F2" w:val="clear"/>
          </w:tcPr>
          <w:p>
            <w:pPr>
              <w:bidi/>
              <w:jc w:val="right"/>
            </w:pPr>
            <w:r>
              <w:rPr>
                <w:rFonts w:ascii="David" w:cs="David" w:eastAsia="David" w:hAnsi="David"/>
                <w:sz w:val="20"/>
                <w:szCs w:val="20"/>
                <w:rtl/>
              </w:rPr>
              <w:t xml:space="preserve">ניהול תסמינים ותמיכה רב-תחומית</w:t>
            </w:r>
          </w:p>
        </w:tc>
        <w:tc>
          <w:tcPr>
            <w:tcW w:type="dxa" w:w="3000"/>
            <w:shd w:fill="F2F2F2" w:val="clear"/>
          </w:tcPr>
          <w:p>
            <w:pPr>
              <w:bidi/>
              <w:jc w:val="right"/>
            </w:pPr>
            <w:r>
              <w:rPr>
                <w:rFonts w:ascii="David" w:cs="David" w:eastAsia="David" w:hAnsi="David"/>
                <w:sz w:val="20"/>
                <w:szCs w:val="20"/>
                <w:rtl/>
              </w:rPr>
              <w:t xml:space="preserve">נוחות בסוף החיים בלבד</w:t>
            </w:r>
          </w:p>
        </w:tc>
      </w:tr>
      <w:tr>
        <w:tc>
          <w:tcPr>
            <w:tcW w:type="dxa" w:w="3000"/>
            <w:shd w:fill="FFFFFF" w:val="clear"/>
          </w:tcPr>
          <w:p>
            <w:pPr>
              <w:bidi/>
              <w:jc w:val="right"/>
            </w:pPr>
            <w:r>
              <w:rPr>
                <w:rFonts w:ascii="David" w:cs="David" w:eastAsia="David" w:hAnsi="David"/>
                <w:sz w:val="20"/>
                <w:szCs w:val="20"/>
                <w:rtl/>
              </w:rPr>
              <w:t xml:space="preserve">מסגרת ביטוח (ארה"ב)</w:t>
            </w:r>
          </w:p>
        </w:tc>
        <w:tc>
          <w:tcPr>
            <w:tcW w:type="dxa" w:w="3000"/>
            <w:shd w:fill="FFFFFF" w:val="clear"/>
          </w:tcPr>
          <w:p>
            <w:pPr>
              <w:bidi/>
              <w:jc w:val="right"/>
            </w:pPr>
            <w:r>
              <w:rPr>
                <w:rFonts w:ascii="David" w:cs="David" w:eastAsia="David" w:hAnsi="David"/>
                <w:sz w:val="20"/>
                <w:szCs w:val="20"/>
                <w:rtl/>
              </w:rPr>
              <w:t xml:space="preserve">משתנה לפי מבטח/שירות</w:t>
            </w:r>
          </w:p>
        </w:tc>
        <w:tc>
          <w:tcPr>
            <w:tcW w:type="dxa" w:w="3000"/>
            <w:shd w:fill="FFFFFF" w:val="clear"/>
          </w:tcPr>
          <w:p>
            <w:pPr>
              <w:bidi/>
              <w:jc w:val="right"/>
            </w:pPr>
            <w:r>
              <w:rPr>
                <w:rFonts w:ascii="David" w:cs="David" w:eastAsia="David" w:hAnsi="David"/>
                <w:sz w:val="20"/>
                <w:szCs w:val="20"/>
                <w:rtl/>
              </w:rPr>
              <w:t xml:space="preserve">Medicare Part A / Medicaid</w:t>
            </w:r>
          </w:p>
        </w:tc>
      </w:tr>
      <w:tr>
        <w:tc>
          <w:tcPr>
            <w:tcW w:type="dxa" w:w="3000"/>
            <w:shd w:fill="F2F2F2" w:val="clear"/>
          </w:tcPr>
          <w:p>
            <w:pPr>
              <w:bidi/>
              <w:jc w:val="right"/>
            </w:pPr>
            <w:r>
              <w:rPr>
                <w:rFonts w:ascii="David" w:cs="David" w:eastAsia="David" w:hAnsi="David"/>
                <w:sz w:val="20"/>
                <w:szCs w:val="20"/>
                <w:rtl/>
              </w:rPr>
              <w:t xml:space="preserve">צוות</w:t>
            </w:r>
          </w:p>
        </w:tc>
        <w:tc>
          <w:tcPr>
            <w:tcW w:type="dxa" w:w="3000"/>
            <w:shd w:fill="F2F2F2" w:val="clear"/>
          </w:tcPr>
          <w:p>
            <w:pPr>
              <w:bidi/>
              <w:jc w:val="right"/>
            </w:pPr>
            <w:r>
              <w:rPr>
                <w:rFonts w:ascii="David" w:cs="David" w:eastAsia="David" w:hAnsi="David"/>
                <w:sz w:val="20"/>
                <w:szCs w:val="20"/>
                <w:rtl/>
              </w:rPr>
              <w:t xml:space="preserve">רופא, אחות, עו"ס, איש דת ועוד</w:t>
            </w:r>
          </w:p>
        </w:tc>
        <w:tc>
          <w:tcPr>
            <w:tcW w:type="dxa" w:w="3000"/>
            <w:shd w:fill="F2F2F2" w:val="clear"/>
          </w:tcPr>
          <w:p>
            <w:pPr>
              <w:bidi/>
              <w:jc w:val="right"/>
            </w:pPr>
            <w:r>
              <w:rPr>
                <w:rFonts w:ascii="David" w:cs="David" w:eastAsia="David" w:hAnsi="David"/>
                <w:sz w:val="20"/>
                <w:szCs w:val="20"/>
                <w:rtl/>
              </w:rPr>
              <w:t xml:space="preserve">אותו צוות רב-תחומי, ממוקד גסיסה</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2026-07-02T07:45:01.872Z</dcterms:created>
  <dcterms:modified xsi:type="dcterms:W3CDTF">2026-07-02T07:45:01.897Z</dcterms:modified>
</cp:coreProperties>
</file>

<file path=docProps/custom.xml><?xml version="1.0" encoding="utf-8"?>
<Properties xmlns="http://schemas.openxmlformats.org/officeDocument/2006/custom-properties" xmlns:vt="http://schemas.openxmlformats.org/officeDocument/2006/docPropsVTypes"/>
</file>