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Defense Script</w:t>
      </w:r>
    </w:p>
    <w:p>
      <w:pPr>
        <w:spacing w:after="60"/>
      </w:pPr>
      <w:r>
        <w:rPr>
          <w:b/>
          <w:bCs/>
          <w:color w:val="8B4A1F"/>
        </w:rPr>
        <w:t xml:space="preserve">Comprehensive Excellence Award  ·  Zijing STAR</w:t>
      </w:r>
    </w:p>
    <w:p>
      <w:pPr>
        <w:spacing w:after="240"/>
      </w:pPr>
      <w:r>
        <w:rPr>
          <w:color w:val="6B5A4A"/>
          <w:sz w:val="20"/>
          <w:szCs w:val="20"/>
        </w:rPr>
        <w:t xml:space="preserve">Rafi Adifa Maulana  ·  Zijing Class 51  ·  3-minute presentation + 2-minute Q&amp;A  ·  356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D9CBB3" w:sz="4"/>
              <w:left w:val="single" w:color="D9CBB3" w:sz="4"/>
              <w:bottom w:val="single" w:color="D9CBB3" w:sz="4"/>
              <w:right w:val="single" w:color="D9CBB3" w:sz="4"/>
            </w:tcBorders>
            <w:shd w:fill="F4ECDD" w:color="auto" w:val="clear"/>
            <w:tcMar>
              <w:top w:type="dxa" w:w="80"/>
              <w:left w:type="dxa" w:w="120"/>
              <w:bottom w:type="dxa" w:w="80"/>
              <w:right w:type="dxa" w:w="120"/>
            </w:tcMar>
          </w:tcPr>
          <w:p>
            <w:pPr>
              <w:jc w:val="left"/>
            </w:pPr>
            <w:r>
              <w:rPr>
                <w:b/>
                <w:bCs/>
                <w:color w:val="1A1410"/>
                <w:sz w:val="21"/>
                <w:szCs w:val="21"/>
              </w:rPr>
              <w:t xml:space="preserve">Slide</w:t>
            </w:r>
          </w:p>
        </w:tc>
        <w:tc>
          <w:tcPr>
            <w:tcW w:type="dxa" w:w="6026"/>
            <w:tcBorders>
              <w:top w:val="single" w:color="D9CBB3" w:sz="4"/>
              <w:left w:val="single" w:color="D9CBB3" w:sz="4"/>
              <w:bottom w:val="single" w:color="D9CBB3" w:sz="4"/>
              <w:right w:val="single" w:color="D9CBB3" w:sz="4"/>
            </w:tcBorders>
            <w:shd w:fill="F4ECDD" w:color="auto" w:val="clear"/>
            <w:tcMar>
              <w:top w:type="dxa" w:w="80"/>
              <w:left w:type="dxa" w:w="120"/>
              <w:bottom w:type="dxa" w:w="80"/>
              <w:right w:type="dxa" w:w="120"/>
            </w:tcMar>
          </w:tcPr>
          <w:p>
            <w:pPr>
              <w:jc w:val="left"/>
            </w:pPr>
            <w:r>
              <w:rPr>
                <w:b/>
                <w:bCs/>
                <w:color w:val="1A1410"/>
                <w:sz w:val="21"/>
                <w:szCs w:val="21"/>
              </w:rPr>
              <w:t xml:space="preserve">Section</w:t>
            </w:r>
          </w:p>
        </w:tc>
        <w:tc>
          <w:tcPr>
            <w:tcW w:type="dxa" w:w="2000"/>
            <w:tcBorders>
              <w:top w:val="single" w:color="D9CBB3" w:sz="4"/>
              <w:left w:val="single" w:color="D9CBB3" w:sz="4"/>
              <w:bottom w:val="single" w:color="D9CBB3" w:sz="4"/>
              <w:right w:val="single" w:color="D9CBB3" w:sz="4"/>
            </w:tcBorders>
            <w:shd w:fill="F4ECDD" w:color="auto" w:val="clear"/>
            <w:tcMar>
              <w:top w:type="dxa" w:w="80"/>
              <w:left w:type="dxa" w:w="120"/>
              <w:bottom w:type="dxa" w:w="80"/>
              <w:right w:type="dxa" w:w="120"/>
            </w:tcMar>
          </w:tcPr>
          <w:p>
            <w:pPr>
              <w:jc w:val="right"/>
            </w:pPr>
            <w:r>
              <w:rPr>
                <w:b/>
                <w:bCs/>
                <w:color w:val="1A1410"/>
                <w:sz w:val="21"/>
                <w:szCs w:val="21"/>
              </w:rPr>
              <w:t xml:space="preserve">Time</w:t>
            </w:r>
          </w:p>
        </w:tc>
      </w:tr>
      <w:tr>
        <w:tc>
          <w:tcPr>
            <w:tcW w:type="dxa" w:w="1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1</w:t>
            </w:r>
          </w:p>
        </w:tc>
        <w:tc>
          <w:tcPr>
            <w:tcW w:type="dxa" w:w="6026"/>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Designing Bridges</w:t>
            </w:r>
          </w:p>
        </w:tc>
        <w:tc>
          <w:tcPr>
            <w:tcW w:type="dxa" w:w="2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right"/>
            </w:pPr>
            <w:r>
              <w:rPr>
                <w:b w:val="false"/>
                <w:bCs w:val="false"/>
                <w:color w:val="1A1410"/>
                <w:sz w:val="21"/>
                <w:szCs w:val="21"/>
              </w:rPr>
              <w:t xml:space="preserve">~20 s</w:t>
            </w:r>
          </w:p>
        </w:tc>
      </w:tr>
      <w:tr>
        <w:tc>
          <w:tcPr>
            <w:tcW w:type="dxa" w:w="1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2</w:t>
            </w:r>
          </w:p>
        </w:tc>
        <w:tc>
          <w:tcPr>
            <w:tcW w:type="dxa" w:w="6026"/>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Roots: From Kampung Naga to Tsinghua</w:t>
            </w:r>
          </w:p>
        </w:tc>
        <w:tc>
          <w:tcPr>
            <w:tcW w:type="dxa" w:w="2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right"/>
            </w:pPr>
            <w:r>
              <w:rPr>
                <w:b w:val="false"/>
                <w:bCs w:val="false"/>
                <w:color w:val="1A1410"/>
                <w:sz w:val="21"/>
                <w:szCs w:val="21"/>
              </w:rPr>
              <w:t xml:space="preserve">~28 s</w:t>
            </w:r>
          </w:p>
        </w:tc>
      </w:tr>
      <w:tr>
        <w:tc>
          <w:tcPr>
            <w:tcW w:type="dxa" w:w="1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3</w:t>
            </w:r>
          </w:p>
        </w:tc>
        <w:tc>
          <w:tcPr>
            <w:tcW w:type="dxa" w:w="6026"/>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Learn: A Solid Academic Base</w:t>
            </w:r>
          </w:p>
        </w:tc>
        <w:tc>
          <w:tcPr>
            <w:tcW w:type="dxa" w:w="2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right"/>
            </w:pPr>
            <w:r>
              <w:rPr>
                <w:b w:val="false"/>
                <w:bCs w:val="false"/>
                <w:color w:val="1A1410"/>
                <w:sz w:val="21"/>
                <w:szCs w:val="21"/>
              </w:rPr>
              <w:t xml:space="preserve">~11 s</w:t>
            </w:r>
          </w:p>
        </w:tc>
      </w:tr>
      <w:tr>
        <w:tc>
          <w:tcPr>
            <w:tcW w:type="dxa" w:w="1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4</w:t>
            </w:r>
          </w:p>
        </w:tc>
        <w:tc>
          <w:tcPr>
            <w:tcW w:type="dxa" w:w="6026"/>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Build: Scanning Heritage, Then Sharing It</w:t>
            </w:r>
          </w:p>
        </w:tc>
        <w:tc>
          <w:tcPr>
            <w:tcW w:type="dxa" w:w="2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right"/>
            </w:pPr>
            <w:r>
              <w:rPr>
                <w:b w:val="false"/>
                <w:bCs w:val="false"/>
                <w:color w:val="1A1410"/>
                <w:sz w:val="21"/>
                <w:szCs w:val="21"/>
              </w:rPr>
              <w:t xml:space="preserve">~20 s</w:t>
            </w:r>
          </w:p>
        </w:tc>
      </w:tr>
      <w:tr>
        <w:tc>
          <w:tcPr>
            <w:tcW w:type="dxa" w:w="1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5</w:t>
            </w:r>
          </w:p>
        </w:tc>
        <w:tc>
          <w:tcPr>
            <w:tcW w:type="dxa" w:w="6026"/>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Serve: Designing for Zijing</w:t>
            </w:r>
          </w:p>
        </w:tc>
        <w:tc>
          <w:tcPr>
            <w:tcW w:type="dxa" w:w="2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right"/>
            </w:pPr>
            <w:r>
              <w:rPr>
                <w:b w:val="false"/>
                <w:bCs w:val="false"/>
                <w:color w:val="1A1410"/>
                <w:sz w:val="21"/>
                <w:szCs w:val="21"/>
              </w:rPr>
              <w:t xml:space="preserve">~31 s</w:t>
            </w:r>
          </w:p>
        </w:tc>
      </w:tr>
      <w:tr>
        <w:tc>
          <w:tcPr>
            <w:tcW w:type="dxa" w:w="1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6</w:t>
            </w:r>
          </w:p>
        </w:tc>
        <w:tc>
          <w:tcPr>
            <w:tcW w:type="dxa" w:w="6026"/>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Perform: Zijing's First Theme Song, “One”</w:t>
            </w:r>
          </w:p>
        </w:tc>
        <w:tc>
          <w:tcPr>
            <w:tcW w:type="dxa" w:w="2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right"/>
            </w:pPr>
            <w:r>
              <w:rPr>
                <w:b w:val="false"/>
                <w:bCs w:val="false"/>
                <w:color w:val="1A1410"/>
                <w:sz w:val="21"/>
                <w:szCs w:val="21"/>
              </w:rPr>
              <w:t xml:space="preserve">~24 s</w:t>
            </w:r>
          </w:p>
        </w:tc>
      </w:tr>
      <w:tr>
        <w:tc>
          <w:tcPr>
            <w:tcW w:type="dxa" w:w="1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7</w:t>
            </w:r>
          </w:p>
        </w:tc>
        <w:tc>
          <w:tcPr>
            <w:tcW w:type="dxa" w:w="6026"/>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left"/>
            </w:pPr>
            <w:r>
              <w:rPr>
                <w:b w:val="false"/>
                <w:bCs w:val="false"/>
                <w:color w:val="1A1410"/>
                <w:sz w:val="21"/>
                <w:szCs w:val="21"/>
              </w:rPr>
              <w:t xml:space="preserve">Next: Keep Building Bridges for Zijing</w:t>
            </w:r>
          </w:p>
        </w:tc>
        <w:tc>
          <w:tcPr>
            <w:tcW w:type="dxa" w:w="2000"/>
            <w:tcBorders>
              <w:top w:val="single" w:color="D9CBB3" w:sz="4"/>
              <w:left w:val="single" w:color="D9CBB3" w:sz="4"/>
              <w:bottom w:val="single" w:color="D9CBB3" w:sz="4"/>
              <w:right w:val="single" w:color="D9CBB3" w:sz="4"/>
            </w:tcBorders>
            <w:tcMar>
              <w:top w:type="dxa" w:w="80"/>
              <w:left w:type="dxa" w:w="120"/>
              <w:bottom w:type="dxa" w:w="80"/>
              <w:right w:type="dxa" w:w="120"/>
            </w:tcMar>
          </w:tcPr>
          <w:p>
            <w:pPr>
              <w:jc w:val="right"/>
            </w:pPr>
            <w:r>
              <w:rPr>
                <w:b w:val="false"/>
                <w:bCs w:val="false"/>
                <w:color w:val="1A1410"/>
                <w:sz w:val="21"/>
                <w:szCs w:val="21"/>
              </w:rPr>
              <w:t xml:space="preserve">~31 s</w:t>
            </w:r>
          </w:p>
        </w:tc>
      </w:tr>
      <w:tr>
        <w:tc>
          <w:tcPr>
            <w:tcW w:type="dxa" w:w="1000"/>
            <w:tcBorders>
              <w:top w:val="single" w:color="D9CBB3" w:sz="4"/>
              <w:left w:val="single" w:color="D9CBB3" w:sz="4"/>
              <w:bottom w:val="single" w:color="D9CBB3" w:sz="4"/>
              <w:right w:val="single" w:color="D9CBB3" w:sz="4"/>
            </w:tcBorders>
            <w:shd w:fill="F4ECDD" w:color="auto" w:val="clear"/>
            <w:tcMar>
              <w:top w:type="dxa" w:w="80"/>
              <w:left w:type="dxa" w:w="120"/>
              <w:bottom w:type="dxa" w:w="80"/>
              <w:right w:type="dxa" w:w="120"/>
            </w:tcMar>
          </w:tcPr>
          <w:p>
            <w:pPr>
              <w:jc w:val="left"/>
            </w:pPr>
            <w:r>
              <w:rPr>
                <w:b w:val="false"/>
                <w:bCs w:val="false"/>
                <w:color w:val="1A1410"/>
                <w:sz w:val="21"/>
                <w:szCs w:val="21"/>
              </w:rPr>
              <w:t xml:space="preserve"/>
            </w:r>
          </w:p>
        </w:tc>
        <w:tc>
          <w:tcPr>
            <w:tcW w:type="dxa" w:w="6026"/>
            <w:tcBorders>
              <w:top w:val="single" w:color="D9CBB3" w:sz="4"/>
              <w:left w:val="single" w:color="D9CBB3" w:sz="4"/>
              <w:bottom w:val="single" w:color="D9CBB3" w:sz="4"/>
              <w:right w:val="single" w:color="D9CBB3" w:sz="4"/>
            </w:tcBorders>
            <w:shd w:fill="F4ECDD" w:color="auto" w:val="clear"/>
            <w:tcMar>
              <w:top w:type="dxa" w:w="80"/>
              <w:left w:type="dxa" w:w="120"/>
              <w:bottom w:type="dxa" w:w="80"/>
              <w:right w:type="dxa" w:w="120"/>
            </w:tcMar>
          </w:tcPr>
          <w:p>
            <w:pPr>
              <w:jc w:val="left"/>
            </w:pPr>
            <w:r>
              <w:rPr>
                <w:b/>
                <w:bCs/>
                <w:color w:val="1A1410"/>
                <w:sz w:val="21"/>
                <w:szCs w:val="21"/>
              </w:rPr>
              <w:t xml:space="preserve">Total (spoken)</w:t>
            </w:r>
          </w:p>
        </w:tc>
        <w:tc>
          <w:tcPr>
            <w:tcW w:type="dxa" w:w="2000"/>
            <w:tcBorders>
              <w:top w:val="single" w:color="D9CBB3" w:sz="4"/>
              <w:left w:val="single" w:color="D9CBB3" w:sz="4"/>
              <w:bottom w:val="single" w:color="D9CBB3" w:sz="4"/>
              <w:right w:val="single" w:color="D9CBB3" w:sz="4"/>
            </w:tcBorders>
            <w:shd w:fill="F4ECDD" w:color="auto" w:val="clear"/>
            <w:tcMar>
              <w:top w:type="dxa" w:w="80"/>
              <w:left w:type="dxa" w:w="120"/>
              <w:bottom w:type="dxa" w:w="80"/>
              <w:right w:type="dxa" w:w="120"/>
            </w:tcMar>
          </w:tcPr>
          <w:p>
            <w:pPr>
              <w:jc w:val="right"/>
            </w:pPr>
            <w:r>
              <w:rPr>
                <w:b/>
                <w:bCs/>
                <w:color w:val="1A1410"/>
                <w:sz w:val="21"/>
                <w:szCs w:val="21"/>
              </w:rPr>
              <w:t xml:space="preserve">~2:45</w:t>
            </w:r>
          </w:p>
        </w:tc>
      </w:tr>
    </w:tbl>
    <w:p>
      <w:pPr>
        <w:spacing w:after="120" w:before="120"/>
      </w:pPr>
      <w:r>
        <w:rPr>
          <w:i/>
          <w:iCs/>
          <w:color w:val="6B5A4A"/>
          <w:sz w:val="19"/>
          <w:szCs w:val="19"/>
        </w:rPr>
        <w:t xml:space="preserve">Timing assumes a steady pace of about 130 words per minute, leaving ~15 seconds of slack for pauses and slide changes.</w:t>
      </w:r>
    </w:p>
    <w:p>
      <w:pPr>
        <w:pStyle w:val="Heading1"/>
      </w:pPr>
      <w:r>
        <w:t xml:space="preserve">Script</w:t>
      </w:r>
    </w:p>
    <w:p>
      <w:pPr>
        <w:pStyle w:val="Heading2"/>
      </w:pPr>
      <w:r>
        <w:t xml:space="preserve">Slide 1  ·  Designing Bridges</w:t>
      </w:r>
      <w:r>
        <w:rPr>
          <w:b w:val="false"/>
          <w:bCs w:val="false"/>
          <w:color w:val="B5651D"/>
        </w:rPr>
        <w:t xml:space="preserve">   ~20 s</w:t>
      </w:r>
    </w:p>
    <w:p>
      <w:pPr>
        <w:keepNext/>
        <w:spacing w:after="100"/>
      </w:pPr>
      <w:r>
        <w:rPr>
          <w:i/>
          <w:iCs/>
          <w:color w:val="6B5A4A"/>
          <w:sz w:val="20"/>
          <w:szCs w:val="20"/>
        </w:rPr>
        <w:t xml:space="preserve">Slow, warm start. Look at the panel, not the screen.</w:t>
      </w:r>
    </w:p>
    <w:p>
      <w:pPr>
        <w:spacing w:after="140" w:line="360"/>
      </w:pPr>
      <w:r>
        <w:rPr>
          <w:sz w:val="26"/>
          <w:szCs w:val="26"/>
        </w:rPr>
        <w:t xml:space="preserve">Good afternoon, teachers. I'm Rafi Adifa Maulana, from Zijing Class 51, studying Urban Planning, and I'm presenting for the Comprehensive Excellence Award and the Zijing STAR.</w:t>
      </w:r>
    </w:p>
    <w:p>
      <w:pPr>
        <w:spacing w:after="140" w:line="360"/>
      </w:pPr>
      <w:r>
        <w:rPr>
          <w:sz w:val="26"/>
          <w:szCs w:val="26"/>
        </w:rPr>
        <w:t xml:space="preserve">One idea connects everything I did this year: designing bridges, between cultures, between disciplines, and between people.</w:t>
      </w:r>
    </w:p>
    <w:p>
      <w:pPr>
        <w:pStyle w:val="Heading2"/>
      </w:pPr>
      <w:r>
        <w:t xml:space="preserve">Slide 2  ·  Roots: From Kampung Naga to Tsinghua</w:t>
      </w:r>
      <w:r>
        <w:rPr>
          <w:b w:val="false"/>
          <w:bCs w:val="false"/>
          <w:color w:val="B5651D"/>
        </w:rPr>
        <w:t xml:space="preserve">   ~28 s</w:t>
      </w:r>
    </w:p>
    <w:p>
      <w:pPr>
        <w:keepNext/>
        <w:spacing w:after="100"/>
      </w:pPr>
      <w:r>
        <w:rPr>
          <w:i/>
          <w:iCs/>
          <w:color w:val="6B5A4A"/>
          <w:sz w:val="20"/>
          <w:szCs w:val="20"/>
        </w:rPr>
        <w:t xml:space="preserve">This is your personal story. Say it, don't read it.</w:t>
      </w:r>
    </w:p>
    <w:p>
      <w:pPr>
        <w:spacing w:after="140" w:line="360"/>
      </w:pPr>
      <w:r>
        <w:rPr>
          <w:sz w:val="26"/>
          <w:szCs w:val="26"/>
        </w:rPr>
        <w:t xml:space="preserve">I'm Sundanese, from West Java, and my family comes from Kampung Naga, a traditional village that still lives the way its ancestors built it.</w:t>
      </w:r>
    </w:p>
    <w:p>
      <w:pPr>
        <w:spacing w:after="140" w:line="360"/>
      </w:pPr>
      <w:r>
        <w:rPr>
          <w:sz w:val="26"/>
          <w:szCs w:val="26"/>
        </w:rPr>
        <w:t xml:space="preserve">That's where I learned that buildings carry culture, and it's why I came to Tsinghua to study planning. At Zijing I keep bringing cultures into the same room, like wearing Sundanese dress in our multicultural fashion show.</w:t>
      </w:r>
    </w:p>
    <w:p>
      <w:pPr>
        <w:pStyle w:val="Heading2"/>
      </w:pPr>
      <w:r>
        <w:t xml:space="preserve">Slide 3  ·  Learn: A Solid Academic Base</w:t>
      </w:r>
      <w:r>
        <w:rPr>
          <w:b w:val="false"/>
          <w:bCs w:val="false"/>
          <w:color w:val="B5651D"/>
        </w:rPr>
        <w:t xml:space="preserve">   ~11 s</w:t>
      </w:r>
    </w:p>
    <w:p>
      <w:pPr>
        <w:keepNext/>
        <w:spacing w:after="100"/>
      </w:pPr>
      <w:r>
        <w:rPr>
          <w:i/>
          <w:iCs/>
          <w:color w:val="6B5A4A"/>
          <w:sz w:val="20"/>
          <w:szCs w:val="20"/>
        </w:rPr>
        <w:t xml:space="preserve">Short and confident. Let the numbers sit for a second.</w:t>
      </w:r>
    </w:p>
    <w:p>
      <w:pPr>
        <w:spacing w:after="140" w:line="360"/>
      </w:pPr>
      <w:r>
        <w:rPr>
          <w:sz w:val="26"/>
          <w:szCs w:val="26"/>
        </w:rPr>
        <w:t xml:space="preserve">First, the base. My GPA is 3.735 out of 4.0. I'm 19th in Zijing College and 5th in Class 51, with no failed courses.</w:t>
      </w:r>
    </w:p>
    <w:p>
      <w:pPr>
        <w:pStyle w:val="Heading2"/>
      </w:pPr>
      <w:r>
        <w:t xml:space="preserve">Slide 4  ·  Build: Scanning Heritage, Then Sharing It</w:t>
      </w:r>
      <w:r>
        <w:rPr>
          <w:b w:val="false"/>
          <w:bCs w:val="false"/>
          <w:color w:val="B5651D"/>
        </w:rPr>
        <w:t xml:space="preserve">   ~20 s</w:t>
      </w:r>
    </w:p>
    <w:p>
      <w:pPr>
        <w:keepNext/>
        <w:spacing w:after="100"/>
      </w:pPr>
      <w:r>
        <w:rPr>
          <w:i/>
          <w:iCs/>
          <w:color w:val="6B5A4A"/>
          <w:sz w:val="20"/>
          <w:szCs w:val="20"/>
        </w:rPr>
        <w:t xml:space="preserve">PHYLING and the Qingfen canteen stay on the slide; no need to say them.</w:t>
      </w:r>
    </w:p>
    <w:p>
      <w:pPr>
        <w:spacing w:after="140" w:line="360"/>
      </w:pPr>
      <w:r>
        <w:rPr>
          <w:sz w:val="26"/>
          <w:szCs w:val="26"/>
        </w:rPr>
        <w:t xml:space="preserve">Second, building. With my SRT team in Tenganan, Bali, we 3D-scanned the village's historic buildings to document and help preserve them.</w:t>
      </w:r>
    </w:p>
    <w:p>
      <w:pPr>
        <w:spacing w:after="140" w:line="360"/>
      </w:pPr>
      <w:r>
        <w:rPr>
          <w:sz w:val="26"/>
          <w:szCs w:val="26"/>
        </w:rPr>
        <w:t xml:space="preserve">I handled much of the communication and logistics on site, and I helped organize the international conference where we shared the work.</w:t>
      </w:r>
    </w:p>
    <w:p>
      <w:pPr>
        <w:pStyle w:val="Heading2"/>
      </w:pPr>
      <w:r>
        <w:t xml:space="preserve">Slide 5  ·  Serve: Designing for Zijing</w:t>
      </w:r>
      <w:r>
        <w:rPr>
          <w:b w:val="false"/>
          <w:bCs w:val="false"/>
          <w:color w:val="B5651D"/>
        </w:rPr>
        <w:t xml:space="preserve">   ~31 s</w:t>
      </w:r>
    </w:p>
    <w:p>
      <w:pPr>
        <w:keepNext/>
        <w:spacing w:after="100"/>
      </w:pPr>
      <w:r>
        <w:rPr>
          <w:i/>
          <w:iCs/>
          <w:color w:val="6B5A4A"/>
          <w:sz w:val="20"/>
          <w:szCs w:val="20"/>
        </w:rPr>
        <w:t xml:space="preserve">Gesture to each photo as you name it: magazine, Steamy, Samarkand.</w:t>
      </w:r>
    </w:p>
    <w:p>
      <w:pPr>
        <w:spacing w:after="140" w:line="360"/>
      </w:pPr>
      <w:r>
        <w:rPr>
          <w:sz w:val="26"/>
          <w:szCs w:val="26"/>
        </w:rPr>
        <w:t xml:space="preserve">Third, serving. Since 2025 I've been on the Student Association's design team.</w:t>
      </w:r>
    </w:p>
    <w:p>
      <w:pPr>
        <w:spacing w:after="140" w:line="360"/>
      </w:pPr>
      <w:r>
        <w:rPr>
          <w:sz w:val="26"/>
          <w:szCs w:val="26"/>
        </w:rPr>
        <w:t xml:space="preserve">I'm the main designer of Zijing's Uzbekistan deep dive, the WeChat series and now the magazine, and my Steamy design won first place as Zijing's mascot.</w:t>
      </w:r>
    </w:p>
    <w:p>
      <w:pPr>
        <w:spacing w:after="140" w:line="360"/>
      </w:pPr>
      <w:r>
        <w:rPr>
          <w:sz w:val="26"/>
          <w:szCs w:val="26"/>
        </w:rPr>
        <w:t xml:space="preserve">I joined three practice programs: Guangzhou, where our team earned an A, Uzbekistan, and Tenganan. And for our fourteen Garuda scholars, I'm the person newer students come to first.</w:t>
      </w:r>
    </w:p>
    <w:p>
      <w:pPr>
        <w:pStyle w:val="Heading2"/>
      </w:pPr>
      <w:r>
        <w:t xml:space="preserve">Slide 6  ·  Perform: Zijing's First Theme Song, “One”</w:t>
      </w:r>
      <w:r>
        <w:rPr>
          <w:b w:val="false"/>
          <w:bCs w:val="false"/>
          <w:color w:val="B5651D"/>
        </w:rPr>
        <w:t xml:space="preserve">   ~24 s</w:t>
      </w:r>
    </w:p>
    <w:p>
      <w:pPr>
        <w:keepNext/>
        <w:spacing w:after="100"/>
      </w:pPr>
      <w:r>
        <w:rPr>
          <w:i/>
          <w:iCs/>
          <w:color w:val="6B5A4A"/>
          <w:sz w:val="20"/>
          <w:szCs w:val="20"/>
        </w:rPr>
        <w:t xml:space="preserve">Let some energy in here. This is the fun slide.</w:t>
      </w:r>
    </w:p>
    <w:p>
      <w:pPr>
        <w:spacing w:after="140" w:line="360"/>
      </w:pPr>
      <w:r>
        <w:rPr>
          <w:sz w:val="26"/>
          <w:szCs w:val="26"/>
        </w:rPr>
        <w:t xml:space="preserve">Fourth, performing. I wrote the lyrics and sang lead on “One”, Zijing's first theme song, at the Student Festival in May.</w:t>
      </w:r>
    </w:p>
    <w:p>
      <w:pPr>
        <w:spacing w:after="140" w:line="360"/>
      </w:pPr>
      <w:r>
        <w:rPr>
          <w:sz w:val="26"/>
          <w:szCs w:val="26"/>
        </w:rPr>
        <w:t xml:space="preserve">I coordinated our K-pop set with C:RUSH, performed tari tak tong tong, an Indonesian dance, at Gala Night, and our Ma Cup cheer team placed fifth with the Sportsmanship Award.</w:t>
      </w:r>
    </w:p>
    <w:p>
      <w:pPr>
        <w:pStyle w:val="Heading2"/>
      </w:pPr>
      <w:r>
        <w:t xml:space="preserve">Slide 7  ·  Next: Keep Building Bridges for Zijing</w:t>
      </w:r>
      <w:r>
        <w:rPr>
          <w:b w:val="false"/>
          <w:bCs w:val="false"/>
          <w:color w:val="B5651D"/>
        </w:rPr>
        <w:t xml:space="preserve">   ~31 s</w:t>
      </w:r>
    </w:p>
    <w:p>
      <w:pPr>
        <w:keepNext/>
        <w:spacing w:after="100"/>
      </w:pPr>
      <w:r>
        <w:rPr>
          <w:i/>
          <w:iCs/>
          <w:color w:val="6B5A4A"/>
          <w:sz w:val="20"/>
          <w:szCs w:val="20"/>
        </w:rPr>
        <w:t xml:space="preserve">Pause before “If there's one thing”. During Q&amp;A, point to the QR codes.</w:t>
      </w:r>
    </w:p>
    <w:p>
      <w:pPr>
        <w:spacing w:after="140" w:line="360"/>
      </w:pPr>
      <w:r>
        <w:rPr>
          <w:sz w:val="26"/>
          <w:szCs w:val="26"/>
        </w:rPr>
        <w:t xml:space="preserve">If there's one thing that makes me a Zijing STAR, it's this: I helped give Zijing its face and its voice, Steamy and “One”, and I keep bringing my own culture into it.</w:t>
      </w:r>
    </w:p>
    <w:p>
      <w:pPr>
        <w:spacing w:after="140" w:line="360"/>
      </w:pPr>
      <w:r>
        <w:rPr>
          <w:sz w:val="26"/>
          <w:szCs w:val="26"/>
        </w:rPr>
        <w:t xml:space="preserve">Next, I want to keep building these bridges: publish the Uzbekistan magazine, keep guiding new Garuda scholars, and keep bringing Zijing to the stage.</w:t>
      </w:r>
    </w:p>
    <w:p>
      <w:pPr>
        <w:spacing w:after="140" w:line="360"/>
      </w:pPr>
      <w:r>
        <w:rPr>
          <w:sz w:val="26"/>
          <w:szCs w:val="26"/>
        </w:rPr>
        <w:t xml:space="preserve">Terima kasih, thank you. I'm happy to take your questions.</w:t>
      </w:r>
    </w:p>
    <w:p>
      <w:pPr>
        <w:pStyle w:val="Heading1"/>
        <w:pageBreakBefore/>
      </w:pPr>
      <w:r>
        <w:t xml:space="preserve">Q&amp;A Prep</w:t>
      </w:r>
    </w:p>
    <w:p>
      <w:pPr>
        <w:spacing w:after="160"/>
      </w:pPr>
      <w:r>
        <w:rPr>
          <w:i/>
          <w:iCs/>
          <w:color w:val="6B5A4A"/>
          <w:sz w:val="20"/>
          <w:szCs w:val="20"/>
        </w:rPr>
        <w:t xml:space="preserve">Two minutes total. Answer each in 20–30 seconds, then stop. Fill in the [bracketed] parts with your own details before the defense.</w:t>
      </w:r>
    </w:p>
    <w:p>
      <w:pPr>
        <w:keepNext/>
        <w:spacing w:after="60" w:before="160"/>
      </w:pPr>
      <w:r>
        <w:rPr>
          <w:b/>
          <w:bCs/>
          <w:color w:val="8B4A1F"/>
          <w:sz w:val="23"/>
          <w:szCs w:val="23"/>
        </w:rPr>
        <w:t xml:space="preserve">Q1. What makes you a Zijing STAR? What is uniquely you?</w:t>
      </w:r>
    </w:p>
    <w:p>
      <w:pPr>
        <w:spacing w:after="100" w:line="300"/>
      </w:pPr>
      <w:r>
        <w:rPr>
          <w:sz w:val="22"/>
          <w:szCs w:val="22"/>
        </w:rPr>
        <w:t xml:space="preserve">I helped give Zijing its face and its voice: I designed Steamy, our mascot, and wrote and sang “One”, our first theme song. And I bring my own culture into Zijing, from Sundanese dress at the fashion show to tari tak tong tong at Gala Night, while helping tell other cultures' stories through the Uzbekistan series.</w:t>
      </w:r>
    </w:p>
    <w:p>
      <w:pPr>
        <w:keepNext/>
        <w:spacing w:after="60" w:before="160"/>
      </w:pPr>
      <w:r>
        <w:rPr>
          <w:b/>
          <w:bCs/>
          <w:color w:val="8B4A1F"/>
          <w:sz w:val="23"/>
          <w:szCs w:val="23"/>
        </w:rPr>
        <w:t xml:space="preserve">Q2. How do you help Chinese and international students connect?</w:t>
      </w:r>
    </w:p>
    <w:p>
      <w:pPr>
        <w:spacing w:after="100" w:line="300"/>
      </w:pPr>
      <w:r>
        <w:rPr>
          <w:sz w:val="22"/>
          <w:szCs w:val="22"/>
        </w:rPr>
        <w:t xml:space="preserve">Through shared things we make together: the multicultural fashion show, the Uzbekistan deep dive written for the whole college, and the Garuda group, where I help new Indonesian students settle into Tsinghua and Zijing: registration, coursework and daily life.</w:t>
      </w:r>
    </w:p>
    <w:p>
      <w:pPr>
        <w:keepNext/>
        <w:spacing w:after="60" w:before="160"/>
      </w:pPr>
      <w:r>
        <w:rPr>
          <w:b/>
          <w:bCs/>
          <w:color w:val="8B4A1F"/>
          <w:sz w:val="23"/>
          <w:szCs w:val="23"/>
        </w:rPr>
        <w:t xml:space="preserve">Q3. How do you balance all of this with your studies?</w:t>
      </w:r>
    </w:p>
    <w:p>
      <w:pPr>
        <w:spacing w:after="100" w:line="300"/>
      </w:pPr>
      <w:r>
        <w:rPr>
          <w:sz w:val="22"/>
          <w:szCs w:val="22"/>
        </w:rPr>
        <w:t xml:space="preserve">The numbers are my honest answer: 3.735, 19th in the college, 5th in the class, no failed courses. [Add one habit you really use, e.g. how you plan your week.]</w:t>
      </w:r>
    </w:p>
    <w:p>
      <w:pPr>
        <w:keepNext/>
        <w:spacing w:after="60" w:before="160"/>
      </w:pPr>
      <w:r>
        <w:rPr>
          <w:b/>
          <w:bCs/>
          <w:color w:val="8B4A1F"/>
          <w:sz w:val="23"/>
          <w:szCs w:val="23"/>
        </w:rPr>
        <w:t xml:space="preserve">Q4. What exactly was YOUR role in the Tenganan SRT?</w:t>
      </w:r>
    </w:p>
    <w:p>
      <w:pPr>
        <w:spacing w:after="100" w:line="300"/>
      </w:pPr>
      <w:r>
        <w:rPr>
          <w:sz w:val="22"/>
          <w:szCs w:val="22"/>
        </w:rPr>
        <w:t xml:space="preserve">I handled much of the on-the-ground communication and logistics. As an Indonesian speaker I was the link between our team and the village. I also helped organize the international conference where we shared the work.</w:t>
      </w:r>
    </w:p>
    <w:p>
      <w:pPr>
        <w:keepNext/>
        <w:spacing w:after="60" w:before="160"/>
      </w:pPr>
      <w:r>
        <w:rPr>
          <w:b/>
          <w:bCs/>
          <w:color w:val="8B4A1F"/>
          <w:sz w:val="23"/>
          <w:szCs w:val="23"/>
        </w:rPr>
        <w:t xml:space="preserve">Q5. Which achievement are you proudest of, and why?</w:t>
      </w:r>
    </w:p>
    <w:p>
      <w:pPr>
        <w:spacing w:after="100" w:line="300"/>
      </w:pPr>
      <w:r>
        <w:rPr>
          <w:sz w:val="22"/>
          <w:szCs w:val="22"/>
        </w:rPr>
        <w:t xml:space="preserve">Pick one and tell it as a short story. “One” works well: why you wrote it, what the lyrics say, and what it felt like to perform it for Zijing. [Fill in your own details.]</w:t>
      </w:r>
    </w:p>
    <w:p>
      <w:pPr>
        <w:keepNext/>
        <w:spacing w:after="60" w:before="160"/>
      </w:pPr>
      <w:r>
        <w:rPr>
          <w:b/>
          <w:bCs/>
          <w:color w:val="8B4A1F"/>
          <w:sz w:val="23"/>
          <w:szCs w:val="23"/>
        </w:rPr>
        <w:t xml:space="preserve">Q6. What will you improve next year?</w:t>
      </w:r>
    </w:p>
    <w:p>
      <w:pPr>
        <w:spacing w:after="100" w:line="300"/>
      </w:pPr>
      <w:r>
        <w:rPr>
          <w:sz w:val="22"/>
          <w:szCs w:val="22"/>
        </w:rPr>
        <w:t xml:space="preserve">Be honest and specific. For example: my Chinese is still at HSK 2, so I want to reach [your target level] by [when], so I can work more closely with Chinese classmates. [Adjust to what you actually plan.]</w:t>
      </w:r>
    </w:p>
    <w:p>
      <w:pPr>
        <w:pStyle w:val="Heading1"/>
        <w:spacing w:before="360"/>
      </w:pPr>
      <w:r>
        <w:t xml:space="preserve">Before the Defense</w:t>
      </w:r>
    </w:p>
    <w:p>
      <w:pPr>
        <w:pStyle w:val="ListParagraph"/>
        <w:numPr>
          <w:ilvl w:val="0"/>
          <w:numId w:val="2"/>
        </w:numPr>
        <w:spacing w:after="80"/>
      </w:pPr>
      <w:r>
        <w:rPr>
          <w:sz w:val="22"/>
          <w:szCs w:val="22"/>
        </w:rPr>
        <w:t xml:space="preserve">Upload the slides by 24:00 on 7 October as: 2025080297-Rafi Adifa Maulana-Comprehensive Scholarship+Zijing Star</w:t>
      </w:r>
    </w:p>
    <w:p>
      <w:pPr>
        <w:pStyle w:val="ListParagraph"/>
        <w:numPr>
          <w:ilvl w:val="0"/>
          <w:numId w:val="2"/>
        </w:numPr>
        <w:spacing w:after="80"/>
      </w:pPr>
      <w:r>
        <w:rPr>
          <w:sz w:val="22"/>
          <w:szCs w:val="22"/>
        </w:rPr>
        <w:t xml:space="preserve">Fill both QR boxes on slide 7 (Portfolio, Magazine)</w:t>
      </w:r>
    </w:p>
    <w:p>
      <w:pPr>
        <w:pStyle w:val="ListParagraph"/>
        <w:numPr>
          <w:ilvl w:val="0"/>
          <w:numId w:val="2"/>
        </w:numPr>
        <w:spacing w:after="80"/>
      </w:pPr>
      <w:r>
        <w:rPr>
          <w:sz w:val="22"/>
          <w:szCs w:val="22"/>
        </w:rPr>
        <w:t xml:space="preserve">Scan both QR codes on campus Wi-Fi and on mobile data; check the portfolio loads quickly</w:t>
      </w:r>
    </w:p>
    <w:p>
      <w:pPr>
        <w:pStyle w:val="ListParagraph"/>
        <w:numPr>
          <w:ilvl w:val="0"/>
          <w:numId w:val="2"/>
        </w:numPr>
        <w:spacing w:after="80"/>
      </w:pPr>
      <w:r>
        <w:rPr>
          <w:sz w:val="22"/>
          <w:szCs w:val="22"/>
        </w:rPr>
        <w:t xml:space="preserve">Rehearse out loud with a timer at least three times; aim to finish under 2:50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5A4A"/>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rial" w:cs="Arial" w:eastAsia="Arial" w:hAnsi="Arial"/>
      <w:b/>
      <w:bCs/>
      <w:color w:val="1A1410"/>
      <w:sz w:val="48"/>
      <w:szCs w:val="48"/>
    </w:rPr>
  </w:style>
  <w:style w:type="paragraph" w:styleId="Heading1">
    <w:name w:val="Heading 1"/>
    <w:basedOn w:val="Normal"/>
    <w:next w:val="Normal"/>
    <w:qFormat/>
    <w:pPr>
      <w:spacing w:after="160" w:before="320"/>
      <w:outlineLvl w:val="0"/>
    </w:pPr>
    <w:rPr>
      <w:rFonts w:ascii="Arial" w:cs="Arial" w:eastAsia="Arial" w:hAnsi="Arial"/>
      <w:b/>
      <w:bCs/>
      <w:color w:val="8B4A1F"/>
      <w:sz w:val="30"/>
      <w:szCs w:val="30"/>
    </w:rPr>
  </w:style>
  <w:style w:type="paragraph" w:styleId="Heading2">
    <w:name w:val="Heading 2"/>
    <w:basedOn w:val="Normal"/>
    <w:next w:val="Normal"/>
    <w:qFormat/>
    <w:pPr>
      <w:keepNext/>
      <w:spacing w:after="60" w:before="280"/>
      <w:outlineLvl w:val="1"/>
    </w:pPr>
    <w:rPr>
      <w:rFonts w:ascii="Arial" w:cs="Arial" w:eastAsia="Arial" w:hAnsi="Arial"/>
      <w:b/>
      <w:bCs/>
      <w:color w:val="1A14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Script</dc:title>
  <dc:creator>Rafi Adifa Maulana</dc:creator>
  <cp:lastModifiedBy>Un-named</cp:lastModifiedBy>
  <cp:revision>1</cp:revision>
  <dcterms:created xsi:type="dcterms:W3CDTF">2026-10-07T07:47:37.777Z</dcterms:created>
  <dcterms:modified xsi:type="dcterms:W3CDTF">2026-10-07T07:47:37.779Z</dcterms:modified>
</cp:coreProperties>
</file>

<file path=docProps/custom.xml><?xml version="1.0" encoding="utf-8"?>
<Properties xmlns="http://schemas.openxmlformats.org/officeDocument/2006/custom-properties" xmlns:vt="http://schemas.openxmlformats.org/officeDocument/2006/docPropsVTypes"/>
</file>