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jc w:val="center"/>
      </w:pPr>
      <w:r>
        <w:rPr>
          <w:rFonts w:ascii="Calibri" w:hAnsi="Calibri"/>
          <w:b/>
          <w:color w:val="0A0F1E"/>
          <w:sz w:val="128"/>
        </w:rPr>
        <w:t>ANTS</w:t>
      </w:r>
    </w:p>
    <w:p>
      <w:pPr>
        <w:jc w:val="center"/>
      </w:pPr>
      <w:r>
        <w:rPr>
          <w:rFonts w:ascii="Calibri" w:hAnsi="Calibri"/>
          <w:color w:val="64748B"/>
          <w:sz w:val="32"/>
        </w:rPr>
        <w:t>Alpha Network Trading System</w:t>
      </w:r>
    </w:p>
    <w:p>
      <w:pPr>
        <w:spacing w:before="360" w:after="360"/>
        <w:jc w:val="center"/>
        <w:pBdr>
          <w:bottom w:val="single" w:sz="18" w:space="1" w:color="F59E0B"/>
        </w:pBdr>
      </w:pPr>
    </w:p>
    <w:p>
      <w:pPr>
        <w:jc w:val="center"/>
      </w:pPr>
      <w:r>
        <w:rPr>
          <w:rFonts w:ascii="Calibri" w:hAnsi="Calibri"/>
          <w:b/>
          <w:color w:val="B45309"/>
          <w:sz w:val="56"/>
        </w:rPr>
        <w:t>DOMAIN</w:t>
      </w:r>
    </w:p>
    <w:p>
      <w:pPr>
        <w:jc w:val="center"/>
      </w:pPr>
      <w:r>
        <w:rPr>
          <w:rFonts w:ascii="Calibri" w:hAnsi="Calibri"/>
          <w:i/>
          <w:color w:val="64748B"/>
          <w:sz w:val="26"/>
        </w:rPr>
        <w:t>Directional Outlook &amp; Macro Alpha Intelligence</w:t>
      </w:r>
    </w:p>
    <w:p/>
    <w:p/>
    <w:p>
      <w:pPr>
        <w:jc w:val="center"/>
      </w:pPr>
      <w:r>
        <w:rPr>
          <w:rFonts w:ascii="Calibri" w:hAnsi="Calibri"/>
          <w:i/>
          <w:color w:val="1E293B"/>
          <w:sz w:val="22"/>
        </w:rPr>
        <w:t>"Welcome to the DOMAIN — Alpha Intelligence for global markets."</w:t>
      </w:r>
    </w:p>
    <w:p/>
    <w:p/>
    <w:p/>
    <w:p>
      <w:pPr>
        <w:jc w:val="center"/>
      </w:pPr>
      <w:r>
        <w:rPr>
          <w:rFonts w:ascii="Calibri" w:hAnsi="Calibri"/>
          <w:color w:val="64748B"/>
          <w:sz w:val="28"/>
        </w:rPr>
        <w:t>Product Specification Document</w:t>
      </w:r>
    </w:p>
    <w:p/>
    <w:p/>
    <w:p>
      <w:pPr>
        <w:spacing w:after="40"/>
        <w:jc w:val="center"/>
      </w:pPr>
      <w:r>
        <w:rPr>
          <w:rFonts w:ascii="Calibri" w:hAnsi="Calibri"/>
          <w:color w:val="64748B"/>
          <w:sz w:val="22"/>
        </w:rPr>
        <w:t xml:space="preserve">Version: </w:t>
      </w:r>
      <w:r>
        <w:rPr>
          <w:rFonts w:ascii="Calibri" w:hAnsi="Calibri"/>
          <w:b/>
          <w:color w:val="1E293B"/>
          <w:sz w:val="22"/>
        </w:rPr>
        <w:t>2.0</w:t>
      </w:r>
    </w:p>
    <w:p>
      <w:pPr>
        <w:spacing w:after="40"/>
        <w:jc w:val="center"/>
      </w:pPr>
      <w:r>
        <w:rPr>
          <w:rFonts w:ascii="Calibri" w:hAnsi="Calibri"/>
          <w:color w:val="64748B"/>
          <w:sz w:val="22"/>
        </w:rPr>
        <w:t xml:space="preserve">Date: </w:t>
      </w:r>
      <w:r>
        <w:rPr>
          <w:rFonts w:ascii="Calibri" w:hAnsi="Calibri"/>
          <w:b/>
          <w:color w:val="1E293B"/>
          <w:sz w:val="22"/>
        </w:rPr>
        <w:t>April 2026</w:t>
      </w:r>
    </w:p>
    <w:p>
      <w:pPr>
        <w:spacing w:after="40"/>
        <w:jc w:val="center"/>
      </w:pPr>
      <w:r>
        <w:rPr>
          <w:rFonts w:ascii="Calibri" w:hAnsi="Calibri"/>
          <w:color w:val="64748B"/>
          <w:sz w:val="22"/>
        </w:rPr>
        <w:t xml:space="preserve">Status: </w:t>
      </w:r>
      <w:r>
        <w:rPr>
          <w:rFonts w:ascii="Calibri" w:hAnsi="Calibri"/>
          <w:b/>
          <w:color w:val="1E293B"/>
          <w:sz w:val="22"/>
        </w:rPr>
        <w:t>Draft</w:t>
      </w:r>
    </w:p>
    <w:p>
      <w:pPr>
        <w:spacing w:after="40"/>
        <w:jc w:val="center"/>
      </w:pPr>
      <w:r>
        <w:rPr>
          <w:rFonts w:ascii="Calibri" w:hAnsi="Calibri"/>
          <w:color w:val="64748B"/>
          <w:sz w:val="22"/>
        </w:rPr>
        <w:t xml:space="preserve">Classification: </w:t>
      </w:r>
      <w:r>
        <w:rPr>
          <w:rFonts w:ascii="Calibri" w:hAnsi="Calibri"/>
          <w:b/>
          <w:color w:val="1E293B"/>
          <w:sz w:val="22"/>
        </w:rPr>
        <w:t>Confidential</w:t>
      </w:r>
    </w:p>
    <w:p>
      <w:r>
        <w:br w:type="page"/>
      </w:r>
    </w:p>
    <w:p>
      <w:pPr>
        <w:pStyle w:val="Heading1"/>
      </w:pPr>
      <w:r>
        <w:rPr>
          <w:rFonts w:ascii="Calibri" w:hAnsi="Calibri"/>
          <w:color w:val="0A0F1E"/>
        </w:rPr>
        <w:t>Executive Summary</w:t>
      </w:r>
    </w:p>
    <w:p>
      <w:pPr>
        <w:spacing w:before="0" w:after="240"/>
        <w:pBdr>
          <w:bottom w:val="single" w:sz="12" w:space="1" w:color="F59E0B"/>
        </w:pBdr>
      </w:pPr>
    </w:p>
    <w:p>
      <w:pPr>
        <w:spacing w:after="200" w:line="336" w:lineRule="auto"/>
      </w:pPr>
      <w:r>
        <w:rPr>
          <w:rFonts w:ascii="Calibri" w:hAnsi="Calibri"/>
          <w:i w:val="0"/>
          <w:color w:val="1E293B"/>
          <w:sz w:val="22"/>
        </w:rPr>
        <w:t>ANTS — Alpha Network Trading System — is a one-way market intelligence platform built for experienced traders. Its product surface, DOMAIN (Directional Outlook &amp; Macro Alpha Intelligence), delivers a continuous stream of unfiltered news, real-time market impact analysis, an economic calendar, a daily/weekly trading plan, structured trading education, and 1-on-1 consultation with AI and the team. There is no community, no chat, and no public forum — by design.</w:t>
      </w:r>
    </w:p>
    <w:p>
      <w:pPr>
        <w:spacing w:after="200" w:line="336" w:lineRule="auto"/>
      </w:pPr>
      <w:r>
        <w:rPr>
          <w:rFonts w:ascii="Calibri" w:hAnsi="Calibri"/>
          <w:i w:val="0"/>
          <w:color w:val="1E293B"/>
          <w:sz w:val="22"/>
        </w:rPr>
        <w:t>Distribution is Telegram-first: free pillars (news, calendar, the founder's personal channel, psychology primers) live on Telegram, and Telegram is the funnel that pushes users into the paid DOMAIN web app, where the trading plan, 1v1 consultation, and full education library are gated. The product is monetised through a freemium model with tiered packages billed in 3-month increments (e.g. VIP+ Trader), deliberately filtering out churners and tourists.</w:t>
      </w:r>
    </w:p>
    <w:p>
      <w:pPr>
        <w:spacing w:after="200" w:line="336" w:lineRule="auto"/>
      </w:pPr>
      <w:r>
        <w:rPr>
          <w:rFonts w:ascii="Calibri" w:hAnsi="Calibri"/>
          <w:i w:val="0"/>
          <w:color w:val="1E293B"/>
          <w:sz w:val="22"/>
        </w:rPr>
        <w:t>ANTS is explicit about who it is not for — beginners, gamblers, and hobbyists are turned away at the door. The audience is experienced market participants who want a copilot to sharpen their edge and activate "Six Eyes" on the market. Every paid user signs a liability agreement at the end of the upgrade flow that releases ANTS from responsibility for trading losses. A built-in trading psychology layer — named theory primers (Kahneman's Loss Aversion, prospect theory, recency bias) and a hashtag system for common trader pathologies (#losing-streak, #unprofitability, #developing-edge) — connects news, the trading plan, education, and consultation into a single searchable surface.</w:t>
      </w:r>
    </w:p>
    <w:p>
      <w:r>
        <w:br w:type="page"/>
      </w:r>
    </w:p>
    <w:p>
      <w:pPr>
        <w:pStyle w:val="Heading1"/>
      </w:pPr>
      <w:r>
        <w:rPr>
          <w:rFonts w:ascii="Calibri" w:hAnsi="Calibri"/>
          <w:color w:val="0A0F1E"/>
        </w:rPr>
        <w:t>Table of Contents</w:t>
      </w:r>
    </w:p>
    <w:p>
      <w:pPr>
        <w:spacing w:before="0" w:after="240"/>
        <w:pBdr>
          <w:bottom w:val="single" w:sz="12" w:space="1" w:color="F59E0B"/>
        </w:pBdr>
      </w:pPr>
    </w:p>
    <w:p>
      <w:pPr>
        <w:spacing w:after="80"/>
        <w:ind w:left="567"/>
      </w:pPr>
      <w:r>
        <w:rPr>
          <w:rFonts w:ascii="Calibri" w:hAnsi="Calibri"/>
          <w:color w:val="B45309"/>
          <w:sz w:val="24"/>
        </w:rPr>
        <w:t>Executive Summary</w:t>
      </w:r>
    </w:p>
    <w:p>
      <w:pPr>
        <w:spacing w:after="80"/>
        <w:ind w:left="567"/>
      </w:pPr>
      <w:r>
        <w:rPr>
          <w:rFonts w:ascii="Calibri" w:hAnsi="Calibri"/>
          <w:color w:val="B45309"/>
          <w:sz w:val="24"/>
        </w:rPr>
        <w:t>1. Product Overview</w:t>
      </w:r>
    </w:p>
    <w:p>
      <w:pPr>
        <w:spacing w:after="80"/>
        <w:ind w:left="567"/>
      </w:pPr>
      <w:r>
        <w:rPr>
          <w:rFonts w:ascii="Calibri" w:hAnsi="Calibri"/>
          <w:color w:val="B45309"/>
          <w:sz w:val="24"/>
        </w:rPr>
        <w:t>2. Positioning</w:t>
      </w:r>
    </w:p>
    <w:p>
      <w:pPr>
        <w:spacing w:after="80"/>
        <w:ind w:left="567"/>
      </w:pPr>
      <w:r>
        <w:rPr>
          <w:rFonts w:ascii="Calibri" w:hAnsi="Calibri"/>
          <w:color w:val="B45309"/>
          <w:sz w:val="24"/>
        </w:rPr>
        <w:t>3. Information Pillars</w:t>
      </w:r>
    </w:p>
    <w:p>
      <w:pPr>
        <w:spacing w:after="80"/>
        <w:ind w:left="567"/>
      </w:pPr>
      <w:r>
        <w:rPr>
          <w:rFonts w:ascii="Calibri" w:hAnsi="Calibri"/>
          <w:color w:val="B45309"/>
          <w:sz w:val="24"/>
        </w:rPr>
        <w:t>4. Trading Psychology Layer</w:t>
      </w:r>
    </w:p>
    <w:p>
      <w:pPr>
        <w:spacing w:after="80"/>
        <w:ind w:left="567"/>
      </w:pPr>
      <w:r>
        <w:rPr>
          <w:rFonts w:ascii="Calibri" w:hAnsi="Calibri"/>
          <w:color w:val="B45309"/>
          <w:sz w:val="24"/>
        </w:rPr>
        <w:t>5. Freemium &amp; Tier Model</w:t>
      </w:r>
    </w:p>
    <w:p>
      <w:pPr>
        <w:spacing w:after="80"/>
        <w:ind w:left="567"/>
      </w:pPr>
      <w:r>
        <w:rPr>
          <w:rFonts w:ascii="Calibri" w:hAnsi="Calibri"/>
          <w:color w:val="B45309"/>
          <w:sz w:val="24"/>
        </w:rPr>
        <w:t>6. Distribution: Telegram-First Funnel</w:t>
      </w:r>
    </w:p>
    <w:p>
      <w:pPr>
        <w:spacing w:after="80"/>
        <w:ind w:left="567"/>
      </w:pPr>
      <w:r>
        <w:rPr>
          <w:rFonts w:ascii="Calibri" w:hAnsi="Calibri"/>
          <w:color w:val="B45309"/>
          <w:sz w:val="24"/>
        </w:rPr>
        <w:t>7. Influencer &amp; Collab Channels</w:t>
      </w:r>
    </w:p>
    <w:p>
      <w:pPr>
        <w:spacing w:after="80"/>
        <w:ind w:left="567"/>
      </w:pPr>
      <w:r>
        <w:rPr>
          <w:rFonts w:ascii="Calibri" w:hAnsi="Calibri"/>
          <w:color w:val="B45309"/>
          <w:sz w:val="24"/>
        </w:rPr>
        <w:t>8. Anti-Community Philosophy</w:t>
      </w:r>
    </w:p>
    <w:p>
      <w:pPr>
        <w:spacing w:after="80"/>
        <w:ind w:left="567"/>
      </w:pPr>
      <w:r>
        <w:rPr>
          <w:rFonts w:ascii="Calibri" w:hAnsi="Calibri"/>
          <w:color w:val="B45309"/>
          <w:sz w:val="24"/>
        </w:rPr>
        <w:t>9. Liability Agreement</w:t>
      </w:r>
    </w:p>
    <w:p>
      <w:pPr>
        <w:spacing w:after="80"/>
        <w:ind w:left="567"/>
      </w:pPr>
      <w:r>
        <w:rPr>
          <w:rFonts w:ascii="Calibri" w:hAnsi="Calibri"/>
          <w:color w:val="B45309"/>
          <w:sz w:val="24"/>
        </w:rPr>
        <w:t>10. Key Surfaces &amp; Screens</w:t>
      </w:r>
    </w:p>
    <w:p>
      <w:pPr>
        <w:spacing w:after="80"/>
        <w:ind w:left="567"/>
      </w:pPr>
      <w:r>
        <w:rPr>
          <w:rFonts w:ascii="Calibri" w:hAnsi="Calibri"/>
          <w:color w:val="B45309"/>
          <w:sz w:val="24"/>
        </w:rPr>
        <w:t>11. User Roles</w:t>
      </w:r>
    </w:p>
    <w:p>
      <w:pPr>
        <w:spacing w:after="80"/>
        <w:ind w:left="567"/>
      </w:pPr>
      <w:r>
        <w:rPr>
          <w:rFonts w:ascii="Calibri" w:hAnsi="Calibri"/>
          <w:color w:val="B45309"/>
          <w:sz w:val="24"/>
        </w:rPr>
        <w:t>12. Open Questions</w:t>
      </w:r>
    </w:p>
    <w:p>
      <w:r>
        <w:br w:type="page"/>
      </w:r>
    </w:p>
    <w:p>
      <w:pPr>
        <w:pStyle w:val="Heading1"/>
      </w:pPr>
      <w:r>
        <w:rPr>
          <w:rFonts w:ascii="Calibri" w:hAnsi="Calibri"/>
          <w:color w:val="0A0F1E"/>
        </w:rPr>
        <w:t>1. Product Overview</w:t>
      </w:r>
    </w:p>
    <w:p>
      <w:pPr>
        <w:spacing w:before="0" w:after="240"/>
        <w:pBdr>
          <w:bottom w:val="single" w:sz="12" w:space="1" w:color="F59E0B"/>
        </w:pBdr>
      </w:pPr>
    </w:p>
    <w:p>
      <w:pPr>
        <w:spacing w:after="160" w:line="336" w:lineRule="auto"/>
      </w:pPr>
      <w:r>
        <w:rPr>
          <w:rFonts w:ascii="Calibri" w:hAnsi="Calibri"/>
          <w:i w:val="0"/>
          <w:color w:val="1E293B"/>
          <w:sz w:val="22"/>
        </w:rPr>
        <w:t>ANTS is the brand. DOMAIN is the product surface that paid users interact with. The entire system is built on a one-way information model: the team broadcasts, the user receives. No community, no chat, no comments — by design, not by omission.</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2880"/>
            <w:shd w:fill="0A0F1E"/>
          </w:tcPr>
          <w:p>
            <w:pPr>
              <w:jc w:val="left"/>
            </w:pPr>
            <w:r/>
            <w:r>
              <w:rPr>
                <w:rFonts w:ascii="Calibri" w:hAnsi="Calibri"/>
                <w:b/>
                <w:color w:val="FFFFFF"/>
                <w:sz w:val="20"/>
              </w:rPr>
              <w:t>Attribute</w:t>
            </w:r>
          </w:p>
        </w:tc>
        <w:tc>
          <w:tcPr>
            <w:tcW w:type="dxa" w:w="6480"/>
            <w:shd w:fill="0A0F1E"/>
          </w:tcPr>
          <w:p>
            <w:pPr>
              <w:jc w:val="left"/>
            </w:pPr>
            <w:r/>
            <w:r>
              <w:rPr>
                <w:rFonts w:ascii="Calibri" w:hAnsi="Calibri"/>
                <w:b/>
                <w:color w:val="FFFFFF"/>
                <w:sz w:val="20"/>
              </w:rPr>
              <w:t>Detail</w:t>
            </w:r>
          </w:p>
        </w:tc>
      </w:tr>
      <w:tr>
        <w:tc>
          <w:tcPr>
            <w:tcW w:type="dxa" w:w="2880"/>
            <w:shd w:fill="F8FAFC"/>
          </w:tcPr>
          <w:p>
            <w:r/>
            <w:r>
              <w:rPr>
                <w:rFonts w:ascii="Calibri" w:hAnsi="Calibri"/>
                <w:color w:val="1E293B"/>
                <w:sz w:val="20"/>
              </w:rPr>
              <w:t>Brand</w:t>
            </w:r>
          </w:p>
        </w:tc>
        <w:tc>
          <w:tcPr>
            <w:tcW w:type="dxa" w:w="6480"/>
            <w:shd w:fill="F8FAFC"/>
          </w:tcPr>
          <w:p>
            <w:r/>
            <w:r>
              <w:rPr>
                <w:rFonts w:ascii="Calibri" w:hAnsi="Calibri"/>
                <w:color w:val="1E293B"/>
                <w:sz w:val="20"/>
              </w:rPr>
              <w:t>ANTS — Alpha Network Trading System</w:t>
            </w:r>
          </w:p>
        </w:tc>
      </w:tr>
      <w:tr>
        <w:tc>
          <w:tcPr>
            <w:tcW w:type="dxa" w:w="2880"/>
            <w:shd w:fill="FFFFFF"/>
          </w:tcPr>
          <w:p>
            <w:r/>
            <w:r>
              <w:rPr>
                <w:rFonts w:ascii="Calibri" w:hAnsi="Calibri"/>
                <w:color w:val="1E293B"/>
                <w:sz w:val="20"/>
              </w:rPr>
              <w:t>Product Surface</w:t>
            </w:r>
          </w:p>
        </w:tc>
        <w:tc>
          <w:tcPr>
            <w:tcW w:type="dxa" w:w="6480"/>
            <w:shd w:fill="FFFFFF"/>
          </w:tcPr>
          <w:p>
            <w:r/>
            <w:r>
              <w:rPr>
                <w:rFonts w:ascii="Calibri" w:hAnsi="Calibri"/>
                <w:color w:val="1E293B"/>
                <w:sz w:val="20"/>
              </w:rPr>
              <w:t>DOMAIN — Directional Outlook &amp; Macro Alpha Intelligence</w:t>
            </w:r>
          </w:p>
        </w:tc>
      </w:tr>
      <w:tr>
        <w:tc>
          <w:tcPr>
            <w:tcW w:type="dxa" w:w="2880"/>
            <w:shd w:fill="F8FAFC"/>
          </w:tcPr>
          <w:p>
            <w:r/>
            <w:r>
              <w:rPr>
                <w:rFonts w:ascii="Calibri" w:hAnsi="Calibri"/>
                <w:color w:val="1E293B"/>
                <w:sz w:val="20"/>
              </w:rPr>
              <w:t>Concept</w:t>
            </w:r>
          </w:p>
        </w:tc>
        <w:tc>
          <w:tcPr>
            <w:tcW w:type="dxa" w:w="6480"/>
            <w:shd w:fill="F8FAFC"/>
          </w:tcPr>
          <w:p>
            <w:r/>
            <w:r>
              <w:rPr>
                <w:rFonts w:ascii="Calibri" w:hAnsi="Calibri"/>
                <w:color w:val="1E293B"/>
                <w:sz w:val="20"/>
              </w:rPr>
              <w:t>Market radar + copilot powered by AI and professional traders</w:t>
            </w:r>
          </w:p>
        </w:tc>
      </w:tr>
      <w:tr>
        <w:tc>
          <w:tcPr>
            <w:tcW w:type="dxa" w:w="2880"/>
            <w:shd w:fill="FFFFFF"/>
          </w:tcPr>
          <w:p>
            <w:r/>
            <w:r>
              <w:rPr>
                <w:rFonts w:ascii="Calibri" w:hAnsi="Calibri"/>
                <w:color w:val="1E293B"/>
                <w:sz w:val="20"/>
              </w:rPr>
              <w:t>Information Model</w:t>
            </w:r>
          </w:p>
        </w:tc>
        <w:tc>
          <w:tcPr>
            <w:tcW w:type="dxa" w:w="6480"/>
            <w:shd w:fill="FFFFFF"/>
          </w:tcPr>
          <w:p>
            <w:r/>
            <w:r>
              <w:rPr>
                <w:rFonts w:ascii="Calibri" w:hAnsi="Calibri"/>
                <w:color w:val="1E293B"/>
                <w:sz w:val="20"/>
              </w:rPr>
              <w:t>One-way broadcast — no community, chat, or comments</w:t>
            </w:r>
          </w:p>
        </w:tc>
      </w:tr>
      <w:tr>
        <w:tc>
          <w:tcPr>
            <w:tcW w:type="dxa" w:w="2880"/>
            <w:shd w:fill="F8FAFC"/>
          </w:tcPr>
          <w:p>
            <w:r/>
            <w:r>
              <w:rPr>
                <w:rFonts w:ascii="Calibri" w:hAnsi="Calibri"/>
                <w:color w:val="1E293B"/>
                <w:sz w:val="20"/>
              </w:rPr>
              <w:t>Primary Funnel</w:t>
            </w:r>
          </w:p>
        </w:tc>
        <w:tc>
          <w:tcPr>
            <w:tcW w:type="dxa" w:w="6480"/>
            <w:shd w:fill="F8FAFC"/>
          </w:tcPr>
          <w:p>
            <w:r/>
            <w:r>
              <w:rPr>
                <w:rFonts w:ascii="Calibri" w:hAnsi="Calibri"/>
                <w:color w:val="1E293B"/>
                <w:sz w:val="20"/>
              </w:rPr>
              <w:t>Telegram (everything routes through Telegram)</w:t>
            </w:r>
          </w:p>
        </w:tc>
      </w:tr>
      <w:tr>
        <w:tc>
          <w:tcPr>
            <w:tcW w:type="dxa" w:w="2880"/>
            <w:shd w:fill="FFFFFF"/>
          </w:tcPr>
          <w:p>
            <w:r/>
            <w:r>
              <w:rPr>
                <w:rFonts w:ascii="Calibri" w:hAnsi="Calibri"/>
                <w:color w:val="1E293B"/>
                <w:sz w:val="20"/>
              </w:rPr>
              <w:t>Secondary Surface</w:t>
            </w:r>
          </w:p>
        </w:tc>
        <w:tc>
          <w:tcPr>
            <w:tcW w:type="dxa" w:w="6480"/>
            <w:shd w:fill="FFFFFF"/>
          </w:tcPr>
          <w:p>
            <w:r/>
            <w:r>
              <w:rPr>
                <w:rFonts w:ascii="Calibri" w:hAnsi="Calibri"/>
                <w:color w:val="1E293B"/>
                <w:sz w:val="20"/>
              </w:rPr>
              <w:t>Web app (DOMAIN dashboard) for paid tiers</w:t>
            </w:r>
          </w:p>
        </w:tc>
      </w:tr>
      <w:tr>
        <w:tc>
          <w:tcPr>
            <w:tcW w:type="dxa" w:w="2880"/>
            <w:shd w:fill="F8FAFC"/>
          </w:tcPr>
          <w:p>
            <w:r/>
            <w:r>
              <w:rPr>
                <w:rFonts w:ascii="Calibri" w:hAnsi="Calibri"/>
                <w:color w:val="1E293B"/>
                <w:sz w:val="20"/>
              </w:rPr>
              <w:t>Monetisation</w:t>
            </w:r>
          </w:p>
        </w:tc>
        <w:tc>
          <w:tcPr>
            <w:tcW w:type="dxa" w:w="6480"/>
            <w:shd w:fill="F8FAFC"/>
          </w:tcPr>
          <w:p>
            <w:r/>
            <w:r>
              <w:rPr>
                <w:rFonts w:ascii="Calibri" w:hAnsi="Calibri"/>
                <w:color w:val="1E293B"/>
                <w:sz w:val="20"/>
              </w:rPr>
              <w:t>Freemium with tiered paid packages billed in 3-month increments</w:t>
            </w:r>
          </w:p>
        </w:tc>
      </w:tr>
      <w:tr>
        <w:tc>
          <w:tcPr>
            <w:tcW w:type="dxa" w:w="2880"/>
            <w:shd w:fill="FFFFFF"/>
          </w:tcPr>
          <w:p>
            <w:r/>
            <w:r>
              <w:rPr>
                <w:rFonts w:ascii="Calibri" w:hAnsi="Calibri"/>
                <w:color w:val="1E293B"/>
                <w:sz w:val="20"/>
              </w:rPr>
              <w:t>Audience</w:t>
            </w:r>
          </w:p>
        </w:tc>
        <w:tc>
          <w:tcPr>
            <w:tcW w:type="dxa" w:w="6480"/>
            <w:shd w:fill="FFFFFF"/>
          </w:tcPr>
          <w:p>
            <w:r/>
            <w:r>
              <w:rPr>
                <w:rFonts w:ascii="Calibri" w:hAnsi="Calibri"/>
                <w:color w:val="1E293B"/>
                <w:sz w:val="20"/>
              </w:rPr>
              <w:t>Experienced traders and serious market participants only</w:t>
            </w:r>
          </w:p>
        </w:tc>
      </w:tr>
    </w:tbl>
    <w:p/>
    <w:p>
      <w:pPr>
        <w:spacing w:before="120" w:after="240"/>
        <w:ind w:left="567" w:right="567"/>
        <w:pBdr>
          <w:left w:val="single" w:sz="24" w:space="8" w:color="F59E0B"/>
        </w:pBdr>
      </w:pPr>
      <w:r>
        <w:rPr>
          <w:rFonts w:ascii="Calibri" w:hAnsi="Calibri"/>
          <w:i/>
          <w:color w:val="0A0F1E"/>
          <w:sz w:val="24"/>
        </w:rPr>
        <w:t>ANTS is not a research subscription, a signals group, or a trading school. It is a market radar — a one-way intelligence stream meant to sharpen the edge of people who already trade.</w:t>
      </w:r>
    </w:p>
    <w:p>
      <w:r>
        <w:br w:type="page"/>
      </w:r>
    </w:p>
    <w:p>
      <w:pPr>
        <w:pStyle w:val="Heading1"/>
      </w:pPr>
      <w:r>
        <w:rPr>
          <w:rFonts w:ascii="Calibri" w:hAnsi="Calibri"/>
          <w:color w:val="0A0F1E"/>
        </w:rPr>
        <w:t>2. Positioning</w:t>
      </w:r>
    </w:p>
    <w:p>
      <w:pPr>
        <w:spacing w:before="0" w:after="240"/>
        <w:pBdr>
          <w:bottom w:val="single" w:sz="12" w:space="1" w:color="F59E0B"/>
        </w:pBdr>
      </w:pPr>
    </w:p>
    <w:p>
      <w:pPr>
        <w:pStyle w:val="Heading2"/>
      </w:pPr>
      <w:r>
        <w:rPr>
          <w:rFonts w:ascii="Calibri" w:hAnsi="Calibri"/>
          <w:color w:val="B45309"/>
        </w:rPr>
        <w:t>What is this?</w:t>
      </w:r>
    </w:p>
    <w:p>
      <w:pPr>
        <w:spacing w:before="120" w:after="240"/>
        <w:ind w:left="567" w:right="567"/>
        <w:pBdr>
          <w:left w:val="single" w:sz="24" w:space="8" w:color="F59E0B"/>
        </w:pBdr>
      </w:pPr>
      <w:r>
        <w:rPr>
          <w:rFonts w:ascii="Calibri" w:hAnsi="Calibri"/>
          <w:i/>
          <w:color w:val="0A0F1E"/>
          <w:sz w:val="24"/>
        </w:rPr>
        <w:t>A market radar powered by AI and professionals, created for traders and investors who already know what they're doing.</w:t>
      </w:r>
    </w:p>
    <w:p>
      <w:pPr>
        <w:pStyle w:val="Heading2"/>
      </w:pPr>
      <w:r>
        <w:rPr>
          <w:rFonts w:ascii="Calibri" w:hAnsi="Calibri"/>
          <w:color w:val="B45309"/>
        </w:rPr>
        <w:t>Who is this NOT for?</w:t>
      </w:r>
    </w:p>
    <w:p>
      <w:pPr>
        <w:pStyle w:val="ListBullet"/>
      </w:pPr>
      <w:r>
        <w:rPr>
          <w:rFonts w:ascii="Calibri" w:hAnsi="Calibri"/>
          <w:color w:val="1E293B"/>
          <w:sz w:val="22"/>
        </w:rPr>
        <w:t>Beginners</w:t>
      </w:r>
    </w:p>
    <w:p>
      <w:pPr>
        <w:pStyle w:val="ListBullet"/>
      </w:pPr>
      <w:r>
        <w:rPr>
          <w:rFonts w:ascii="Calibri" w:hAnsi="Calibri"/>
          <w:color w:val="1E293B"/>
          <w:sz w:val="22"/>
        </w:rPr>
        <w:t>Gamblers</w:t>
      </w:r>
    </w:p>
    <w:p>
      <w:pPr>
        <w:pStyle w:val="ListBullet"/>
      </w:pPr>
      <w:r>
        <w:rPr>
          <w:rFonts w:ascii="Calibri" w:hAnsi="Calibri"/>
          <w:color w:val="1E293B"/>
          <w:sz w:val="22"/>
        </w:rPr>
        <w:t>Hobbyists</w:t>
      </w:r>
    </w:p>
    <w:p>
      <w:pPr>
        <w:spacing w:after="160" w:line="336" w:lineRule="auto"/>
      </w:pPr>
      <w:r>
        <w:rPr>
          <w:rFonts w:ascii="Calibri" w:hAnsi="Calibri"/>
          <w:i/>
          <w:color w:val="1E293B"/>
          <w:sz w:val="22"/>
        </w:rPr>
        <w:t>We do not soften this. The product is built around the assumption that the user already understands risk, position sizing, and market structure. Onboarding should filter, not convert.</w:t>
      </w:r>
    </w:p>
    <w:p>
      <w:pPr>
        <w:pStyle w:val="Heading2"/>
      </w:pPr>
      <w:r>
        <w:rPr>
          <w:rFonts w:ascii="Calibri" w:hAnsi="Calibri"/>
          <w:color w:val="B45309"/>
        </w:rPr>
        <w:t>Who is this ACTUALLY for?</w:t>
      </w:r>
    </w:p>
    <w:p>
      <w:pPr>
        <w:pStyle w:val="ListBullet"/>
      </w:pPr>
      <w:r>
        <w:rPr>
          <w:rFonts w:ascii="Calibri" w:hAnsi="Calibri"/>
          <w:color w:val="1E293B"/>
          <w:sz w:val="22"/>
        </w:rPr>
        <w:t>Experienced market participants trying to level up their edge</w:t>
      </w:r>
    </w:p>
    <w:p>
      <w:pPr>
        <w:pStyle w:val="ListBullet"/>
      </w:pPr>
      <w:r>
        <w:rPr>
          <w:rFonts w:ascii="Calibri" w:hAnsi="Calibri"/>
          <w:color w:val="1E293B"/>
          <w:sz w:val="22"/>
        </w:rPr>
        <w:t>Traders who need a market copilot for second-opinion / blind-spot coverage</w:t>
      </w:r>
    </w:p>
    <w:p>
      <w:pPr>
        <w:pStyle w:val="ListBullet"/>
      </w:pPr>
      <w:r>
        <w:rPr>
          <w:rFonts w:ascii="Calibri" w:hAnsi="Calibri"/>
          <w:color w:val="1E293B"/>
          <w:sz w:val="22"/>
        </w:rPr>
        <w:t>Anyone who wants to activate "Six Eyes" on the market — continuous, multi-angle situational awareness</w:t>
      </w:r>
    </w:p>
    <w:p>
      <w:r>
        <w:br w:type="page"/>
      </w:r>
    </w:p>
    <w:p>
      <w:pPr>
        <w:pStyle w:val="Heading1"/>
      </w:pPr>
      <w:r>
        <w:rPr>
          <w:rFonts w:ascii="Calibri" w:hAnsi="Calibri"/>
          <w:color w:val="0A0F1E"/>
        </w:rPr>
        <w:t>3. Information Pillars</w:t>
      </w:r>
    </w:p>
    <w:p>
      <w:pPr>
        <w:spacing w:before="0" w:after="240"/>
        <w:pBdr>
          <w:bottom w:val="single" w:sz="12" w:space="1" w:color="F59E0B"/>
        </w:pBdr>
      </w:pPr>
    </w:p>
    <w:p>
      <w:pPr>
        <w:spacing w:after="160" w:line="336" w:lineRule="auto"/>
      </w:pPr>
      <w:r>
        <w:rPr>
          <w:rFonts w:ascii="Calibri" w:hAnsi="Calibri"/>
          <w:i w:val="0"/>
          <w:color w:val="1E293B"/>
          <w:sz w:val="22"/>
        </w:rPr>
        <w:t>ANTS delivers six core streams. All are one-way. None of them have a comments section.</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51"/>
        <w:gridCol w:w="2351"/>
        <w:gridCol w:w="2351"/>
        <w:gridCol w:w="2351"/>
      </w:tblGrid>
      <w:tr>
        <w:tc>
          <w:tcPr>
            <w:tcW w:type="dxa" w:w="576"/>
            <w:shd w:fill="0A0F1E"/>
          </w:tcPr>
          <w:p>
            <w:pPr>
              <w:jc w:val="left"/>
            </w:pPr>
            <w:r/>
            <w:r>
              <w:rPr>
                <w:rFonts w:ascii="Calibri" w:hAnsi="Calibri"/>
                <w:b/>
                <w:color w:val="FFFFFF"/>
                <w:sz w:val="20"/>
              </w:rPr>
              <w:t>#</w:t>
            </w:r>
          </w:p>
        </w:tc>
        <w:tc>
          <w:tcPr>
            <w:tcW w:type="dxa" w:w="2448"/>
            <w:shd w:fill="0A0F1E"/>
          </w:tcPr>
          <w:p>
            <w:pPr>
              <w:jc w:val="left"/>
            </w:pPr>
            <w:r/>
            <w:r>
              <w:rPr>
                <w:rFonts w:ascii="Calibri" w:hAnsi="Calibri"/>
                <w:b/>
                <w:color w:val="FFFFFF"/>
                <w:sz w:val="20"/>
              </w:rPr>
              <w:t>Pillar</w:t>
            </w:r>
          </w:p>
        </w:tc>
        <w:tc>
          <w:tcPr>
            <w:tcW w:type="dxa" w:w="5040"/>
            <w:shd w:fill="0A0F1E"/>
          </w:tcPr>
          <w:p>
            <w:pPr>
              <w:jc w:val="left"/>
            </w:pPr>
            <w:r/>
            <w:r>
              <w:rPr>
                <w:rFonts w:ascii="Calibri" w:hAnsi="Calibri"/>
                <w:b/>
                <w:color w:val="FFFFFF"/>
                <w:sz w:val="20"/>
              </w:rPr>
              <w:t>Description</w:t>
            </w:r>
          </w:p>
        </w:tc>
        <w:tc>
          <w:tcPr>
            <w:tcW w:type="dxa" w:w="1296"/>
            <w:shd w:fill="0A0F1E"/>
          </w:tcPr>
          <w:p>
            <w:pPr>
              <w:jc w:val="left"/>
            </w:pPr>
            <w:r/>
            <w:r>
              <w:rPr>
                <w:rFonts w:ascii="Calibri" w:hAnsi="Calibri"/>
                <w:b/>
                <w:color w:val="FFFFFF"/>
                <w:sz w:val="20"/>
              </w:rPr>
              <w:t>Tier</w:t>
            </w:r>
          </w:p>
        </w:tc>
      </w:tr>
      <w:tr>
        <w:tc>
          <w:tcPr>
            <w:tcW w:type="dxa" w:w="576"/>
            <w:shd w:fill="F8FAFC"/>
          </w:tcPr>
          <w:p>
            <w:r/>
            <w:r>
              <w:rPr>
                <w:rFonts w:ascii="Calibri" w:hAnsi="Calibri"/>
                <w:color w:val="1E293B"/>
                <w:sz w:val="20"/>
              </w:rPr>
              <w:t>1</w:t>
            </w:r>
          </w:p>
        </w:tc>
        <w:tc>
          <w:tcPr>
            <w:tcW w:type="dxa" w:w="2448"/>
            <w:shd w:fill="F8FAFC"/>
          </w:tcPr>
          <w:p>
            <w:r/>
            <w:r>
              <w:rPr>
                <w:rFonts w:ascii="Calibri" w:hAnsi="Calibri"/>
                <w:color w:val="1E293B"/>
                <w:sz w:val="20"/>
              </w:rPr>
              <w:t>Unfiltered News + Impact Analysis</w:t>
            </w:r>
          </w:p>
        </w:tc>
        <w:tc>
          <w:tcPr>
            <w:tcW w:type="dxa" w:w="5040"/>
            <w:shd w:fill="F8FAFC"/>
          </w:tcPr>
          <w:p>
            <w:r/>
            <w:r>
              <w:rPr>
                <w:rFonts w:ascii="Calibri" w:hAnsi="Calibri"/>
                <w:color w:val="1E293B"/>
                <w:sz w:val="20"/>
              </w:rPr>
              <w:t>Raw market-moving news in real time, each item annotated with what it means for price</w:t>
            </w:r>
          </w:p>
        </w:tc>
        <w:tc>
          <w:tcPr>
            <w:tcW w:type="dxa" w:w="1296"/>
            <w:shd w:fill="F8FAFC"/>
          </w:tcPr>
          <w:p>
            <w:r/>
            <w:r>
              <w:rPr>
                <w:rFonts w:ascii="Calibri" w:hAnsi="Calibri"/>
                <w:color w:val="1E293B"/>
                <w:sz w:val="20"/>
              </w:rPr>
              <w:t>Free</w:t>
            </w:r>
          </w:p>
        </w:tc>
      </w:tr>
      <w:tr>
        <w:tc>
          <w:tcPr>
            <w:tcW w:type="dxa" w:w="576"/>
            <w:shd w:fill="FFFFFF"/>
          </w:tcPr>
          <w:p>
            <w:r/>
            <w:r>
              <w:rPr>
                <w:rFonts w:ascii="Calibri" w:hAnsi="Calibri"/>
                <w:color w:val="1E293B"/>
                <w:sz w:val="20"/>
              </w:rPr>
              <w:t>2</w:t>
            </w:r>
          </w:p>
        </w:tc>
        <w:tc>
          <w:tcPr>
            <w:tcW w:type="dxa" w:w="2448"/>
            <w:shd w:fill="FFFFFF"/>
          </w:tcPr>
          <w:p>
            <w:r/>
            <w:r>
              <w:rPr>
                <w:rFonts w:ascii="Calibri" w:hAnsi="Calibri"/>
                <w:color w:val="1E293B"/>
                <w:sz w:val="20"/>
              </w:rPr>
              <w:t>Economic Calendar</w:t>
            </w:r>
          </w:p>
        </w:tc>
        <w:tc>
          <w:tcPr>
            <w:tcW w:type="dxa" w:w="5040"/>
            <w:shd w:fill="FFFFFF"/>
          </w:tcPr>
          <w:p>
            <w:r/>
            <w:r>
              <w:rPr>
                <w:rFonts w:ascii="Calibri" w:hAnsi="Calibri"/>
                <w:color w:val="1E293B"/>
                <w:sz w:val="20"/>
              </w:rPr>
              <w:t>Curated calendar of high-impact events, central bank decisions, earnings, macro releases</w:t>
            </w:r>
          </w:p>
        </w:tc>
        <w:tc>
          <w:tcPr>
            <w:tcW w:type="dxa" w:w="1296"/>
            <w:shd w:fill="FFFFFF"/>
          </w:tcPr>
          <w:p>
            <w:r/>
            <w:r>
              <w:rPr>
                <w:rFonts w:ascii="Calibri" w:hAnsi="Calibri"/>
                <w:color w:val="1E293B"/>
                <w:sz w:val="20"/>
              </w:rPr>
              <w:t>Free</w:t>
            </w:r>
          </w:p>
        </w:tc>
      </w:tr>
      <w:tr>
        <w:tc>
          <w:tcPr>
            <w:tcW w:type="dxa" w:w="576"/>
            <w:shd w:fill="F8FAFC"/>
          </w:tcPr>
          <w:p>
            <w:r/>
            <w:r>
              <w:rPr>
                <w:rFonts w:ascii="Calibri" w:hAnsi="Calibri"/>
                <w:color w:val="1E293B"/>
                <w:sz w:val="20"/>
              </w:rPr>
              <w:t>3</w:t>
            </w:r>
          </w:p>
        </w:tc>
        <w:tc>
          <w:tcPr>
            <w:tcW w:type="dxa" w:w="2448"/>
            <w:shd w:fill="F8FAFC"/>
          </w:tcPr>
          <w:p>
            <w:r/>
            <w:r>
              <w:rPr>
                <w:rFonts w:ascii="Calibri" w:hAnsi="Calibri"/>
                <w:color w:val="1E293B"/>
                <w:sz w:val="20"/>
              </w:rPr>
              <w:t>Trading Plan</w:t>
            </w:r>
          </w:p>
        </w:tc>
        <w:tc>
          <w:tcPr>
            <w:tcW w:type="dxa" w:w="5040"/>
            <w:shd w:fill="F8FAFC"/>
          </w:tcPr>
          <w:p>
            <w:r/>
            <w:r>
              <w:rPr>
                <w:rFonts w:ascii="Calibri" w:hAnsi="Calibri"/>
                <w:color w:val="1E293B"/>
                <w:sz w:val="20"/>
              </w:rPr>
              <w:t>Daily / weekly directional trading plan from the team — setups, levels, invalidation</w:t>
            </w:r>
          </w:p>
        </w:tc>
        <w:tc>
          <w:tcPr>
            <w:tcW w:type="dxa" w:w="1296"/>
            <w:shd w:fill="F8FAFC"/>
          </w:tcPr>
          <w:p>
            <w:r/>
            <w:r>
              <w:rPr>
                <w:rFonts w:ascii="Calibri" w:hAnsi="Calibri"/>
                <w:color w:val="1E293B"/>
                <w:sz w:val="20"/>
              </w:rPr>
              <w:t>LOCKED</w:t>
            </w:r>
          </w:p>
        </w:tc>
      </w:tr>
      <w:tr>
        <w:tc>
          <w:tcPr>
            <w:tcW w:type="dxa" w:w="576"/>
            <w:shd w:fill="FFFFFF"/>
          </w:tcPr>
          <w:p>
            <w:r/>
            <w:r>
              <w:rPr>
                <w:rFonts w:ascii="Calibri" w:hAnsi="Calibri"/>
                <w:color w:val="1E293B"/>
                <w:sz w:val="20"/>
              </w:rPr>
              <w:t>4</w:t>
            </w:r>
          </w:p>
        </w:tc>
        <w:tc>
          <w:tcPr>
            <w:tcW w:type="dxa" w:w="2448"/>
            <w:shd w:fill="FFFFFF"/>
          </w:tcPr>
          <w:p>
            <w:r/>
            <w:r>
              <w:rPr>
                <w:rFonts w:ascii="Calibri" w:hAnsi="Calibri"/>
                <w:color w:val="1E293B"/>
                <w:sz w:val="20"/>
              </w:rPr>
              <w:t>AI + Team Consultation (1v1)</w:t>
            </w:r>
          </w:p>
        </w:tc>
        <w:tc>
          <w:tcPr>
            <w:tcW w:type="dxa" w:w="5040"/>
            <w:shd w:fill="FFFFFF"/>
          </w:tcPr>
          <w:p>
            <w:r/>
            <w:r>
              <w:rPr>
                <w:rFonts w:ascii="Calibri" w:hAnsi="Calibri"/>
                <w:color w:val="1E293B"/>
                <w:sz w:val="20"/>
              </w:rPr>
              <w:t>Private 1-on-1 chat with the AI and the team for trade reviews and second opinions</w:t>
            </w:r>
          </w:p>
        </w:tc>
        <w:tc>
          <w:tcPr>
            <w:tcW w:type="dxa" w:w="1296"/>
            <w:shd w:fill="FFFFFF"/>
          </w:tcPr>
          <w:p>
            <w:r/>
            <w:r>
              <w:rPr>
                <w:rFonts w:ascii="Calibri" w:hAnsi="Calibri"/>
                <w:color w:val="1E293B"/>
                <w:sz w:val="20"/>
              </w:rPr>
              <w:t>LOCKED</w:t>
            </w:r>
          </w:p>
        </w:tc>
      </w:tr>
      <w:tr>
        <w:tc>
          <w:tcPr>
            <w:tcW w:type="dxa" w:w="576"/>
            <w:shd w:fill="F8FAFC"/>
          </w:tcPr>
          <w:p>
            <w:r/>
            <w:r>
              <w:rPr>
                <w:rFonts w:ascii="Calibri" w:hAnsi="Calibri"/>
                <w:color w:val="1E293B"/>
                <w:sz w:val="20"/>
              </w:rPr>
              <w:t>5</w:t>
            </w:r>
          </w:p>
        </w:tc>
        <w:tc>
          <w:tcPr>
            <w:tcW w:type="dxa" w:w="2448"/>
            <w:shd w:fill="F8FAFC"/>
          </w:tcPr>
          <w:p>
            <w:r/>
            <w:r>
              <w:rPr>
                <w:rFonts w:ascii="Calibri" w:hAnsi="Calibri"/>
                <w:color w:val="1E293B"/>
                <w:sz w:val="20"/>
              </w:rPr>
              <w:t>Education</w:t>
            </w:r>
          </w:p>
        </w:tc>
        <w:tc>
          <w:tcPr>
            <w:tcW w:type="dxa" w:w="5040"/>
            <w:shd w:fill="F8FAFC"/>
          </w:tcPr>
          <w:p>
            <w:r/>
            <w:r>
              <w:rPr>
                <w:rFonts w:ascii="Calibri" w:hAnsi="Calibri"/>
                <w:color w:val="1E293B"/>
                <w:sz w:val="20"/>
              </w:rPr>
              <w:t>Structured trading education — process, psychology, risk, system design</w:t>
            </w:r>
          </w:p>
        </w:tc>
        <w:tc>
          <w:tcPr>
            <w:tcW w:type="dxa" w:w="1296"/>
            <w:shd w:fill="F8FAFC"/>
          </w:tcPr>
          <w:p>
            <w:r/>
            <w:r>
              <w:rPr>
                <w:rFonts w:ascii="Calibri" w:hAnsi="Calibri"/>
                <w:color w:val="1E293B"/>
                <w:sz w:val="20"/>
              </w:rPr>
              <w:t>Free / Paid</w:t>
            </w:r>
          </w:p>
        </w:tc>
      </w:tr>
      <w:tr>
        <w:tc>
          <w:tcPr>
            <w:tcW w:type="dxa" w:w="576"/>
            <w:shd w:fill="FFFFFF"/>
          </w:tcPr>
          <w:p>
            <w:r/>
            <w:r>
              <w:rPr>
                <w:rFonts w:ascii="Calibri" w:hAnsi="Calibri"/>
                <w:color w:val="1E293B"/>
                <w:sz w:val="20"/>
              </w:rPr>
              <w:t>6</w:t>
            </w:r>
          </w:p>
        </w:tc>
        <w:tc>
          <w:tcPr>
            <w:tcW w:type="dxa" w:w="2448"/>
            <w:shd w:fill="FFFFFF"/>
          </w:tcPr>
          <w:p>
            <w:r/>
            <w:r>
              <w:rPr>
                <w:rFonts w:ascii="Calibri" w:hAnsi="Calibri"/>
                <w:color w:val="1E293B"/>
                <w:sz w:val="20"/>
              </w:rPr>
              <w:t>My Channel</w:t>
            </w:r>
          </w:p>
        </w:tc>
        <w:tc>
          <w:tcPr>
            <w:tcW w:type="dxa" w:w="5040"/>
            <w:shd w:fill="FFFFFF"/>
          </w:tcPr>
          <w:p>
            <w:r/>
            <w:r>
              <w:rPr>
                <w:rFonts w:ascii="Calibri" w:hAnsi="Calibri"/>
                <w:color w:val="1E293B"/>
                <w:sz w:val="20"/>
              </w:rPr>
              <w:t>Personal broadcast channel for the founder / lead voice — daily takes and market context</w:t>
            </w:r>
          </w:p>
        </w:tc>
        <w:tc>
          <w:tcPr>
            <w:tcW w:type="dxa" w:w="1296"/>
            <w:shd w:fill="FFFFFF"/>
          </w:tcPr>
          <w:p>
            <w:r/>
            <w:r>
              <w:rPr>
                <w:rFonts w:ascii="Calibri" w:hAnsi="Calibri"/>
                <w:color w:val="1E293B"/>
                <w:sz w:val="20"/>
              </w:rPr>
              <w:t>Free</w:t>
            </w:r>
          </w:p>
        </w:tc>
      </w:tr>
    </w:tbl>
    <w:p/>
    <w:p>
      <w:pPr>
        <w:pStyle w:val="Heading2"/>
      </w:pPr>
      <w:r>
        <w:rPr>
          <w:rFonts w:ascii="Calibri" w:hAnsi="Calibri"/>
          <w:color w:val="B45309"/>
        </w:rPr>
        <w:t>Streaming (optional surface)</w:t>
      </w:r>
    </w:p>
    <w:p>
      <w:pPr>
        <w:pStyle w:val="ListBullet"/>
      </w:pPr>
      <w:r>
        <w:rPr>
          <w:rFonts w:ascii="Calibri" w:hAnsi="Calibri"/>
          <w:color w:val="1E293B"/>
          <w:sz w:val="22"/>
        </w:rPr>
        <w:t>If technically cheap: live stream from inside the DOMAIN web app</w:t>
      </w:r>
    </w:p>
    <w:p>
      <w:pPr>
        <w:pStyle w:val="ListBullet"/>
      </w:pPr>
      <w:r>
        <w:rPr>
          <w:rFonts w:ascii="Calibri" w:hAnsi="Calibri"/>
          <w:color w:val="1E293B"/>
          <w:sz w:val="22"/>
        </w:rPr>
        <w:t>Otherwise: stream from Telegram, which doubles as a conversion funnel back into the paid product</w:t>
      </w:r>
    </w:p>
    <w:p>
      <w:pPr>
        <w:pStyle w:val="ListBullet"/>
      </w:pPr>
      <w:r>
        <w:rPr>
          <w:rFonts w:ascii="Calibri" w:hAnsi="Calibri"/>
          <w:color w:val="1E293B"/>
          <w:sz w:val="22"/>
        </w:rPr>
        <w:t>Streaming is treated as a marketing surface, not a core deliverable</w:t>
      </w:r>
    </w:p>
    <w:p>
      <w:r>
        <w:br w:type="page"/>
      </w:r>
    </w:p>
    <w:p>
      <w:pPr>
        <w:pStyle w:val="Heading1"/>
      </w:pPr>
      <w:r>
        <w:rPr>
          <w:rFonts w:ascii="Calibri" w:hAnsi="Calibri"/>
          <w:color w:val="0A0F1E"/>
        </w:rPr>
        <w:t>4. Trading Psychology Layer</w:t>
      </w:r>
    </w:p>
    <w:p>
      <w:pPr>
        <w:spacing w:before="0" w:after="240"/>
        <w:pBdr>
          <w:bottom w:val="single" w:sz="12" w:space="1" w:color="F59E0B"/>
        </w:pBdr>
      </w:pPr>
    </w:p>
    <w:p>
      <w:pPr>
        <w:spacing w:after="160" w:line="336" w:lineRule="auto"/>
      </w:pPr>
      <w:r>
        <w:rPr>
          <w:rFonts w:ascii="Calibri" w:hAnsi="Calibri"/>
          <w:i w:val="0"/>
          <w:color w:val="1E293B"/>
          <w:sz w:val="22"/>
        </w:rPr>
        <w:t>A first-class part of the product, not a blog category. The goal is to give traders shared language for the failure modes they all hit.</w:t>
      </w:r>
    </w:p>
    <w:p>
      <w:pPr>
        <w:pStyle w:val="Heading2"/>
      </w:pPr>
      <w:r>
        <w:rPr>
          <w:rFonts w:ascii="Calibri" w:hAnsi="Calibri"/>
          <w:color w:val="B45309"/>
        </w:rPr>
        <w:t>Named Theory Primers</w:t>
      </w:r>
    </w:p>
    <w:p>
      <w:pPr>
        <w:spacing w:after="160" w:line="336" w:lineRule="auto"/>
      </w:pPr>
      <w:r>
        <w:rPr>
          <w:rFonts w:ascii="Calibri" w:hAnsi="Calibri"/>
          <w:i w:val="0"/>
          <w:color w:val="1E293B"/>
          <w:sz w:val="22"/>
        </w:rPr>
        <w:t>Short explainers built around real frameworks — Kahneman's Loss Aversion, prospect theory, recency bias, sunk-cost trap, and others. Each primer is tagged into the hashtag system so it can be pulled from inside news posts, the trading plan, and consultation logs.</w:t>
      </w:r>
    </w:p>
    <w:p>
      <w:pPr>
        <w:pStyle w:val="Heading2"/>
      </w:pPr>
      <w:r>
        <w:rPr>
          <w:rFonts w:ascii="Calibri" w:hAnsi="Calibri"/>
          <w:color w:val="B45309"/>
        </w:rPr>
        <w:t>Hashtag System</w:t>
      </w:r>
    </w:p>
    <w:p>
      <w:pPr>
        <w:spacing w:after="160" w:line="336" w:lineRule="auto"/>
      </w:pPr>
      <w:r>
        <w:rPr>
          <w:rFonts w:ascii="Calibri" w:hAnsi="Calibri"/>
          <w:i w:val="0"/>
          <w:color w:val="1E293B"/>
          <w:sz w:val="22"/>
        </w:rPr>
        <w:t>Every recurring trader pathology gets a tag that runs across posts, education, and consultation:</w:t>
      </w:r>
    </w:p>
    <w:p>
      <w:pPr>
        <w:pStyle w:val="ListBullet"/>
      </w:pPr>
      <w:r>
        <w:rPr>
          <w:rFonts w:ascii="Calibri" w:hAnsi="Calibri"/>
          <w:b/>
          <w:color w:val="1E293B"/>
          <w:sz w:val="22"/>
        </w:rPr>
        <w:t>#</w:t>
      </w:r>
      <w:r>
        <w:rPr>
          <w:rFonts w:ascii="Calibri" w:hAnsi="Calibri"/>
          <w:color w:val="1E293B"/>
          <w:sz w:val="22"/>
        </w:rPr>
        <w:t>losing-streak — process for surviving and exiting drawdown</w:t>
      </w:r>
    </w:p>
    <w:p>
      <w:pPr>
        <w:pStyle w:val="ListBullet"/>
      </w:pPr>
      <w:r>
        <w:rPr>
          <w:rFonts w:ascii="Calibri" w:hAnsi="Calibri"/>
          <w:b/>
          <w:color w:val="1E293B"/>
          <w:sz w:val="22"/>
        </w:rPr>
        <w:t>#</w:t>
      </w:r>
      <w:r>
        <w:rPr>
          <w:rFonts w:ascii="Calibri" w:hAnsi="Calibri"/>
          <w:color w:val="1E293B"/>
          <w:sz w:val="22"/>
        </w:rPr>
        <w:t>unprofitability — diagnosing why an edge isn't there yet</w:t>
      </w:r>
    </w:p>
    <w:p>
      <w:pPr>
        <w:pStyle w:val="ListBullet"/>
      </w:pPr>
      <w:r>
        <w:rPr>
          <w:rFonts w:ascii="Calibri" w:hAnsi="Calibri"/>
          <w:b/>
          <w:color w:val="1E293B"/>
          <w:sz w:val="22"/>
        </w:rPr>
        <w:t>#</w:t>
      </w:r>
      <w:r>
        <w:rPr>
          <w:rFonts w:ascii="Calibri" w:hAnsi="Calibri"/>
          <w:color w:val="1E293B"/>
          <w:sz w:val="22"/>
        </w:rPr>
        <w:t>developing-edge — building, testing, and trusting a new system</w:t>
      </w:r>
    </w:p>
    <w:p>
      <w:pPr>
        <w:pStyle w:val="ListBullet"/>
      </w:pPr>
      <w:r>
        <w:rPr>
          <w:rFonts w:ascii="Calibri" w:hAnsi="Calibri"/>
          <w:color w:val="1E293B"/>
          <w:sz w:val="22"/>
        </w:rPr>
        <w:t>(more to be added as patterns emerge)</w:t>
      </w:r>
    </w:p>
    <w:tbl>
      <w:tblPr>
        <w:tblW w:type="auto" w:w="0"/>
        <w:tblLook w:firstColumn="1" w:firstRow="1" w:lastColumn="0" w:lastRow="0" w:noHBand="0" w:noVBand="1" w:val="04A0"/>
      </w:tblPr>
      <w:tblGrid>
        <w:gridCol w:w="9406"/>
      </w:tblGrid>
      <w:tr>
        <w:tc>
          <w:tcPr>
            <w:tcW w:type="dxa" w:w="9406"/>
            <w:shd w:fill="FEF3C7"/>
            <w:tcBorders>
              <w:top w:val="single" w:sz="4" w:space="0" w:color="F59E0B"/>
              <w:bottom w:val="single" w:sz="4" w:space="0" w:color="F59E0B"/>
              <w:left w:val="single" w:sz="4" w:space="0" w:color="F59E0B"/>
              <w:right w:val="single" w:sz="4" w:space="0" w:color="F59E0B"/>
            </w:tcBorders>
          </w:tcPr>
          <w:p>
            <w:r/>
            <w:r>
              <w:rPr>
                <w:rFonts w:ascii="Calibri" w:hAnsi="Calibri"/>
                <w:b/>
                <w:color w:val="B45309"/>
                <w:sz w:val="20"/>
              </w:rPr>
              <w:t>The hashtag system is the connective tissue between News, Trading Plan, Education, and Consultation. A user reading about a losing streak in education can pull every consultation log, post, and primer with the same tag.</w:t>
            </w:r>
          </w:p>
        </w:tc>
      </w:tr>
    </w:tbl>
    <w:p/>
    <w:p>
      <w:r>
        <w:br w:type="page"/>
      </w:r>
    </w:p>
    <w:p>
      <w:pPr>
        <w:pStyle w:val="Heading1"/>
      </w:pPr>
      <w:r>
        <w:rPr>
          <w:rFonts w:ascii="Calibri" w:hAnsi="Calibri"/>
          <w:color w:val="0A0F1E"/>
        </w:rPr>
        <w:t>5. Freemium &amp; Tier Model</w:t>
      </w:r>
    </w:p>
    <w:p>
      <w:pPr>
        <w:spacing w:before="0" w:after="240"/>
        <w:pBdr>
          <w:bottom w:val="single" w:sz="12" w:space="1" w:color="F59E0B"/>
        </w:pBdr>
      </w:pPr>
    </w:p>
    <w:p>
      <w:pPr>
        <w:pStyle w:val="Heading2"/>
      </w:pPr>
      <w:r>
        <w:rPr>
          <w:rFonts w:ascii="Calibri" w:hAnsi="Calibri"/>
          <w:color w:val="B45309"/>
        </w:rPr>
        <w:t>Free Tier</w:t>
      </w:r>
    </w:p>
    <w:p>
      <w:pPr>
        <w:pStyle w:val="ListBullet"/>
      </w:pPr>
      <w:r>
        <w:rPr>
          <w:rFonts w:ascii="Calibri" w:hAnsi="Calibri"/>
          <w:color w:val="1E293B"/>
          <w:sz w:val="22"/>
        </w:rPr>
        <w:t>Unfiltered news + impact analysis</w:t>
      </w:r>
    </w:p>
    <w:p>
      <w:pPr>
        <w:pStyle w:val="ListBullet"/>
      </w:pPr>
      <w:r>
        <w:rPr>
          <w:rFonts w:ascii="Calibri" w:hAnsi="Calibri"/>
          <w:color w:val="1E293B"/>
          <w:sz w:val="22"/>
        </w:rPr>
        <w:t>Economic calendar</w:t>
      </w:r>
    </w:p>
    <w:p>
      <w:pPr>
        <w:pStyle w:val="ListBullet"/>
      </w:pPr>
      <w:r>
        <w:rPr>
          <w:rFonts w:ascii="Calibri" w:hAnsi="Calibri"/>
          <w:color w:val="1E293B"/>
          <w:sz w:val="22"/>
        </w:rPr>
        <w:t>My Channel (founder's broadcast)</w:t>
      </w:r>
    </w:p>
    <w:p>
      <w:pPr>
        <w:pStyle w:val="ListBullet"/>
      </w:pPr>
      <w:r>
        <w:rPr>
          <w:rFonts w:ascii="Calibri" w:hAnsi="Calibri"/>
          <w:color w:val="1E293B"/>
          <w:sz w:val="22"/>
        </w:rPr>
        <w:t>Some education content</w:t>
      </w:r>
    </w:p>
    <w:p>
      <w:pPr>
        <w:pStyle w:val="ListBullet"/>
      </w:pPr>
      <w:r>
        <w:rPr>
          <w:rFonts w:ascii="Calibri" w:hAnsi="Calibri"/>
          <w:color w:val="1E293B"/>
          <w:sz w:val="22"/>
        </w:rPr>
        <w:t>Public-facing psychology primers</w:t>
      </w:r>
    </w:p>
    <w:p>
      <w:pPr>
        <w:pStyle w:val="Heading2"/>
      </w:pPr>
      <w:r>
        <w:rPr>
          <w:rFonts w:ascii="Calibri" w:hAnsi="Calibri"/>
          <w:color w:val="B45309"/>
        </w:rPr>
        <w:t>Paid Tier (Locked Features)</w:t>
      </w:r>
    </w:p>
    <w:p>
      <w:pPr>
        <w:pStyle w:val="ListBullet"/>
      </w:pPr>
      <w:r>
        <w:rPr>
          <w:rFonts w:ascii="Calibri" w:hAnsi="Calibri"/>
          <w:color w:val="1E293B"/>
          <w:sz w:val="22"/>
        </w:rPr>
        <w:t>Trading Plan — the daily/weekly directional plan</w:t>
      </w:r>
    </w:p>
    <w:p>
      <w:pPr>
        <w:pStyle w:val="ListBullet"/>
      </w:pPr>
      <w:r>
        <w:rPr>
          <w:rFonts w:ascii="Calibri" w:hAnsi="Calibri"/>
          <w:color w:val="1E293B"/>
          <w:sz w:val="22"/>
        </w:rPr>
        <w:t>AI + Team Consultation (1v1) — private chat</w:t>
      </w:r>
    </w:p>
    <w:p>
      <w:pPr>
        <w:pStyle w:val="ListBullet"/>
      </w:pPr>
      <w:r>
        <w:rPr>
          <w:rFonts w:ascii="Calibri" w:hAnsi="Calibri"/>
          <w:color w:val="1E293B"/>
          <w:sz w:val="22"/>
        </w:rPr>
        <w:t>Full education library</w:t>
      </w:r>
    </w:p>
    <w:p>
      <w:pPr>
        <w:pStyle w:val="ListBullet"/>
      </w:pPr>
      <w:r>
        <w:rPr>
          <w:rFonts w:ascii="Calibri" w:hAnsi="Calibri"/>
          <w:color w:val="1E293B"/>
          <w:sz w:val="22"/>
        </w:rPr>
        <w:t>Any future closed influencer collab channels</w:t>
      </w:r>
    </w:p>
    <w:p>
      <w:pPr>
        <w:pStyle w:val="Heading2"/>
      </w:pPr>
      <w:r>
        <w:rPr>
          <w:rFonts w:ascii="Calibri" w:hAnsi="Calibri"/>
          <w:color w:val="B45309"/>
        </w:rPr>
        <w:t>Pricing Structure</w:t>
      </w:r>
    </w:p>
    <w:p>
      <w:pPr>
        <w:pStyle w:val="ListBullet"/>
      </w:pPr>
      <w:r>
        <w:rPr>
          <w:rFonts w:ascii="Calibri" w:hAnsi="Calibri"/>
          <w:color w:val="1E293B"/>
          <w:sz w:val="22"/>
        </w:rPr>
        <w:t>Billed in 3-month increments, not monthly — a deliberate filter against churners and tourists</w:t>
      </w:r>
    </w:p>
    <w:p>
      <w:pPr>
        <w:pStyle w:val="ListBullet"/>
      </w:pPr>
      <w:r>
        <w:rPr>
          <w:rFonts w:ascii="Calibri" w:hAnsi="Calibri"/>
          <w:color w:val="1E293B"/>
          <w:sz w:val="22"/>
        </w:rPr>
        <w:t>Tiered packages (e.g. "VIP+ Trader") with price increments per tier</w:t>
      </w:r>
    </w:p>
    <w:p>
      <w:pPr>
        <w:pStyle w:val="ListBullet"/>
      </w:pPr>
      <w:r>
        <w:rPr>
          <w:rFonts w:ascii="Calibri" w:hAnsi="Calibri"/>
          <w:color w:val="1E293B"/>
          <w:sz w:val="22"/>
        </w:rPr>
        <w:t>Exact tier names, prices, and per-tier gating: TBD (see Open Questions)</w:t>
      </w:r>
    </w:p>
    <w:tbl>
      <w:tblPr>
        <w:tblW w:type="auto" w:w="0"/>
        <w:tblLook w:firstColumn="1" w:firstRow="1" w:lastColumn="0" w:lastRow="0" w:noHBand="0" w:noVBand="1" w:val="04A0"/>
      </w:tblPr>
      <w:tblGrid>
        <w:gridCol w:w="9406"/>
      </w:tblGrid>
      <w:tr>
        <w:tc>
          <w:tcPr>
            <w:tcW w:type="dxa" w:w="9406"/>
            <w:shd w:fill="FEF3C7"/>
            <w:tcBorders>
              <w:top w:val="single" w:sz="4" w:space="0" w:color="F59E0B"/>
              <w:bottom w:val="single" w:sz="4" w:space="0" w:color="F59E0B"/>
              <w:left w:val="single" w:sz="4" w:space="0" w:color="F59E0B"/>
              <w:right w:val="single" w:sz="4" w:space="0" w:color="F59E0B"/>
            </w:tcBorders>
          </w:tcPr>
          <w:p>
            <w:r/>
            <w:r>
              <w:rPr>
                <w:rFonts w:ascii="Calibri" w:hAnsi="Calibri"/>
                <w:b/>
                <w:color w:val="B45309"/>
                <w:sz w:val="20"/>
              </w:rPr>
              <w:t>The 3-month billing window is a positioning choice. Anyone unwilling to commit a quarter is not the target audience.</w:t>
            </w:r>
          </w:p>
        </w:tc>
      </w:tr>
    </w:tbl>
    <w:p/>
    <w:p>
      <w:r>
        <w:br w:type="page"/>
      </w:r>
    </w:p>
    <w:p>
      <w:pPr>
        <w:pStyle w:val="Heading1"/>
      </w:pPr>
      <w:r>
        <w:rPr>
          <w:rFonts w:ascii="Calibri" w:hAnsi="Calibri"/>
          <w:color w:val="0A0F1E"/>
        </w:rPr>
        <w:t>6. Distribution: Telegram-First Funnel</w:t>
      </w:r>
    </w:p>
    <w:p>
      <w:pPr>
        <w:spacing w:before="0" w:after="240"/>
        <w:pBdr>
          <w:bottom w:val="single" w:sz="12" w:space="1" w:color="F59E0B"/>
        </w:pBdr>
      </w:pPr>
    </w:p>
    <w:p>
      <w:pPr>
        <w:spacing w:after="160" w:line="336" w:lineRule="auto"/>
      </w:pPr>
      <w:r>
        <w:rPr>
          <w:rFonts w:ascii="Calibri" w:hAnsi="Calibri"/>
          <w:i w:val="0"/>
          <w:color w:val="1E293B"/>
          <w:sz w:val="22"/>
        </w:rPr>
        <w:t>Telegram is THE funnel. Every other surface — web, streams, social — exists to push users into Telegram, and Telegram pushes them into the paid web product.</w:t>
      </w:r>
    </w:p>
    <w:p>
      <w:pPr>
        <w:pStyle w:val="ListBullet"/>
      </w:pPr>
      <w:r>
        <w:rPr>
          <w:rFonts w:ascii="Calibri" w:hAnsi="Calibri"/>
          <w:color w:val="1E293B"/>
          <w:sz w:val="22"/>
        </w:rPr>
        <w:t>Telegram delivers all free pillars (news, calendar, my channel, psychology tags)</w:t>
      </w:r>
    </w:p>
    <w:p>
      <w:pPr>
        <w:pStyle w:val="ListBullet"/>
      </w:pPr>
      <w:r>
        <w:rPr>
          <w:rFonts w:ascii="Calibri" w:hAnsi="Calibri"/>
          <w:color w:val="1E293B"/>
          <w:sz w:val="22"/>
        </w:rPr>
        <w:t>Telegram hosts streams (or mirrors them) for conversion</w:t>
      </w:r>
    </w:p>
    <w:p>
      <w:pPr>
        <w:pStyle w:val="ListBullet"/>
      </w:pPr>
      <w:r>
        <w:rPr>
          <w:rFonts w:ascii="Calibri" w:hAnsi="Calibri"/>
          <w:color w:val="1E293B"/>
          <w:sz w:val="22"/>
        </w:rPr>
        <w:t>Telegram is where the call-to-action to upgrade lives</w:t>
      </w:r>
    </w:p>
    <w:p>
      <w:pPr>
        <w:pStyle w:val="ListBullet"/>
      </w:pPr>
      <w:r>
        <w:rPr>
          <w:rFonts w:ascii="Calibri" w:hAnsi="Calibri"/>
          <w:color w:val="1E293B"/>
          <w:sz w:val="22"/>
        </w:rPr>
        <w:t>The web app (DOMAIN dashboard) is the destination for paid users only — Trading Plan, 1v1 Consultation, full Education</w:t>
      </w:r>
    </w:p>
    <w:tbl>
      <w:tblPr>
        <w:tblW w:type="auto" w:w="0"/>
        <w:tblLook w:firstColumn="1" w:firstRow="1" w:lastColumn="0" w:lastRow="0" w:noHBand="0" w:noVBand="1" w:val="04A0"/>
      </w:tblPr>
      <w:tblGrid>
        <w:gridCol w:w="9406"/>
      </w:tblGrid>
      <w:tr>
        <w:tc>
          <w:tcPr>
            <w:tcW w:type="dxa" w:w="9406"/>
            <w:shd w:fill="F1F5F9"/>
            <w:tcBorders>
              <w:top w:val="single" w:sz="4" w:space="0" w:color="CBD5E1"/>
              <w:bottom w:val="single" w:sz="4" w:space="0" w:color="CBD5E1"/>
              <w:left w:val="single" w:sz="4" w:space="0" w:color="CBD5E1"/>
              <w:right w:val="single" w:sz="4" w:space="0" w:color="CBD5E1"/>
            </w:tcBorders>
          </w:tcPr>
          <w:p>
            <w:r/>
            <w:r>
              <w:rPr>
                <w:rFonts w:ascii="Calibri" w:hAnsi="Calibri"/>
                <w:b/>
                <w:color w:val="0A0F1E"/>
                <w:sz w:val="20"/>
              </w:rPr>
              <w:t>Implication: the web product can be smaller and sharper than a typical SaaS. It does not need to handle discovery, onboarding noise, or community. It exists to host what Telegram cannot — gated content and private 1v1 surfaces.</w:t>
            </w:r>
          </w:p>
        </w:tc>
      </w:tr>
    </w:tbl>
    <w:p/>
    <w:p>
      <w:r>
        <w:br w:type="page"/>
      </w:r>
    </w:p>
    <w:p>
      <w:pPr>
        <w:pStyle w:val="Heading1"/>
      </w:pPr>
      <w:r>
        <w:rPr>
          <w:rFonts w:ascii="Calibri" w:hAnsi="Calibri"/>
          <w:color w:val="0A0F1E"/>
        </w:rPr>
        <w:t>7. Influencer &amp; Collab Channels</w:t>
      </w:r>
    </w:p>
    <w:p>
      <w:pPr>
        <w:spacing w:before="0" w:after="240"/>
        <w:pBdr>
          <w:bottom w:val="single" w:sz="12" w:space="1" w:color="F59E0B"/>
        </w:pBdr>
      </w:pPr>
    </w:p>
    <w:p>
      <w:pPr>
        <w:spacing w:after="160" w:line="336" w:lineRule="auto"/>
      </w:pPr>
      <w:r>
        <w:rPr>
          <w:rFonts w:ascii="Calibri" w:hAnsi="Calibri"/>
          <w:i w:val="0"/>
          <w:color w:val="1E293B"/>
          <w:sz w:val="22"/>
        </w:rPr>
        <w:t>ANTS is designed to host guest voices without losing the one-way broadcast model.</w:t>
      </w:r>
    </w:p>
    <w:p>
      <w:pPr>
        <w:pStyle w:val="ListBullet"/>
      </w:pPr>
      <w:r>
        <w:rPr>
          <w:rFonts w:ascii="Calibri" w:hAnsi="Calibri"/>
          <w:color w:val="1E293B"/>
          <w:sz w:val="22"/>
        </w:rPr>
        <w:t>An external influencer or partner trader can be given a dedicated channel inside the system to share their info / trades / takes</w:t>
      </w:r>
    </w:p>
    <w:p>
      <w:pPr>
        <w:pStyle w:val="ListBullet"/>
      </w:pPr>
      <w:r>
        <w:rPr>
          <w:rFonts w:ascii="Calibri" w:hAnsi="Calibri"/>
          <w:color w:val="1E293B"/>
          <w:sz w:val="22"/>
        </w:rPr>
        <w:t>Each collab channel is its own broadcast surface — still one-way, still no chat, still tagged into the same hashtag system</w:t>
      </w:r>
    </w:p>
    <w:p>
      <w:pPr>
        <w:pStyle w:val="ListBullet"/>
      </w:pPr>
      <w:r>
        <w:rPr>
          <w:rFonts w:ascii="Calibri" w:hAnsi="Calibri"/>
          <w:color w:val="1E293B"/>
          <w:sz w:val="22"/>
        </w:rPr>
        <w:t>This lets ANTS scale voice without scaling moderation, and gives partners a clean place to publish</w:t>
      </w:r>
    </w:p>
    <w:p>
      <w:r>
        <w:br w:type="page"/>
      </w:r>
    </w:p>
    <w:p>
      <w:pPr>
        <w:pStyle w:val="Heading1"/>
      </w:pPr>
      <w:r>
        <w:rPr>
          <w:rFonts w:ascii="Calibri" w:hAnsi="Calibri"/>
          <w:color w:val="0A0F1E"/>
        </w:rPr>
        <w:t>8. Anti-Community Philosophy</w:t>
      </w:r>
    </w:p>
    <w:p>
      <w:pPr>
        <w:spacing w:before="0" w:after="240"/>
        <w:pBdr>
          <w:bottom w:val="single" w:sz="12" w:space="1" w:color="F59E0B"/>
        </w:pBdr>
      </w:pPr>
    </w:p>
    <w:p>
      <w:pPr>
        <w:spacing w:after="160" w:line="336" w:lineRule="auto"/>
      </w:pPr>
      <w:r>
        <w:rPr>
          <w:rFonts w:ascii="Calibri" w:hAnsi="Calibri"/>
          <w:i w:val="0"/>
          <w:color w:val="1E293B"/>
          <w:sz w:val="22"/>
        </w:rPr>
        <w:t>We are explicit and proud about NOT having a community / chat / forum. This is a feature, not an omission. The FAQ on the landing page should answer the inevitable question head-on.</w:t>
      </w:r>
    </w:p>
    <w:p>
      <w:pPr>
        <w:spacing w:before="120" w:after="240"/>
        <w:ind w:left="567" w:right="567"/>
        <w:pBdr>
          <w:left w:val="single" w:sz="24" w:space="8" w:color="F59E0B"/>
        </w:pBdr>
      </w:pPr>
      <w:r>
        <w:rPr>
          <w:rFonts w:ascii="Calibri" w:hAnsi="Calibri"/>
          <w:i/>
          <w:color w:val="0A0F1E"/>
          <w:sz w:val="24"/>
        </w:rPr>
        <w:t>"Will there be a community / chat?"</w:t>
      </w:r>
    </w:p>
    <w:p>
      <w:pPr>
        <w:spacing w:after="160" w:line="336" w:lineRule="auto"/>
      </w:pPr>
      <w:r>
        <w:rPr>
          <w:rFonts w:ascii="Calibri" w:hAnsi="Calibri"/>
          <w:i w:val="0"/>
          <w:color w:val="1E293B"/>
          <w:sz w:val="22"/>
        </w:rPr>
        <w:t>Not for now. Four reasons:</w:t>
      </w:r>
    </w:p>
    <w:p>
      <w:pPr>
        <w:spacing w:after="160"/>
      </w:pPr>
      <w:r>
        <w:rPr>
          <w:rFonts w:ascii="Calibri" w:hAnsi="Calibri"/>
          <w:b/>
          <w:color w:val="B45309"/>
        </w:rPr>
        <w:t xml:space="preserve">1. Noise reduction. </w:t>
      </w:r>
      <w:r>
        <w:rPr>
          <w:rFonts w:ascii="Calibri" w:hAnsi="Calibri"/>
          <w:color w:val="1E293B"/>
        </w:rPr>
        <w:t>No herd mentality, no group-think distorting your read on the market.</w:t>
      </w:r>
    </w:p>
    <w:p>
      <w:pPr>
        <w:spacing w:after="160"/>
      </w:pPr>
      <w:r>
        <w:rPr>
          <w:rFonts w:ascii="Calibri" w:hAnsi="Calibri"/>
          <w:b/>
          <w:color w:val="B45309"/>
        </w:rPr>
        <w:t xml:space="preserve">2. No paid moderators. </w:t>
      </w:r>
      <w:r>
        <w:rPr>
          <w:rFonts w:ascii="Calibri" w:hAnsi="Calibri"/>
          <w:color w:val="1E293B"/>
        </w:rPr>
        <w:t>AI moderation is still imperfect, and we refuse to charge users for a chat we cannot reliably regulate.</w:t>
      </w:r>
    </w:p>
    <w:p>
      <w:pPr>
        <w:spacing w:after="160"/>
      </w:pPr>
      <w:r>
        <w:rPr>
          <w:rFonts w:ascii="Calibri" w:hAnsi="Calibri"/>
          <w:b/>
          <w:color w:val="B45309"/>
        </w:rPr>
        <w:t xml:space="preserve">3. Emotional contagion. </w:t>
      </w:r>
      <w:r>
        <w:rPr>
          <w:rFonts w:ascii="Calibri" w:hAnsi="Calibri"/>
          <w:color w:val="1E293B"/>
        </w:rPr>
        <w:t>Other people's panic and euphoria are the single biggest leak in most traders' P&amp;L. We will not pipe that into your screen.</w:t>
      </w:r>
    </w:p>
    <w:p>
      <w:pPr>
        <w:spacing w:after="160"/>
      </w:pPr>
      <w:r>
        <w:rPr>
          <w:rFonts w:ascii="Calibri" w:hAnsi="Calibri"/>
          <w:b/>
          <w:color w:val="B45309"/>
        </w:rPr>
        <w:t xml:space="preserve">4. Privacy &amp; intellectual property. </w:t>
      </w:r>
      <w:r>
        <w:rPr>
          <w:rFonts w:ascii="Calibri" w:hAnsi="Calibri"/>
          <w:color w:val="1E293B"/>
        </w:rPr>
        <w:t>Trade discussions belong in closed 1v1 consultation, not a public room where your edge becomes everyone's edge.</w:t>
      </w:r>
    </w:p>
    <w:p>
      <w:r>
        <w:br w:type="page"/>
      </w:r>
    </w:p>
    <w:p>
      <w:pPr>
        <w:pStyle w:val="Heading1"/>
      </w:pPr>
      <w:r>
        <w:rPr>
          <w:rFonts w:ascii="Calibri" w:hAnsi="Calibri"/>
          <w:color w:val="0A0F1E"/>
        </w:rPr>
        <w:t>9. Liability Agreement</w:t>
      </w:r>
    </w:p>
    <w:p>
      <w:pPr>
        <w:spacing w:before="0" w:after="240"/>
        <w:pBdr>
          <w:bottom w:val="single" w:sz="12" w:space="1" w:color="F59E0B"/>
        </w:pBdr>
      </w:pPr>
    </w:p>
    <w:p>
      <w:pPr>
        <w:spacing w:after="160" w:line="336" w:lineRule="auto"/>
      </w:pPr>
      <w:r>
        <w:rPr>
          <w:rFonts w:ascii="Calibri" w:hAnsi="Calibri"/>
          <w:i w:val="0"/>
          <w:color w:val="1E293B"/>
          <w:sz w:val="22"/>
        </w:rPr>
        <w:t>At the end of the signup / upgrade flow, every user must sign a liability agreement that explicitly releases ANTS from responsibility for any trading losses incurred from acting on platform content.</w:t>
      </w:r>
    </w:p>
    <w:tbl>
      <w:tblPr>
        <w:tblW w:type="auto" w:w="0"/>
        <w:tblLook w:firstColumn="1" w:firstRow="1" w:lastColumn="0" w:lastRow="0" w:noHBand="0" w:noVBand="1" w:val="04A0"/>
      </w:tblPr>
      <w:tblGrid>
        <w:gridCol w:w="9406"/>
      </w:tblGrid>
      <w:tr>
        <w:tc>
          <w:tcPr>
            <w:tcW w:type="dxa" w:w="9406"/>
            <w:shd w:fill="FEF3C7"/>
            <w:tcBorders>
              <w:top w:val="single" w:sz="4" w:space="0" w:color="F59E0B"/>
              <w:bottom w:val="single" w:sz="4" w:space="0" w:color="F59E0B"/>
              <w:left w:val="single" w:sz="4" w:space="0" w:color="F59E0B"/>
              <w:right w:val="single" w:sz="4" w:space="0" w:color="F59E0B"/>
            </w:tcBorders>
          </w:tcPr>
          <w:p>
            <w:r/>
            <w:r>
              <w:rPr>
                <w:rFonts w:ascii="Calibri" w:hAnsi="Calibri"/>
                <w:b/>
                <w:color w:val="B45309"/>
                <w:sz w:val="20"/>
              </w:rPr>
              <w:t>This is non-optional. No agreement, no access. The liability waiver is the final step before paid features unlock and is versioned — users re-sign on material changes.</w:t>
            </w:r>
          </w:p>
        </w:tc>
      </w:tr>
    </w:tbl>
    <w:p/>
    <w:p>
      <w:r>
        <w:br w:type="page"/>
      </w:r>
    </w:p>
    <w:p>
      <w:pPr>
        <w:pStyle w:val="Heading1"/>
      </w:pPr>
      <w:r>
        <w:rPr>
          <w:rFonts w:ascii="Calibri" w:hAnsi="Calibri"/>
          <w:color w:val="0A0F1E"/>
        </w:rPr>
        <w:t>10. Key Surfaces &amp; Screens</w:t>
      </w:r>
    </w:p>
    <w:p>
      <w:pPr>
        <w:spacing w:before="0" w:after="240"/>
        <w:pBdr>
          <w:bottom w:val="single" w:sz="12" w:space="1" w:color="F59E0B"/>
        </w:pBdr>
      </w:pP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51"/>
        <w:gridCol w:w="2351"/>
        <w:gridCol w:w="2351"/>
        <w:gridCol w:w="2351"/>
      </w:tblGrid>
      <w:tr>
        <w:tc>
          <w:tcPr>
            <w:tcW w:type="dxa" w:w="576"/>
            <w:shd w:fill="0A0F1E"/>
          </w:tcPr>
          <w:p>
            <w:pPr>
              <w:jc w:val="left"/>
            </w:pPr>
            <w:r/>
            <w:r>
              <w:rPr>
                <w:rFonts w:ascii="Calibri" w:hAnsi="Calibri"/>
                <w:b/>
                <w:color w:val="FFFFFF"/>
                <w:sz w:val="20"/>
              </w:rPr>
              <w:t>#</w:t>
            </w:r>
          </w:p>
        </w:tc>
        <w:tc>
          <w:tcPr>
            <w:tcW w:type="dxa" w:w="2448"/>
            <w:shd w:fill="0A0F1E"/>
          </w:tcPr>
          <w:p>
            <w:pPr>
              <w:jc w:val="left"/>
            </w:pPr>
            <w:r/>
            <w:r>
              <w:rPr>
                <w:rFonts w:ascii="Calibri" w:hAnsi="Calibri"/>
                <w:b/>
                <w:color w:val="FFFFFF"/>
                <w:sz w:val="20"/>
              </w:rPr>
              <w:t>Surface</w:t>
            </w:r>
          </w:p>
        </w:tc>
        <w:tc>
          <w:tcPr>
            <w:tcW w:type="dxa" w:w="1296"/>
            <w:shd w:fill="0A0F1E"/>
          </w:tcPr>
          <w:p>
            <w:pPr>
              <w:jc w:val="left"/>
            </w:pPr>
            <w:r/>
            <w:r>
              <w:rPr>
                <w:rFonts w:ascii="Calibri" w:hAnsi="Calibri"/>
                <w:b/>
                <w:color w:val="FFFFFF"/>
                <w:sz w:val="20"/>
              </w:rPr>
              <w:t>Where</w:t>
            </w:r>
          </w:p>
        </w:tc>
        <w:tc>
          <w:tcPr>
            <w:tcW w:type="dxa" w:w="5040"/>
            <w:shd w:fill="0A0F1E"/>
          </w:tcPr>
          <w:p>
            <w:pPr>
              <w:jc w:val="left"/>
            </w:pPr>
            <w:r/>
            <w:r>
              <w:rPr>
                <w:rFonts w:ascii="Calibri" w:hAnsi="Calibri"/>
                <w:b/>
                <w:color w:val="FFFFFF"/>
                <w:sz w:val="20"/>
              </w:rPr>
              <w:t>Description</w:t>
            </w:r>
          </w:p>
        </w:tc>
      </w:tr>
      <w:tr>
        <w:tc>
          <w:tcPr>
            <w:tcW w:type="dxa" w:w="576"/>
            <w:shd w:fill="F8FAFC"/>
          </w:tcPr>
          <w:p>
            <w:r/>
            <w:r>
              <w:rPr>
                <w:rFonts w:ascii="Calibri" w:hAnsi="Calibri"/>
                <w:color w:val="1E293B"/>
                <w:sz w:val="20"/>
              </w:rPr>
              <w:t>1</w:t>
            </w:r>
          </w:p>
        </w:tc>
        <w:tc>
          <w:tcPr>
            <w:tcW w:type="dxa" w:w="2448"/>
            <w:shd w:fill="F8FAFC"/>
          </w:tcPr>
          <w:p>
            <w:r/>
            <w:r>
              <w:rPr>
                <w:rFonts w:ascii="Calibri" w:hAnsi="Calibri"/>
                <w:color w:val="1E293B"/>
                <w:sz w:val="20"/>
              </w:rPr>
              <w:t>Landing Page</w:t>
            </w:r>
          </w:p>
        </w:tc>
        <w:tc>
          <w:tcPr>
            <w:tcW w:type="dxa" w:w="1296"/>
            <w:shd w:fill="F8FAFC"/>
          </w:tcPr>
          <w:p>
            <w:r/>
            <w:r>
              <w:rPr>
                <w:rFonts w:ascii="Calibri" w:hAnsi="Calibri"/>
                <w:color w:val="1E293B"/>
                <w:sz w:val="20"/>
              </w:rPr>
              <w:t>Web</w:t>
            </w:r>
          </w:p>
        </w:tc>
        <w:tc>
          <w:tcPr>
            <w:tcW w:type="dxa" w:w="5040"/>
            <w:shd w:fill="F8FAFC"/>
          </w:tcPr>
          <w:p>
            <w:r/>
            <w:r>
              <w:rPr>
                <w:rFonts w:ascii="Calibri" w:hAnsi="Calibri"/>
                <w:color w:val="1E293B"/>
                <w:sz w:val="20"/>
              </w:rPr>
              <w:t>Positioning, who-is/who-isn't, FAQ, signup CTA, route to Telegram</w:t>
            </w:r>
          </w:p>
        </w:tc>
      </w:tr>
      <w:tr>
        <w:tc>
          <w:tcPr>
            <w:tcW w:type="dxa" w:w="576"/>
            <w:shd w:fill="FFFFFF"/>
          </w:tcPr>
          <w:p>
            <w:r/>
            <w:r>
              <w:rPr>
                <w:rFonts w:ascii="Calibri" w:hAnsi="Calibri"/>
                <w:color w:val="1E293B"/>
                <w:sz w:val="20"/>
              </w:rPr>
              <w:t>2</w:t>
            </w:r>
          </w:p>
        </w:tc>
        <w:tc>
          <w:tcPr>
            <w:tcW w:type="dxa" w:w="2448"/>
            <w:shd w:fill="FFFFFF"/>
          </w:tcPr>
          <w:p>
            <w:r/>
            <w:r>
              <w:rPr>
                <w:rFonts w:ascii="Calibri" w:hAnsi="Calibri"/>
                <w:color w:val="1E293B"/>
                <w:sz w:val="20"/>
              </w:rPr>
              <w:t>Main Channel</w:t>
            </w:r>
          </w:p>
        </w:tc>
        <w:tc>
          <w:tcPr>
            <w:tcW w:type="dxa" w:w="1296"/>
            <w:shd w:fill="FFFFFF"/>
          </w:tcPr>
          <w:p>
            <w:r/>
            <w:r>
              <w:rPr>
                <w:rFonts w:ascii="Calibri" w:hAnsi="Calibri"/>
                <w:color w:val="1E293B"/>
                <w:sz w:val="20"/>
              </w:rPr>
              <w:t>Telegram</w:t>
            </w:r>
          </w:p>
        </w:tc>
        <w:tc>
          <w:tcPr>
            <w:tcW w:type="dxa" w:w="5040"/>
            <w:shd w:fill="FFFFFF"/>
          </w:tcPr>
          <w:p>
            <w:r/>
            <w:r>
              <w:rPr>
                <w:rFonts w:ascii="Calibri" w:hAnsi="Calibri"/>
                <w:color w:val="1E293B"/>
                <w:sz w:val="20"/>
              </w:rPr>
              <w:t>News + impact analysis, calendar, my channel, psychology primers</w:t>
            </w:r>
          </w:p>
        </w:tc>
      </w:tr>
      <w:tr>
        <w:tc>
          <w:tcPr>
            <w:tcW w:type="dxa" w:w="576"/>
            <w:shd w:fill="F8FAFC"/>
          </w:tcPr>
          <w:p>
            <w:r/>
            <w:r>
              <w:rPr>
                <w:rFonts w:ascii="Calibri" w:hAnsi="Calibri"/>
                <w:color w:val="1E293B"/>
                <w:sz w:val="20"/>
              </w:rPr>
              <w:t>3</w:t>
            </w:r>
          </w:p>
        </w:tc>
        <w:tc>
          <w:tcPr>
            <w:tcW w:type="dxa" w:w="2448"/>
            <w:shd w:fill="F8FAFC"/>
          </w:tcPr>
          <w:p>
            <w:r/>
            <w:r>
              <w:rPr>
                <w:rFonts w:ascii="Calibri" w:hAnsi="Calibri"/>
                <w:color w:val="1E293B"/>
                <w:sz w:val="20"/>
              </w:rPr>
              <w:t>Stream Mirror</w:t>
            </w:r>
          </w:p>
        </w:tc>
        <w:tc>
          <w:tcPr>
            <w:tcW w:type="dxa" w:w="1296"/>
            <w:shd w:fill="F8FAFC"/>
          </w:tcPr>
          <w:p>
            <w:r/>
            <w:r>
              <w:rPr>
                <w:rFonts w:ascii="Calibri" w:hAnsi="Calibri"/>
                <w:color w:val="1E293B"/>
                <w:sz w:val="20"/>
              </w:rPr>
              <w:t>Telegram</w:t>
            </w:r>
          </w:p>
        </w:tc>
        <w:tc>
          <w:tcPr>
            <w:tcW w:type="dxa" w:w="5040"/>
            <w:shd w:fill="F8FAFC"/>
          </w:tcPr>
          <w:p>
            <w:r/>
            <w:r>
              <w:rPr>
                <w:rFonts w:ascii="Calibri" w:hAnsi="Calibri"/>
                <w:color w:val="1E293B"/>
                <w:sz w:val="20"/>
              </w:rPr>
              <w:t>Live streams (if not hosted on web), conversion surface</w:t>
            </w:r>
          </w:p>
        </w:tc>
      </w:tr>
      <w:tr>
        <w:tc>
          <w:tcPr>
            <w:tcW w:type="dxa" w:w="576"/>
            <w:shd w:fill="FFFFFF"/>
          </w:tcPr>
          <w:p>
            <w:r/>
            <w:r>
              <w:rPr>
                <w:rFonts w:ascii="Calibri" w:hAnsi="Calibri"/>
                <w:color w:val="1E293B"/>
                <w:sz w:val="20"/>
              </w:rPr>
              <w:t>4</w:t>
            </w:r>
          </w:p>
        </w:tc>
        <w:tc>
          <w:tcPr>
            <w:tcW w:type="dxa" w:w="2448"/>
            <w:shd w:fill="FFFFFF"/>
          </w:tcPr>
          <w:p>
            <w:r/>
            <w:r>
              <w:rPr>
                <w:rFonts w:ascii="Calibri" w:hAnsi="Calibri"/>
                <w:color w:val="1E293B"/>
                <w:sz w:val="20"/>
              </w:rPr>
              <w:t>Collab Channels</w:t>
            </w:r>
          </w:p>
        </w:tc>
        <w:tc>
          <w:tcPr>
            <w:tcW w:type="dxa" w:w="1296"/>
            <w:shd w:fill="FFFFFF"/>
          </w:tcPr>
          <w:p>
            <w:r/>
            <w:r>
              <w:rPr>
                <w:rFonts w:ascii="Calibri" w:hAnsi="Calibri"/>
                <w:color w:val="1E293B"/>
                <w:sz w:val="20"/>
              </w:rPr>
              <w:t>Telegram</w:t>
            </w:r>
          </w:p>
        </w:tc>
        <w:tc>
          <w:tcPr>
            <w:tcW w:type="dxa" w:w="5040"/>
            <w:shd w:fill="FFFFFF"/>
          </w:tcPr>
          <w:p>
            <w:r/>
            <w:r>
              <w:rPr>
                <w:rFonts w:ascii="Calibri" w:hAnsi="Calibri"/>
                <w:color w:val="1E293B"/>
                <w:sz w:val="20"/>
              </w:rPr>
              <w:t>Dedicated influencer / partner broadcast channels</w:t>
            </w:r>
          </w:p>
        </w:tc>
      </w:tr>
      <w:tr>
        <w:tc>
          <w:tcPr>
            <w:tcW w:type="dxa" w:w="576"/>
            <w:shd w:fill="F8FAFC"/>
          </w:tcPr>
          <w:p>
            <w:r/>
            <w:r>
              <w:rPr>
                <w:rFonts w:ascii="Calibri" w:hAnsi="Calibri"/>
                <w:color w:val="1E293B"/>
                <w:sz w:val="20"/>
              </w:rPr>
              <w:t>5</w:t>
            </w:r>
          </w:p>
        </w:tc>
        <w:tc>
          <w:tcPr>
            <w:tcW w:type="dxa" w:w="2448"/>
            <w:shd w:fill="F8FAFC"/>
          </w:tcPr>
          <w:p>
            <w:r/>
            <w:r>
              <w:rPr>
                <w:rFonts w:ascii="Calibri" w:hAnsi="Calibri"/>
                <w:color w:val="1E293B"/>
                <w:sz w:val="20"/>
              </w:rPr>
              <w:t>DOMAIN Dashboard</w:t>
            </w:r>
          </w:p>
        </w:tc>
        <w:tc>
          <w:tcPr>
            <w:tcW w:type="dxa" w:w="1296"/>
            <w:shd w:fill="F8FAFC"/>
          </w:tcPr>
          <w:p>
            <w:r/>
            <w:r>
              <w:rPr>
                <w:rFonts w:ascii="Calibri" w:hAnsi="Calibri"/>
                <w:color w:val="1E293B"/>
                <w:sz w:val="20"/>
              </w:rPr>
              <w:t>Web</w:t>
            </w:r>
          </w:p>
        </w:tc>
        <w:tc>
          <w:tcPr>
            <w:tcW w:type="dxa" w:w="5040"/>
            <w:shd w:fill="F8FAFC"/>
          </w:tcPr>
          <w:p>
            <w:r/>
            <w:r>
              <w:rPr>
                <w:rFonts w:ascii="Calibri" w:hAnsi="Calibri"/>
                <w:color w:val="1E293B"/>
                <w:sz w:val="20"/>
              </w:rPr>
              <w:t>Paid-tier home — Trading Plan, Consultation entry, Education, hashtag explorer</w:t>
            </w:r>
          </w:p>
        </w:tc>
      </w:tr>
      <w:tr>
        <w:tc>
          <w:tcPr>
            <w:tcW w:type="dxa" w:w="576"/>
            <w:shd w:fill="FFFFFF"/>
          </w:tcPr>
          <w:p>
            <w:r/>
            <w:r>
              <w:rPr>
                <w:rFonts w:ascii="Calibri" w:hAnsi="Calibri"/>
                <w:color w:val="1E293B"/>
                <w:sz w:val="20"/>
              </w:rPr>
              <w:t>6</w:t>
            </w:r>
          </w:p>
        </w:tc>
        <w:tc>
          <w:tcPr>
            <w:tcW w:type="dxa" w:w="2448"/>
            <w:shd w:fill="FFFFFF"/>
          </w:tcPr>
          <w:p>
            <w:r/>
            <w:r>
              <w:rPr>
                <w:rFonts w:ascii="Calibri" w:hAnsi="Calibri"/>
                <w:color w:val="1E293B"/>
                <w:sz w:val="20"/>
              </w:rPr>
              <w:t>Trading Plan View</w:t>
            </w:r>
          </w:p>
        </w:tc>
        <w:tc>
          <w:tcPr>
            <w:tcW w:type="dxa" w:w="1296"/>
            <w:shd w:fill="FFFFFF"/>
          </w:tcPr>
          <w:p>
            <w:r/>
            <w:r>
              <w:rPr>
                <w:rFonts w:ascii="Calibri" w:hAnsi="Calibri"/>
                <w:color w:val="1E293B"/>
                <w:sz w:val="20"/>
              </w:rPr>
              <w:t>Web</w:t>
            </w:r>
          </w:p>
        </w:tc>
        <w:tc>
          <w:tcPr>
            <w:tcW w:type="dxa" w:w="5040"/>
            <w:shd w:fill="FFFFFF"/>
          </w:tcPr>
          <w:p>
            <w:r/>
            <w:r>
              <w:rPr>
                <w:rFonts w:ascii="Calibri" w:hAnsi="Calibri"/>
                <w:color w:val="1E293B"/>
                <w:sz w:val="20"/>
              </w:rPr>
              <w:t>Gated. Daily / weekly directional plan with setups and levels</w:t>
            </w:r>
          </w:p>
        </w:tc>
      </w:tr>
      <w:tr>
        <w:tc>
          <w:tcPr>
            <w:tcW w:type="dxa" w:w="576"/>
            <w:shd w:fill="F8FAFC"/>
          </w:tcPr>
          <w:p>
            <w:r/>
            <w:r>
              <w:rPr>
                <w:rFonts w:ascii="Calibri" w:hAnsi="Calibri"/>
                <w:color w:val="1E293B"/>
                <w:sz w:val="20"/>
              </w:rPr>
              <w:t>7</w:t>
            </w:r>
          </w:p>
        </w:tc>
        <w:tc>
          <w:tcPr>
            <w:tcW w:type="dxa" w:w="2448"/>
            <w:shd w:fill="F8FAFC"/>
          </w:tcPr>
          <w:p>
            <w:r/>
            <w:r>
              <w:rPr>
                <w:rFonts w:ascii="Calibri" w:hAnsi="Calibri"/>
                <w:color w:val="1E293B"/>
                <w:sz w:val="20"/>
              </w:rPr>
              <w:t>1v1 Consultation</w:t>
            </w:r>
          </w:p>
        </w:tc>
        <w:tc>
          <w:tcPr>
            <w:tcW w:type="dxa" w:w="1296"/>
            <w:shd w:fill="F8FAFC"/>
          </w:tcPr>
          <w:p>
            <w:r/>
            <w:r>
              <w:rPr>
                <w:rFonts w:ascii="Calibri" w:hAnsi="Calibri"/>
                <w:color w:val="1E293B"/>
                <w:sz w:val="20"/>
              </w:rPr>
              <w:t>Web</w:t>
            </w:r>
          </w:p>
        </w:tc>
        <w:tc>
          <w:tcPr>
            <w:tcW w:type="dxa" w:w="5040"/>
            <w:shd w:fill="F8FAFC"/>
          </w:tcPr>
          <w:p>
            <w:r/>
            <w:r>
              <w:rPr>
                <w:rFonts w:ascii="Calibri" w:hAnsi="Calibri"/>
                <w:color w:val="1E293B"/>
                <w:sz w:val="20"/>
              </w:rPr>
              <w:t>Private chat — AI + team — with hashtag-tagged session history</w:t>
            </w:r>
          </w:p>
        </w:tc>
      </w:tr>
      <w:tr>
        <w:tc>
          <w:tcPr>
            <w:tcW w:type="dxa" w:w="576"/>
            <w:shd w:fill="FFFFFF"/>
          </w:tcPr>
          <w:p>
            <w:r/>
            <w:r>
              <w:rPr>
                <w:rFonts w:ascii="Calibri" w:hAnsi="Calibri"/>
                <w:color w:val="1E293B"/>
                <w:sz w:val="20"/>
              </w:rPr>
              <w:t>8</w:t>
            </w:r>
          </w:p>
        </w:tc>
        <w:tc>
          <w:tcPr>
            <w:tcW w:type="dxa" w:w="2448"/>
            <w:shd w:fill="FFFFFF"/>
          </w:tcPr>
          <w:p>
            <w:r/>
            <w:r>
              <w:rPr>
                <w:rFonts w:ascii="Calibri" w:hAnsi="Calibri"/>
                <w:color w:val="1E293B"/>
                <w:sz w:val="20"/>
              </w:rPr>
              <w:t>Education Library</w:t>
            </w:r>
          </w:p>
        </w:tc>
        <w:tc>
          <w:tcPr>
            <w:tcW w:type="dxa" w:w="1296"/>
            <w:shd w:fill="FFFFFF"/>
          </w:tcPr>
          <w:p>
            <w:r/>
            <w:r>
              <w:rPr>
                <w:rFonts w:ascii="Calibri" w:hAnsi="Calibri"/>
                <w:color w:val="1E293B"/>
                <w:sz w:val="20"/>
              </w:rPr>
              <w:t>Web</w:t>
            </w:r>
          </w:p>
        </w:tc>
        <w:tc>
          <w:tcPr>
            <w:tcW w:type="dxa" w:w="5040"/>
            <w:shd w:fill="FFFFFF"/>
          </w:tcPr>
          <w:p>
            <w:r/>
            <w:r>
              <w:rPr>
                <w:rFonts w:ascii="Calibri" w:hAnsi="Calibri"/>
                <w:color w:val="1E293B"/>
                <w:sz w:val="20"/>
              </w:rPr>
              <w:t>Structured trading curriculum + psychology primers, partially gated</w:t>
            </w:r>
          </w:p>
        </w:tc>
      </w:tr>
      <w:tr>
        <w:tc>
          <w:tcPr>
            <w:tcW w:type="dxa" w:w="576"/>
            <w:shd w:fill="F8FAFC"/>
          </w:tcPr>
          <w:p>
            <w:r/>
            <w:r>
              <w:rPr>
                <w:rFonts w:ascii="Calibri" w:hAnsi="Calibri"/>
                <w:color w:val="1E293B"/>
                <w:sz w:val="20"/>
              </w:rPr>
              <w:t>9</w:t>
            </w:r>
          </w:p>
        </w:tc>
        <w:tc>
          <w:tcPr>
            <w:tcW w:type="dxa" w:w="2448"/>
            <w:shd w:fill="F8FAFC"/>
          </w:tcPr>
          <w:p>
            <w:r/>
            <w:r>
              <w:rPr>
                <w:rFonts w:ascii="Calibri" w:hAnsi="Calibri"/>
                <w:color w:val="1E293B"/>
                <w:sz w:val="20"/>
              </w:rPr>
              <w:t>Hashtag Explorer</w:t>
            </w:r>
          </w:p>
        </w:tc>
        <w:tc>
          <w:tcPr>
            <w:tcW w:type="dxa" w:w="1296"/>
            <w:shd w:fill="F8FAFC"/>
          </w:tcPr>
          <w:p>
            <w:r/>
            <w:r>
              <w:rPr>
                <w:rFonts w:ascii="Calibri" w:hAnsi="Calibri"/>
                <w:color w:val="1E293B"/>
                <w:sz w:val="20"/>
              </w:rPr>
              <w:t>Web</w:t>
            </w:r>
          </w:p>
        </w:tc>
        <w:tc>
          <w:tcPr>
            <w:tcW w:type="dxa" w:w="5040"/>
            <w:shd w:fill="F8FAFC"/>
          </w:tcPr>
          <w:p>
            <w:r/>
            <w:r>
              <w:rPr>
                <w:rFonts w:ascii="Calibri" w:hAnsi="Calibri"/>
                <w:color w:val="1E293B"/>
                <w:sz w:val="20"/>
              </w:rPr>
              <w:t>Cross-cut view: every primer, post, and consultation log under a tag</w:t>
            </w:r>
          </w:p>
        </w:tc>
      </w:tr>
      <w:tr>
        <w:tc>
          <w:tcPr>
            <w:tcW w:type="dxa" w:w="576"/>
            <w:shd w:fill="FFFFFF"/>
          </w:tcPr>
          <w:p>
            <w:r/>
            <w:r>
              <w:rPr>
                <w:rFonts w:ascii="Calibri" w:hAnsi="Calibri"/>
                <w:color w:val="1E293B"/>
                <w:sz w:val="20"/>
              </w:rPr>
              <w:t>10</w:t>
            </w:r>
          </w:p>
        </w:tc>
        <w:tc>
          <w:tcPr>
            <w:tcW w:type="dxa" w:w="2448"/>
            <w:shd w:fill="FFFFFF"/>
          </w:tcPr>
          <w:p>
            <w:r/>
            <w:r>
              <w:rPr>
                <w:rFonts w:ascii="Calibri" w:hAnsi="Calibri"/>
                <w:color w:val="1E293B"/>
                <w:sz w:val="20"/>
              </w:rPr>
              <w:t>Liability Agreement</w:t>
            </w:r>
          </w:p>
        </w:tc>
        <w:tc>
          <w:tcPr>
            <w:tcW w:type="dxa" w:w="1296"/>
            <w:shd w:fill="FFFFFF"/>
          </w:tcPr>
          <w:p>
            <w:r/>
            <w:r>
              <w:rPr>
                <w:rFonts w:ascii="Calibri" w:hAnsi="Calibri"/>
                <w:color w:val="1E293B"/>
                <w:sz w:val="20"/>
              </w:rPr>
              <w:t>Web</w:t>
            </w:r>
          </w:p>
        </w:tc>
        <w:tc>
          <w:tcPr>
            <w:tcW w:type="dxa" w:w="5040"/>
            <w:shd w:fill="FFFFFF"/>
          </w:tcPr>
          <w:p>
            <w:r/>
            <w:r>
              <w:rPr>
                <w:rFonts w:ascii="Calibri" w:hAnsi="Calibri"/>
                <w:color w:val="1E293B"/>
                <w:sz w:val="20"/>
              </w:rPr>
              <w:t>Forced step at end of signup / upgrade</w:t>
            </w:r>
          </w:p>
        </w:tc>
      </w:tr>
      <w:tr>
        <w:tc>
          <w:tcPr>
            <w:tcW w:type="dxa" w:w="576"/>
            <w:shd w:fill="F8FAFC"/>
          </w:tcPr>
          <w:p>
            <w:r/>
            <w:r>
              <w:rPr>
                <w:rFonts w:ascii="Calibri" w:hAnsi="Calibri"/>
                <w:color w:val="1E293B"/>
                <w:sz w:val="20"/>
              </w:rPr>
              <w:t>11</w:t>
            </w:r>
          </w:p>
        </w:tc>
        <w:tc>
          <w:tcPr>
            <w:tcW w:type="dxa" w:w="2448"/>
            <w:shd w:fill="F8FAFC"/>
          </w:tcPr>
          <w:p>
            <w:r/>
            <w:r>
              <w:rPr>
                <w:rFonts w:ascii="Calibri" w:hAnsi="Calibri"/>
                <w:color w:val="1E293B"/>
                <w:sz w:val="20"/>
              </w:rPr>
              <w:t>Subscription Management</w:t>
            </w:r>
          </w:p>
        </w:tc>
        <w:tc>
          <w:tcPr>
            <w:tcW w:type="dxa" w:w="1296"/>
            <w:shd w:fill="F8FAFC"/>
          </w:tcPr>
          <w:p>
            <w:r/>
            <w:r>
              <w:rPr>
                <w:rFonts w:ascii="Calibri" w:hAnsi="Calibri"/>
                <w:color w:val="1E293B"/>
                <w:sz w:val="20"/>
              </w:rPr>
              <w:t>Web</w:t>
            </w:r>
          </w:p>
        </w:tc>
        <w:tc>
          <w:tcPr>
            <w:tcW w:type="dxa" w:w="5040"/>
            <w:shd w:fill="F8FAFC"/>
          </w:tcPr>
          <w:p>
            <w:r/>
            <w:r>
              <w:rPr>
                <w:rFonts w:ascii="Calibri" w:hAnsi="Calibri"/>
                <w:color w:val="1E293B"/>
                <w:sz w:val="20"/>
              </w:rPr>
              <w:t>Tier status, 3-month renewal, payment history</w:t>
            </w:r>
          </w:p>
        </w:tc>
      </w:tr>
      <w:tr>
        <w:tc>
          <w:tcPr>
            <w:tcW w:type="dxa" w:w="576"/>
            <w:shd w:fill="FFFFFF"/>
          </w:tcPr>
          <w:p>
            <w:r/>
            <w:r>
              <w:rPr>
                <w:rFonts w:ascii="Calibri" w:hAnsi="Calibri"/>
                <w:color w:val="1E293B"/>
                <w:sz w:val="20"/>
              </w:rPr>
              <w:t>12</w:t>
            </w:r>
          </w:p>
        </w:tc>
        <w:tc>
          <w:tcPr>
            <w:tcW w:type="dxa" w:w="2448"/>
            <w:shd w:fill="FFFFFF"/>
          </w:tcPr>
          <w:p>
            <w:r/>
            <w:r>
              <w:rPr>
                <w:rFonts w:ascii="Calibri" w:hAnsi="Calibri"/>
                <w:color w:val="1E293B"/>
                <w:sz w:val="20"/>
              </w:rPr>
              <w:t>Auth Pages</w:t>
            </w:r>
          </w:p>
        </w:tc>
        <w:tc>
          <w:tcPr>
            <w:tcW w:type="dxa" w:w="1296"/>
            <w:shd w:fill="FFFFFF"/>
          </w:tcPr>
          <w:p>
            <w:r/>
            <w:r>
              <w:rPr>
                <w:rFonts w:ascii="Calibri" w:hAnsi="Calibri"/>
                <w:color w:val="1E293B"/>
                <w:sz w:val="20"/>
              </w:rPr>
              <w:t>Web</w:t>
            </w:r>
          </w:p>
        </w:tc>
        <w:tc>
          <w:tcPr>
            <w:tcW w:type="dxa" w:w="5040"/>
            <w:shd w:fill="FFFFFF"/>
          </w:tcPr>
          <w:p>
            <w:r/>
            <w:r>
              <w:rPr>
                <w:rFonts w:ascii="Calibri" w:hAnsi="Calibri"/>
                <w:color w:val="1E293B"/>
                <w:sz w:val="20"/>
              </w:rPr>
              <w:t>Sign up, login, password reset</w:t>
            </w:r>
          </w:p>
        </w:tc>
      </w:tr>
    </w:tbl>
    <w:p/>
    <w:p>
      <w:r>
        <w:br w:type="page"/>
      </w:r>
    </w:p>
    <w:p>
      <w:pPr>
        <w:pStyle w:val="Heading1"/>
      </w:pPr>
      <w:r>
        <w:rPr>
          <w:rFonts w:ascii="Calibri" w:hAnsi="Calibri"/>
          <w:color w:val="0A0F1E"/>
        </w:rPr>
        <w:t>11. User Roles</w:t>
      </w:r>
    </w:p>
    <w:p>
      <w:pPr>
        <w:spacing w:before="0" w:after="240"/>
        <w:pBdr>
          <w:bottom w:val="single" w:sz="12" w:space="1" w:color="F59E0B"/>
        </w:pBdr>
      </w:pP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3168"/>
            <w:shd w:fill="0A0F1E"/>
          </w:tcPr>
          <w:p>
            <w:pPr>
              <w:jc w:val="left"/>
            </w:pPr>
            <w:r/>
            <w:r>
              <w:rPr>
                <w:rFonts w:ascii="Calibri" w:hAnsi="Calibri"/>
                <w:b/>
                <w:color w:val="FFFFFF"/>
                <w:sz w:val="20"/>
              </w:rPr>
              <w:t>Role</w:t>
            </w:r>
          </w:p>
        </w:tc>
        <w:tc>
          <w:tcPr>
            <w:tcW w:type="dxa" w:w="6192"/>
            <w:shd w:fill="0A0F1E"/>
          </w:tcPr>
          <w:p>
            <w:pPr>
              <w:jc w:val="left"/>
            </w:pPr>
            <w:r/>
            <w:r>
              <w:rPr>
                <w:rFonts w:ascii="Calibri" w:hAnsi="Calibri"/>
                <w:b/>
                <w:color w:val="FFFFFF"/>
                <w:sz w:val="20"/>
              </w:rPr>
              <w:t>Capabilities</w:t>
            </w:r>
          </w:p>
        </w:tc>
      </w:tr>
      <w:tr>
        <w:tc>
          <w:tcPr>
            <w:tcW w:type="dxa" w:w="3168"/>
            <w:shd w:fill="F8FAFC"/>
          </w:tcPr>
          <w:p>
            <w:r/>
            <w:r>
              <w:rPr>
                <w:rFonts w:ascii="Calibri" w:hAnsi="Calibri"/>
                <w:color w:val="1E293B"/>
                <w:sz w:val="20"/>
              </w:rPr>
              <w:t>Visitor</w:t>
            </w:r>
          </w:p>
        </w:tc>
        <w:tc>
          <w:tcPr>
            <w:tcW w:type="dxa" w:w="6192"/>
            <w:shd w:fill="F8FAFC"/>
          </w:tcPr>
          <w:p>
            <w:r/>
            <w:r>
              <w:rPr>
                <w:rFonts w:ascii="Calibri" w:hAnsi="Calibri"/>
                <w:color w:val="1E293B"/>
                <w:sz w:val="20"/>
              </w:rPr>
              <w:t>Landing page + free Telegram channels</w:t>
            </w:r>
          </w:p>
        </w:tc>
      </w:tr>
      <w:tr>
        <w:tc>
          <w:tcPr>
            <w:tcW w:type="dxa" w:w="3168"/>
            <w:shd w:fill="FFFFFF"/>
          </w:tcPr>
          <w:p>
            <w:r/>
            <w:r>
              <w:rPr>
                <w:rFonts w:ascii="Calibri" w:hAnsi="Calibri"/>
                <w:color w:val="1E293B"/>
                <w:sz w:val="20"/>
              </w:rPr>
              <w:t>Free User</w:t>
            </w:r>
          </w:p>
        </w:tc>
        <w:tc>
          <w:tcPr>
            <w:tcW w:type="dxa" w:w="6192"/>
            <w:shd w:fill="FFFFFF"/>
          </w:tcPr>
          <w:p>
            <w:r/>
            <w:r>
              <w:rPr>
                <w:rFonts w:ascii="Calibri" w:hAnsi="Calibri"/>
                <w:color w:val="1E293B"/>
                <w:sz w:val="20"/>
              </w:rPr>
              <w:t>Above + free education content + hashtag explorer (limited)</w:t>
            </w:r>
          </w:p>
        </w:tc>
      </w:tr>
      <w:tr>
        <w:tc>
          <w:tcPr>
            <w:tcW w:type="dxa" w:w="3168"/>
            <w:shd w:fill="F8FAFC"/>
          </w:tcPr>
          <w:p>
            <w:r/>
            <w:r>
              <w:rPr>
                <w:rFonts w:ascii="Calibri" w:hAnsi="Calibri"/>
                <w:color w:val="1E293B"/>
                <w:sz w:val="20"/>
              </w:rPr>
              <w:t>Paid Trader (e.g. VIP+ Trader)</w:t>
            </w:r>
          </w:p>
        </w:tc>
        <w:tc>
          <w:tcPr>
            <w:tcW w:type="dxa" w:w="6192"/>
            <w:shd w:fill="F8FAFC"/>
          </w:tcPr>
          <w:p>
            <w:r/>
            <w:r>
              <w:rPr>
                <w:rFonts w:ascii="Calibri" w:hAnsi="Calibri"/>
                <w:color w:val="1E293B"/>
                <w:sz w:val="20"/>
              </w:rPr>
              <w:t>Above + Trading Plan + 1v1 Consultation + full Education + all collab channels</w:t>
            </w:r>
          </w:p>
        </w:tc>
      </w:tr>
      <w:tr>
        <w:tc>
          <w:tcPr>
            <w:tcW w:type="dxa" w:w="3168"/>
            <w:shd w:fill="FFFFFF"/>
          </w:tcPr>
          <w:p>
            <w:r/>
            <w:r>
              <w:rPr>
                <w:rFonts w:ascii="Calibri" w:hAnsi="Calibri"/>
                <w:color w:val="1E293B"/>
                <w:sz w:val="20"/>
              </w:rPr>
              <w:t>Team / Author</w:t>
            </w:r>
          </w:p>
        </w:tc>
        <w:tc>
          <w:tcPr>
            <w:tcW w:type="dxa" w:w="6192"/>
            <w:shd w:fill="FFFFFF"/>
          </w:tcPr>
          <w:p>
            <w:r/>
            <w:r>
              <w:rPr>
                <w:rFonts w:ascii="Calibri" w:hAnsi="Calibri"/>
                <w:color w:val="1E293B"/>
                <w:sz w:val="20"/>
              </w:rPr>
              <w:t>Publish to channels and DOMAIN, run consultation sessions, tag content</w:t>
            </w:r>
          </w:p>
        </w:tc>
      </w:tr>
      <w:tr>
        <w:tc>
          <w:tcPr>
            <w:tcW w:type="dxa" w:w="3168"/>
            <w:shd w:fill="F8FAFC"/>
          </w:tcPr>
          <w:p>
            <w:r/>
            <w:r>
              <w:rPr>
                <w:rFonts w:ascii="Calibri" w:hAnsi="Calibri"/>
                <w:color w:val="1E293B"/>
                <w:sz w:val="20"/>
              </w:rPr>
              <w:t>Influencer / Collaborator</w:t>
            </w:r>
          </w:p>
        </w:tc>
        <w:tc>
          <w:tcPr>
            <w:tcW w:type="dxa" w:w="6192"/>
            <w:shd w:fill="F8FAFC"/>
          </w:tcPr>
          <w:p>
            <w:r/>
            <w:r>
              <w:rPr>
                <w:rFonts w:ascii="Calibri" w:hAnsi="Calibri"/>
                <w:color w:val="1E293B"/>
                <w:sz w:val="20"/>
              </w:rPr>
              <w:t>Publish to a single dedicated channel, scoped to their own surface</w:t>
            </w:r>
          </w:p>
        </w:tc>
      </w:tr>
      <w:tr>
        <w:tc>
          <w:tcPr>
            <w:tcW w:type="dxa" w:w="3168"/>
            <w:shd w:fill="FFFFFF"/>
          </w:tcPr>
          <w:p>
            <w:r/>
            <w:r>
              <w:rPr>
                <w:rFonts w:ascii="Calibri" w:hAnsi="Calibri"/>
                <w:color w:val="1E293B"/>
                <w:sz w:val="20"/>
              </w:rPr>
              <w:t>Admin</w:t>
            </w:r>
          </w:p>
        </w:tc>
        <w:tc>
          <w:tcPr>
            <w:tcW w:type="dxa" w:w="6192"/>
            <w:shd w:fill="FFFFFF"/>
          </w:tcPr>
          <w:p>
            <w:r/>
            <w:r>
              <w:rPr>
                <w:rFonts w:ascii="Calibri" w:hAnsi="Calibri"/>
                <w:color w:val="1E293B"/>
                <w:sz w:val="20"/>
              </w:rPr>
              <w:t>Tier pricing, channel provisioning, liability agreement versions, user / role management</w:t>
            </w:r>
          </w:p>
        </w:tc>
      </w:tr>
    </w:tbl>
    <w:p/>
    <w:p>
      <w:pPr>
        <w:pStyle w:val="Heading1"/>
      </w:pPr>
      <w:r>
        <w:rPr>
          <w:rFonts w:ascii="Calibri" w:hAnsi="Calibri"/>
          <w:color w:val="0A0F1E"/>
        </w:rPr>
        <w:t>12. Open Questions</w:t>
      </w:r>
    </w:p>
    <w:p>
      <w:pPr>
        <w:spacing w:before="0" w:after="240"/>
        <w:pBdr>
          <w:bottom w:val="single" w:sz="12" w:space="1" w:color="F59E0B"/>
        </w:pBdr>
      </w:pPr>
    </w:p>
    <w:p>
      <w:pPr>
        <w:spacing w:after="80"/>
      </w:pPr>
      <w:r>
        <w:rPr>
          <w:rFonts w:ascii="Calibri" w:hAnsi="Calibri"/>
          <w:color w:val="1E293B"/>
          <w:sz w:val="22"/>
        </w:rPr>
        <w:t>[ ]  Exact tier names and 3-month pricing (what does "VIP+ Trader" actually cost?)</w:t>
      </w:r>
    </w:p>
    <w:p>
      <w:pPr>
        <w:spacing w:after="80"/>
      </w:pPr>
      <w:r>
        <w:rPr>
          <w:rFonts w:ascii="Calibri" w:hAnsi="Calibri"/>
          <w:color w:val="1E293B"/>
          <w:sz w:val="22"/>
        </w:rPr>
        <w:t>[ ]  Which features sit at which tier (single paid tier vs. ladder?)</w:t>
      </w:r>
    </w:p>
    <w:p>
      <w:pPr>
        <w:spacing w:after="80"/>
      </w:pPr>
      <w:r>
        <w:rPr>
          <w:rFonts w:ascii="Calibri" w:hAnsi="Calibri"/>
          <w:color w:val="1E293B"/>
          <w:sz w:val="22"/>
        </w:rPr>
        <w:t>[ ]  AI provider and model for consultation (and cost ceiling per user)</w:t>
      </w:r>
    </w:p>
    <w:p>
      <w:pPr>
        <w:spacing w:after="80"/>
      </w:pPr>
      <w:r>
        <w:rPr>
          <w:rFonts w:ascii="Calibri" w:hAnsi="Calibri"/>
          <w:color w:val="1E293B"/>
          <w:sz w:val="22"/>
        </w:rPr>
        <w:t>[ ]  Where streaming is hosted at launch — web or Telegram-only?</w:t>
      </w:r>
    </w:p>
    <w:p>
      <w:pPr>
        <w:spacing w:after="80"/>
      </w:pPr>
      <w:r>
        <w:rPr>
          <w:rFonts w:ascii="Calibri" w:hAnsi="Calibri"/>
          <w:color w:val="1E293B"/>
          <w:sz w:val="22"/>
        </w:rPr>
        <w:t>[ ]  Liability agreement — drafted in-house or run past a lawyer first?</w:t>
      </w:r>
    </w:p>
    <w:p>
      <w:pPr>
        <w:spacing w:after="80"/>
      </w:pPr>
      <w:r>
        <w:rPr>
          <w:rFonts w:ascii="Calibri" w:hAnsi="Calibri"/>
          <w:color w:val="1E293B"/>
          <w:sz w:val="22"/>
        </w:rPr>
        <w:t>[ ]  Education library scope at launch (how many primers / lessons day-one?)</w:t>
      </w:r>
    </w:p>
    <w:p>
      <w:pPr>
        <w:spacing w:after="80"/>
      </w:pPr>
      <w:r>
        <w:rPr>
          <w:rFonts w:ascii="Calibri" w:hAnsi="Calibri"/>
          <w:color w:val="1E293B"/>
          <w:sz w:val="22"/>
        </w:rPr>
        <w:t>[ ]  Initial hashtag taxonomy — which tags ship in v1?</w:t>
      </w:r>
    </w:p>
    <w:p>
      <w:pPr>
        <w:spacing w:after="80"/>
      </w:pPr>
      <w:r>
        <w:rPr>
          <w:rFonts w:ascii="Calibri" w:hAnsi="Calibri"/>
          <w:color w:val="1E293B"/>
          <w:sz w:val="22"/>
        </w:rPr>
        <w:t>[ ]  Collab channel onboarding — how is a new influencer vetted and provisioned?</w:t>
      </w:r>
    </w:p>
    <w:p>
      <w:pPr>
        <w:spacing w:after="80"/>
      </w:pPr>
      <w:r>
        <w:rPr>
          <w:rFonts w:ascii="Calibri" w:hAnsi="Calibri"/>
          <w:color w:val="1E293B"/>
          <w:sz w:val="22"/>
        </w:rPr>
        <w:t>[ ]  Domain name (ants.* / domain.* / alpha-network.* — TBD)</w:t>
      </w:r>
    </w:p>
    <w:p>
      <w:pPr>
        <w:spacing w:after="80"/>
      </w:pPr>
      <w:r>
        <w:rPr>
          <w:rFonts w:ascii="Calibri" w:hAnsi="Calibri"/>
          <w:color w:val="1E293B"/>
          <w:sz w:val="22"/>
        </w:rPr>
        <w:t>[ ]  Free-tier ceiling — how much do we give away before the paywall hits?</w:t>
      </w:r>
    </w:p>
    <w:p/>
    <w:p/>
    <w:p>
      <w:pPr>
        <w:jc w:val="center"/>
        <w:pBdr>
          <w:top w:val="single" w:sz="8" w:space="4" w:color="E2E8F0"/>
        </w:pBdr>
      </w:pPr>
      <w:r>
        <w:rPr>
          <w:rFonts w:ascii="Calibri" w:hAnsi="Calibri"/>
          <w:i/>
          <w:color w:val="64748B"/>
          <w:sz w:val="18"/>
        </w:rPr>
        <w:t>ANTS — Alpha Network Trading System | DOMAIN | Product Specification v2.0 | April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